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C094C" w:rsidRPr="00CC094C" w:rsidRDefault="00CC094C" w:rsidP="00CC094C">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CC094C">
        <w:rPr>
          <w:rFonts w:ascii="Times New Roman" w:eastAsia="Times New Roman" w:hAnsi="Times New Roman" w:cs="Times New Roman"/>
          <w:b/>
          <w:bCs/>
          <w:kern w:val="36"/>
          <w:sz w:val="48"/>
          <w:szCs w:val="48"/>
        </w:rPr>
        <w:t>A model for oxygen and sulfur isotope fractionation in sulfate during bacterial sulfate reduction processes</w:t>
      </w:r>
    </w:p>
    <w:p w:rsidR="00CC094C" w:rsidRPr="00CC094C" w:rsidRDefault="00CC094C" w:rsidP="00CC094C">
      <w:pPr>
        <w:spacing w:after="0" w:line="240" w:lineRule="auto"/>
        <w:rPr>
          <w:rFonts w:ascii="Times New Roman" w:eastAsia="Times New Roman" w:hAnsi="Times New Roman" w:cs="Times New Roman"/>
          <w:sz w:val="24"/>
          <w:szCs w:val="24"/>
        </w:rPr>
      </w:pPr>
      <w:r w:rsidRPr="00CC094C">
        <w:rPr>
          <w:rFonts w:ascii="Times New Roman" w:eastAsia="Times New Roman" w:hAnsi="Times New Roman" w:cs="Times New Roman"/>
          <w:sz w:val="24"/>
          <w:szCs w:val="24"/>
        </w:rPr>
        <w:t>Author links open overlay panel</w:t>
      </w:r>
    </w:p>
    <w:p w:rsidR="00CC094C" w:rsidRPr="00CC094C" w:rsidRDefault="00CC094C" w:rsidP="00CC094C">
      <w:pPr>
        <w:spacing w:after="0" w:line="240" w:lineRule="auto"/>
        <w:rPr>
          <w:rFonts w:ascii="Times New Roman" w:eastAsia="Times New Roman" w:hAnsi="Times New Roman" w:cs="Times New Roman"/>
          <w:sz w:val="24"/>
          <w:szCs w:val="24"/>
        </w:rPr>
      </w:pPr>
      <w:r w:rsidRPr="00CC094C">
        <w:rPr>
          <w:rFonts w:ascii="Times New Roman" w:eastAsia="Times New Roman" w:hAnsi="Times New Roman" w:cs="Times New Roman"/>
          <w:sz w:val="24"/>
          <w:szCs w:val="24"/>
        </w:rPr>
        <w:t xml:space="preserve">, </w:t>
      </w:r>
      <w:bookmarkStart w:id="0" w:name="baep-author-id13-profile"/>
      <w:r w:rsidRPr="00CC094C">
        <w:rPr>
          <w:rFonts w:ascii="Times New Roman" w:eastAsia="Times New Roman" w:hAnsi="Times New Roman" w:cs="Times New Roman"/>
          <w:sz w:val="24"/>
          <w:szCs w:val="24"/>
        </w:rPr>
        <w:fldChar w:fldCharType="begin"/>
      </w:r>
      <w:r w:rsidRPr="00CC094C">
        <w:rPr>
          <w:rFonts w:ascii="Times New Roman" w:eastAsia="Times New Roman" w:hAnsi="Times New Roman" w:cs="Times New Roman"/>
          <w:sz w:val="24"/>
          <w:szCs w:val="24"/>
        </w:rPr>
        <w:instrText xml:space="preserve"> HYPERLINK "https://www.sciencedirect.com/author/57211217733/stefano-m-bernasconi" </w:instrText>
      </w:r>
      <w:r w:rsidRPr="00CC094C">
        <w:rPr>
          <w:rFonts w:ascii="Times New Roman" w:eastAsia="Times New Roman" w:hAnsi="Times New Roman" w:cs="Times New Roman"/>
          <w:sz w:val="24"/>
          <w:szCs w:val="24"/>
        </w:rPr>
        <w:fldChar w:fldCharType="separate"/>
      </w:r>
      <w:r w:rsidRPr="00CC094C">
        <w:rPr>
          <w:rFonts w:ascii="Times New Roman" w:eastAsia="Times New Roman" w:hAnsi="Times New Roman" w:cs="Times New Roman"/>
          <w:color w:val="0000FF"/>
          <w:sz w:val="24"/>
          <w:szCs w:val="24"/>
          <w:u w:val="single"/>
        </w:rPr>
        <w:t xml:space="preserve">Stefano M. </w:t>
      </w:r>
      <w:proofErr w:type="spellStart"/>
      <w:r w:rsidRPr="00CC094C">
        <w:rPr>
          <w:rFonts w:ascii="Times New Roman" w:eastAsia="Times New Roman" w:hAnsi="Times New Roman" w:cs="Times New Roman"/>
          <w:color w:val="0000FF"/>
          <w:sz w:val="24"/>
          <w:szCs w:val="24"/>
          <w:u w:val="single"/>
        </w:rPr>
        <w:t>Bernasconi</w:t>
      </w:r>
      <w:proofErr w:type="spellEnd"/>
      <w:r w:rsidRPr="00CC094C">
        <w:rPr>
          <w:rFonts w:ascii="Times New Roman" w:eastAsia="Times New Roman" w:hAnsi="Times New Roman" w:cs="Times New Roman"/>
          <w:color w:val="0000FF"/>
          <w:sz w:val="24"/>
          <w:szCs w:val="24"/>
          <w:u w:val="single"/>
        </w:rPr>
        <w:t xml:space="preserve"> </w:t>
      </w:r>
      <w:r w:rsidRPr="00CC094C">
        <w:rPr>
          <w:rFonts w:ascii="Times New Roman" w:eastAsia="Times New Roman" w:hAnsi="Times New Roman" w:cs="Times New Roman"/>
          <w:color w:val="0000FF"/>
          <w:sz w:val="24"/>
          <w:szCs w:val="24"/>
          <w:u w:val="single"/>
          <w:vertAlign w:val="superscript"/>
        </w:rPr>
        <w:t>1</w:t>
      </w:r>
      <w:r w:rsidRPr="00CC094C">
        <w:rPr>
          <w:rFonts w:ascii="Times New Roman" w:eastAsia="Times New Roman" w:hAnsi="Times New Roman" w:cs="Times New Roman"/>
          <w:sz w:val="24"/>
          <w:szCs w:val="24"/>
        </w:rPr>
        <w:fldChar w:fldCharType="end"/>
      </w:r>
      <w:bookmarkEnd w:id="0"/>
      <w:r w:rsidRPr="00CC094C">
        <w:rPr>
          <w:rFonts w:ascii="Times New Roman" w:eastAsia="Times New Roman" w:hAnsi="Times New Roman" w:cs="Times New Roman"/>
          <w:sz w:val="24"/>
          <w:szCs w:val="24"/>
        </w:rPr>
        <w:t xml:space="preserve">, , </w:t>
      </w:r>
    </w:p>
    <w:p w:rsidR="00CC094C" w:rsidRPr="00CC094C" w:rsidRDefault="00CC094C" w:rsidP="00CC094C">
      <w:pPr>
        <w:spacing w:after="0" w:line="240" w:lineRule="auto"/>
        <w:rPr>
          <w:rFonts w:ascii="Times New Roman" w:eastAsia="Times New Roman" w:hAnsi="Times New Roman" w:cs="Times New Roman"/>
          <w:sz w:val="24"/>
          <w:szCs w:val="24"/>
        </w:rPr>
      </w:pPr>
      <w:hyperlink r:id="rId5" w:tgtFrame="_blank" w:tooltip="Persistent link using digital object identifier" w:history="1">
        <w:r w:rsidRPr="00CC094C">
          <w:rPr>
            <w:rFonts w:ascii="Times New Roman" w:eastAsia="Times New Roman" w:hAnsi="Times New Roman" w:cs="Times New Roman"/>
            <w:color w:val="0000FF"/>
            <w:sz w:val="24"/>
            <w:szCs w:val="24"/>
            <w:u w:val="single"/>
          </w:rPr>
          <w:t>https://doi.org/10.1016/j.gca.2005.04.017</w:t>
        </w:r>
      </w:hyperlink>
      <w:bookmarkStart w:id="1" w:name="_GoBack"/>
      <w:bookmarkEnd w:id="1"/>
      <w:r w:rsidRPr="00CC094C">
        <w:rPr>
          <w:rFonts w:ascii="Times New Roman" w:eastAsia="Times New Roman" w:hAnsi="Times New Roman" w:cs="Times New Roman"/>
          <w:sz w:val="24"/>
          <w:szCs w:val="24"/>
        </w:rPr>
        <w:t xml:space="preserve"> </w:t>
      </w:r>
    </w:p>
    <w:p w:rsidR="00CC094C" w:rsidRPr="00CC094C" w:rsidRDefault="00CC094C" w:rsidP="00CC094C">
      <w:pPr>
        <w:spacing w:before="100" w:beforeAutospacing="1" w:after="100" w:afterAutospacing="1" w:line="240" w:lineRule="auto"/>
        <w:outlineLvl w:val="1"/>
        <w:rPr>
          <w:rFonts w:ascii="Times New Roman" w:eastAsia="Times New Roman" w:hAnsi="Times New Roman" w:cs="Times New Roman"/>
          <w:b/>
          <w:bCs/>
          <w:sz w:val="36"/>
          <w:szCs w:val="36"/>
        </w:rPr>
      </w:pPr>
      <w:r w:rsidRPr="00CC094C">
        <w:rPr>
          <w:rFonts w:ascii="Times New Roman" w:eastAsia="Times New Roman" w:hAnsi="Times New Roman" w:cs="Times New Roman"/>
          <w:b/>
          <w:bCs/>
          <w:sz w:val="36"/>
          <w:szCs w:val="36"/>
        </w:rPr>
        <w:t>Abstract</w:t>
      </w:r>
    </w:p>
    <w:p w:rsidR="00CC094C" w:rsidRPr="00CC094C" w:rsidRDefault="00CC094C" w:rsidP="00CC094C">
      <w:pPr>
        <w:spacing w:before="100" w:beforeAutospacing="1" w:after="100" w:afterAutospacing="1" w:line="240" w:lineRule="auto"/>
        <w:rPr>
          <w:rFonts w:ascii="Times New Roman" w:eastAsia="Times New Roman" w:hAnsi="Times New Roman" w:cs="Times New Roman"/>
          <w:sz w:val="24"/>
          <w:szCs w:val="24"/>
        </w:rPr>
      </w:pPr>
      <w:r w:rsidRPr="00CC094C">
        <w:rPr>
          <w:rFonts w:ascii="Times New Roman" w:eastAsia="Times New Roman" w:hAnsi="Times New Roman" w:cs="Times New Roman"/>
          <w:sz w:val="24"/>
          <w:szCs w:val="24"/>
        </w:rPr>
        <w:t>We present a model of bacterial sulfate reduction that includes equations describing the fractionation relationship between the sulfur and the oxygen isotope composition of residual sulfate (δ</w:t>
      </w:r>
      <w:r w:rsidRPr="00CC094C">
        <w:rPr>
          <w:rFonts w:ascii="Times New Roman" w:eastAsia="Times New Roman" w:hAnsi="Times New Roman" w:cs="Times New Roman"/>
          <w:sz w:val="24"/>
          <w:szCs w:val="24"/>
          <w:vertAlign w:val="superscript"/>
        </w:rPr>
        <w:t>34</w:t>
      </w:r>
      <w:r w:rsidRPr="00CC094C">
        <w:rPr>
          <w:rFonts w:ascii="Times New Roman" w:eastAsia="Times New Roman" w:hAnsi="Times New Roman" w:cs="Times New Roman"/>
          <w:sz w:val="24"/>
          <w:szCs w:val="24"/>
        </w:rPr>
        <w:t>S</w:t>
      </w:r>
      <w:r w:rsidRPr="00CC094C">
        <w:rPr>
          <w:rFonts w:ascii="Times New Roman" w:eastAsia="Times New Roman" w:hAnsi="Times New Roman" w:cs="Times New Roman"/>
          <w:sz w:val="24"/>
          <w:szCs w:val="24"/>
          <w:vertAlign w:val="subscript"/>
        </w:rPr>
        <w:t>SO4_residual</w:t>
      </w:r>
      <w:r w:rsidRPr="00CC094C">
        <w:rPr>
          <w:rFonts w:ascii="Times New Roman" w:eastAsia="Times New Roman" w:hAnsi="Times New Roman" w:cs="Times New Roman"/>
          <w:sz w:val="24"/>
          <w:szCs w:val="24"/>
        </w:rPr>
        <w:t>, δ</w:t>
      </w:r>
      <w:r w:rsidRPr="00CC094C">
        <w:rPr>
          <w:rFonts w:ascii="Times New Roman" w:eastAsia="Times New Roman" w:hAnsi="Times New Roman" w:cs="Times New Roman"/>
          <w:sz w:val="24"/>
          <w:szCs w:val="24"/>
          <w:vertAlign w:val="superscript"/>
        </w:rPr>
        <w:t>18</w:t>
      </w:r>
      <w:r w:rsidRPr="00CC094C">
        <w:rPr>
          <w:rFonts w:ascii="Times New Roman" w:eastAsia="Times New Roman" w:hAnsi="Times New Roman" w:cs="Times New Roman"/>
          <w:sz w:val="24"/>
          <w:szCs w:val="24"/>
        </w:rPr>
        <w:t>O</w:t>
      </w:r>
      <w:r w:rsidRPr="00CC094C">
        <w:rPr>
          <w:rFonts w:ascii="Times New Roman" w:eastAsia="Times New Roman" w:hAnsi="Times New Roman" w:cs="Times New Roman"/>
          <w:sz w:val="24"/>
          <w:szCs w:val="24"/>
          <w:vertAlign w:val="subscript"/>
        </w:rPr>
        <w:t>SO4_residual</w:t>
      </w:r>
      <w:r w:rsidRPr="00CC094C">
        <w:rPr>
          <w:rFonts w:ascii="Times New Roman" w:eastAsia="Times New Roman" w:hAnsi="Times New Roman" w:cs="Times New Roman"/>
          <w:sz w:val="24"/>
          <w:szCs w:val="24"/>
        </w:rPr>
        <w:t xml:space="preserve">) and the amount of residual sulfate. The model is based exclusively on oxygen isotope exchange between cell-internal </w:t>
      </w:r>
      <w:hyperlink r:id="rId6" w:tooltip="Learn more about sulfur compounds from ScienceDirect's AI-generated Topic Pages" w:history="1">
        <w:r w:rsidRPr="00CC094C">
          <w:rPr>
            <w:rFonts w:ascii="Times New Roman" w:eastAsia="Times New Roman" w:hAnsi="Times New Roman" w:cs="Times New Roman"/>
            <w:color w:val="0000FF"/>
            <w:sz w:val="24"/>
            <w:szCs w:val="24"/>
            <w:u w:val="single"/>
          </w:rPr>
          <w:t>sulfur compounds</w:t>
        </w:r>
      </w:hyperlink>
      <w:r w:rsidRPr="00CC094C">
        <w:rPr>
          <w:rFonts w:ascii="Times New Roman" w:eastAsia="Times New Roman" w:hAnsi="Times New Roman" w:cs="Times New Roman"/>
          <w:sz w:val="24"/>
          <w:szCs w:val="24"/>
        </w:rPr>
        <w:t xml:space="preserve"> and ambient water as the dominating mechanism controlling oxygen isotope fractionation processes. We show that our model explains δ</w:t>
      </w:r>
      <w:r w:rsidRPr="00CC094C">
        <w:rPr>
          <w:rFonts w:ascii="Times New Roman" w:eastAsia="Times New Roman" w:hAnsi="Times New Roman" w:cs="Times New Roman"/>
          <w:sz w:val="24"/>
          <w:szCs w:val="24"/>
          <w:vertAlign w:val="superscript"/>
        </w:rPr>
        <w:t>34</w:t>
      </w:r>
      <w:r w:rsidRPr="00CC094C">
        <w:rPr>
          <w:rFonts w:ascii="Times New Roman" w:eastAsia="Times New Roman" w:hAnsi="Times New Roman" w:cs="Times New Roman"/>
          <w:sz w:val="24"/>
          <w:szCs w:val="24"/>
        </w:rPr>
        <w:t>S</w:t>
      </w:r>
      <w:r w:rsidRPr="00CC094C">
        <w:rPr>
          <w:rFonts w:ascii="Times New Roman" w:eastAsia="Times New Roman" w:hAnsi="Times New Roman" w:cs="Times New Roman"/>
          <w:sz w:val="24"/>
          <w:szCs w:val="24"/>
          <w:vertAlign w:val="subscript"/>
        </w:rPr>
        <w:t>SO4_residual</w:t>
      </w:r>
      <w:r w:rsidRPr="00CC094C">
        <w:rPr>
          <w:rFonts w:ascii="Times New Roman" w:eastAsia="Times New Roman" w:hAnsi="Times New Roman" w:cs="Times New Roman"/>
          <w:sz w:val="24"/>
          <w:szCs w:val="24"/>
        </w:rPr>
        <w:t xml:space="preserve"> vs. δ</w:t>
      </w:r>
      <w:r w:rsidRPr="00CC094C">
        <w:rPr>
          <w:rFonts w:ascii="Times New Roman" w:eastAsia="Times New Roman" w:hAnsi="Times New Roman" w:cs="Times New Roman"/>
          <w:sz w:val="24"/>
          <w:szCs w:val="24"/>
          <w:vertAlign w:val="superscript"/>
        </w:rPr>
        <w:t>18</w:t>
      </w:r>
      <w:r w:rsidRPr="00CC094C">
        <w:rPr>
          <w:rFonts w:ascii="Times New Roman" w:eastAsia="Times New Roman" w:hAnsi="Times New Roman" w:cs="Times New Roman"/>
          <w:sz w:val="24"/>
          <w:szCs w:val="24"/>
        </w:rPr>
        <w:t>O</w:t>
      </w:r>
      <w:r w:rsidRPr="00CC094C">
        <w:rPr>
          <w:rFonts w:ascii="Times New Roman" w:eastAsia="Times New Roman" w:hAnsi="Times New Roman" w:cs="Times New Roman"/>
          <w:sz w:val="24"/>
          <w:szCs w:val="24"/>
          <w:vertAlign w:val="subscript"/>
        </w:rPr>
        <w:t>SO4_residual</w:t>
      </w:r>
      <w:r w:rsidRPr="00CC094C">
        <w:rPr>
          <w:rFonts w:ascii="Times New Roman" w:eastAsia="Times New Roman" w:hAnsi="Times New Roman" w:cs="Times New Roman"/>
          <w:sz w:val="24"/>
          <w:szCs w:val="24"/>
        </w:rPr>
        <w:t xml:space="preserve"> patterns observed from natural environments and from laboratory experiments, whereas other models, favoring kinetic isotope fractionation processes as dominant process, fail to explain many (but not all) observed δ</w:t>
      </w:r>
      <w:r w:rsidRPr="00CC094C">
        <w:rPr>
          <w:rFonts w:ascii="Times New Roman" w:eastAsia="Times New Roman" w:hAnsi="Times New Roman" w:cs="Times New Roman"/>
          <w:sz w:val="24"/>
          <w:szCs w:val="24"/>
          <w:vertAlign w:val="superscript"/>
        </w:rPr>
        <w:t>34</w:t>
      </w:r>
      <w:r w:rsidRPr="00CC094C">
        <w:rPr>
          <w:rFonts w:ascii="Times New Roman" w:eastAsia="Times New Roman" w:hAnsi="Times New Roman" w:cs="Times New Roman"/>
          <w:sz w:val="24"/>
          <w:szCs w:val="24"/>
        </w:rPr>
        <w:t>S</w:t>
      </w:r>
      <w:r w:rsidRPr="00CC094C">
        <w:rPr>
          <w:rFonts w:ascii="Times New Roman" w:eastAsia="Times New Roman" w:hAnsi="Times New Roman" w:cs="Times New Roman"/>
          <w:sz w:val="24"/>
          <w:szCs w:val="24"/>
          <w:vertAlign w:val="subscript"/>
        </w:rPr>
        <w:t>SO4_residual</w:t>
      </w:r>
      <w:r w:rsidRPr="00CC094C">
        <w:rPr>
          <w:rFonts w:ascii="Times New Roman" w:eastAsia="Times New Roman" w:hAnsi="Times New Roman" w:cs="Times New Roman"/>
          <w:sz w:val="24"/>
          <w:szCs w:val="24"/>
        </w:rPr>
        <w:t xml:space="preserve"> vs. δ</w:t>
      </w:r>
      <w:r w:rsidRPr="00CC094C">
        <w:rPr>
          <w:rFonts w:ascii="Times New Roman" w:eastAsia="Times New Roman" w:hAnsi="Times New Roman" w:cs="Times New Roman"/>
          <w:sz w:val="24"/>
          <w:szCs w:val="24"/>
          <w:vertAlign w:val="superscript"/>
        </w:rPr>
        <w:t>18</w:t>
      </w:r>
      <w:r w:rsidRPr="00CC094C">
        <w:rPr>
          <w:rFonts w:ascii="Times New Roman" w:eastAsia="Times New Roman" w:hAnsi="Times New Roman" w:cs="Times New Roman"/>
          <w:sz w:val="24"/>
          <w:szCs w:val="24"/>
        </w:rPr>
        <w:t>O</w:t>
      </w:r>
      <w:r w:rsidRPr="00CC094C">
        <w:rPr>
          <w:rFonts w:ascii="Times New Roman" w:eastAsia="Times New Roman" w:hAnsi="Times New Roman" w:cs="Times New Roman"/>
          <w:sz w:val="24"/>
          <w:szCs w:val="24"/>
          <w:vertAlign w:val="subscript"/>
        </w:rPr>
        <w:t>SO4_residual</w:t>
      </w:r>
      <w:r w:rsidRPr="00CC094C">
        <w:rPr>
          <w:rFonts w:ascii="Times New Roman" w:eastAsia="Times New Roman" w:hAnsi="Times New Roman" w:cs="Times New Roman"/>
          <w:sz w:val="24"/>
          <w:szCs w:val="24"/>
        </w:rPr>
        <w:t xml:space="preserve"> patterns. Moreover, we show that a “typical” δ</w:t>
      </w:r>
      <w:r w:rsidRPr="00CC094C">
        <w:rPr>
          <w:rFonts w:ascii="Times New Roman" w:eastAsia="Times New Roman" w:hAnsi="Times New Roman" w:cs="Times New Roman"/>
          <w:sz w:val="24"/>
          <w:szCs w:val="24"/>
          <w:vertAlign w:val="superscript"/>
        </w:rPr>
        <w:t>34</w:t>
      </w:r>
      <w:r w:rsidRPr="00CC094C">
        <w:rPr>
          <w:rFonts w:ascii="Times New Roman" w:eastAsia="Times New Roman" w:hAnsi="Times New Roman" w:cs="Times New Roman"/>
          <w:sz w:val="24"/>
          <w:szCs w:val="24"/>
        </w:rPr>
        <w:t>S</w:t>
      </w:r>
      <w:r w:rsidRPr="00CC094C">
        <w:rPr>
          <w:rFonts w:ascii="Times New Roman" w:eastAsia="Times New Roman" w:hAnsi="Times New Roman" w:cs="Times New Roman"/>
          <w:sz w:val="24"/>
          <w:szCs w:val="24"/>
          <w:vertAlign w:val="subscript"/>
        </w:rPr>
        <w:t>SO4_residual</w:t>
      </w:r>
      <w:r w:rsidRPr="00CC094C">
        <w:rPr>
          <w:rFonts w:ascii="Times New Roman" w:eastAsia="Times New Roman" w:hAnsi="Times New Roman" w:cs="Times New Roman"/>
          <w:sz w:val="24"/>
          <w:szCs w:val="24"/>
        </w:rPr>
        <w:t xml:space="preserve"> vs. δ</w:t>
      </w:r>
      <w:r w:rsidRPr="00CC094C">
        <w:rPr>
          <w:rFonts w:ascii="Times New Roman" w:eastAsia="Times New Roman" w:hAnsi="Times New Roman" w:cs="Times New Roman"/>
          <w:sz w:val="24"/>
          <w:szCs w:val="24"/>
          <w:vertAlign w:val="superscript"/>
        </w:rPr>
        <w:t>18</w:t>
      </w:r>
      <w:r w:rsidRPr="00CC094C">
        <w:rPr>
          <w:rFonts w:ascii="Times New Roman" w:eastAsia="Times New Roman" w:hAnsi="Times New Roman" w:cs="Times New Roman"/>
          <w:sz w:val="24"/>
          <w:szCs w:val="24"/>
        </w:rPr>
        <w:t>O</w:t>
      </w:r>
      <w:r w:rsidRPr="00CC094C">
        <w:rPr>
          <w:rFonts w:ascii="Times New Roman" w:eastAsia="Times New Roman" w:hAnsi="Times New Roman" w:cs="Times New Roman"/>
          <w:sz w:val="24"/>
          <w:szCs w:val="24"/>
          <w:vertAlign w:val="subscript"/>
        </w:rPr>
        <w:t>SO4_residual</w:t>
      </w:r>
      <w:r w:rsidRPr="00CC094C">
        <w:rPr>
          <w:rFonts w:ascii="Times New Roman" w:eastAsia="Times New Roman" w:hAnsi="Times New Roman" w:cs="Times New Roman"/>
          <w:sz w:val="24"/>
          <w:szCs w:val="24"/>
        </w:rPr>
        <w:t xml:space="preserve"> slope does not exist. We postulate that measurements of δ</w:t>
      </w:r>
      <w:r w:rsidRPr="00CC094C">
        <w:rPr>
          <w:rFonts w:ascii="Times New Roman" w:eastAsia="Times New Roman" w:hAnsi="Times New Roman" w:cs="Times New Roman"/>
          <w:sz w:val="24"/>
          <w:szCs w:val="24"/>
          <w:vertAlign w:val="superscript"/>
        </w:rPr>
        <w:t>34</w:t>
      </w:r>
      <w:r w:rsidRPr="00CC094C">
        <w:rPr>
          <w:rFonts w:ascii="Times New Roman" w:eastAsia="Times New Roman" w:hAnsi="Times New Roman" w:cs="Times New Roman"/>
          <w:sz w:val="24"/>
          <w:szCs w:val="24"/>
        </w:rPr>
        <w:t>S</w:t>
      </w:r>
      <w:r w:rsidRPr="00CC094C">
        <w:rPr>
          <w:rFonts w:ascii="Times New Roman" w:eastAsia="Times New Roman" w:hAnsi="Times New Roman" w:cs="Times New Roman"/>
          <w:sz w:val="24"/>
          <w:szCs w:val="24"/>
          <w:vertAlign w:val="subscript"/>
        </w:rPr>
        <w:t>SO4_residual</w:t>
      </w:r>
      <w:r w:rsidRPr="00CC094C">
        <w:rPr>
          <w:rFonts w:ascii="Times New Roman" w:eastAsia="Times New Roman" w:hAnsi="Times New Roman" w:cs="Times New Roman"/>
          <w:sz w:val="24"/>
          <w:szCs w:val="24"/>
        </w:rPr>
        <w:t xml:space="preserve"> and δ</w:t>
      </w:r>
      <w:r w:rsidRPr="00CC094C">
        <w:rPr>
          <w:rFonts w:ascii="Times New Roman" w:eastAsia="Times New Roman" w:hAnsi="Times New Roman" w:cs="Times New Roman"/>
          <w:sz w:val="24"/>
          <w:szCs w:val="24"/>
          <w:vertAlign w:val="superscript"/>
        </w:rPr>
        <w:t>18</w:t>
      </w:r>
      <w:r w:rsidRPr="00CC094C">
        <w:rPr>
          <w:rFonts w:ascii="Times New Roman" w:eastAsia="Times New Roman" w:hAnsi="Times New Roman" w:cs="Times New Roman"/>
          <w:sz w:val="24"/>
          <w:szCs w:val="24"/>
        </w:rPr>
        <w:t>O</w:t>
      </w:r>
      <w:r w:rsidRPr="00CC094C">
        <w:rPr>
          <w:rFonts w:ascii="Times New Roman" w:eastAsia="Times New Roman" w:hAnsi="Times New Roman" w:cs="Times New Roman"/>
          <w:sz w:val="24"/>
          <w:szCs w:val="24"/>
          <w:vertAlign w:val="subscript"/>
        </w:rPr>
        <w:t>SO4_residual</w:t>
      </w:r>
      <w:r w:rsidRPr="00CC094C">
        <w:rPr>
          <w:rFonts w:ascii="Times New Roman" w:eastAsia="Times New Roman" w:hAnsi="Times New Roman" w:cs="Times New Roman"/>
          <w:sz w:val="24"/>
          <w:szCs w:val="24"/>
        </w:rPr>
        <w:t xml:space="preserve"> can be used as a tool to determine cell-specific sulfate reduction rates, oxygen isotope exchange rates, and equilibrium oxygen isotope exchange factors. Data from culture experiments are used to determine the range of </w:t>
      </w:r>
      <w:hyperlink r:id="rId7" w:tooltip="Learn more about sulfur isotope from ScienceDirect's AI-generated Topic Pages" w:history="1">
        <w:r w:rsidRPr="00CC094C">
          <w:rPr>
            <w:rFonts w:ascii="Times New Roman" w:eastAsia="Times New Roman" w:hAnsi="Times New Roman" w:cs="Times New Roman"/>
            <w:color w:val="0000FF"/>
            <w:sz w:val="24"/>
            <w:szCs w:val="24"/>
            <w:u w:val="single"/>
          </w:rPr>
          <w:t>sulfur isotope</w:t>
        </w:r>
      </w:hyperlink>
      <w:r w:rsidRPr="00CC094C">
        <w:rPr>
          <w:rFonts w:ascii="Times New Roman" w:eastAsia="Times New Roman" w:hAnsi="Times New Roman" w:cs="Times New Roman"/>
          <w:sz w:val="24"/>
          <w:szCs w:val="24"/>
        </w:rPr>
        <w:t xml:space="preserve"> fractionation factors in which a simplified set of equations can be used. Numerical examples demonstrate the application of the equations. We postulate that, during denitrification, the oxygen isotope effects in residual nitrate are also the result of oxygen isotope exchange with ambient water. Consequently, the equations for the relationship between δ</w:t>
      </w:r>
      <w:r w:rsidRPr="00CC094C">
        <w:rPr>
          <w:rFonts w:ascii="Times New Roman" w:eastAsia="Times New Roman" w:hAnsi="Times New Roman" w:cs="Times New Roman"/>
          <w:sz w:val="24"/>
          <w:szCs w:val="24"/>
          <w:vertAlign w:val="superscript"/>
        </w:rPr>
        <w:t>34</w:t>
      </w:r>
      <w:r w:rsidRPr="00CC094C">
        <w:rPr>
          <w:rFonts w:ascii="Times New Roman" w:eastAsia="Times New Roman" w:hAnsi="Times New Roman" w:cs="Times New Roman"/>
          <w:sz w:val="24"/>
          <w:szCs w:val="24"/>
        </w:rPr>
        <w:t>S</w:t>
      </w:r>
      <w:r w:rsidRPr="00CC094C">
        <w:rPr>
          <w:rFonts w:ascii="Times New Roman" w:eastAsia="Times New Roman" w:hAnsi="Times New Roman" w:cs="Times New Roman"/>
          <w:sz w:val="24"/>
          <w:szCs w:val="24"/>
          <w:vertAlign w:val="subscript"/>
        </w:rPr>
        <w:t>SO4_residual</w:t>
      </w:r>
      <w:r w:rsidRPr="00CC094C">
        <w:rPr>
          <w:rFonts w:ascii="Times New Roman" w:eastAsia="Times New Roman" w:hAnsi="Times New Roman" w:cs="Times New Roman"/>
          <w:sz w:val="24"/>
          <w:szCs w:val="24"/>
        </w:rPr>
        <w:t>, δ</w:t>
      </w:r>
      <w:r w:rsidRPr="00CC094C">
        <w:rPr>
          <w:rFonts w:ascii="Times New Roman" w:eastAsia="Times New Roman" w:hAnsi="Times New Roman" w:cs="Times New Roman"/>
          <w:sz w:val="24"/>
          <w:szCs w:val="24"/>
          <w:vertAlign w:val="superscript"/>
        </w:rPr>
        <w:t>18</w:t>
      </w:r>
      <w:r w:rsidRPr="00CC094C">
        <w:rPr>
          <w:rFonts w:ascii="Times New Roman" w:eastAsia="Times New Roman" w:hAnsi="Times New Roman" w:cs="Times New Roman"/>
          <w:sz w:val="24"/>
          <w:szCs w:val="24"/>
        </w:rPr>
        <w:t>O</w:t>
      </w:r>
      <w:r w:rsidRPr="00CC094C">
        <w:rPr>
          <w:rFonts w:ascii="Times New Roman" w:eastAsia="Times New Roman" w:hAnsi="Times New Roman" w:cs="Times New Roman"/>
          <w:sz w:val="24"/>
          <w:szCs w:val="24"/>
          <w:vertAlign w:val="subscript"/>
        </w:rPr>
        <w:t>SO4_residual</w:t>
      </w:r>
      <w:r w:rsidRPr="00CC094C">
        <w:rPr>
          <w:rFonts w:ascii="Times New Roman" w:eastAsia="Times New Roman" w:hAnsi="Times New Roman" w:cs="Times New Roman"/>
          <w:sz w:val="24"/>
          <w:szCs w:val="24"/>
        </w:rPr>
        <w:t>, and the amount of residual sulfate could be modified and used to calculate the fractionation-relationship between δ</w:t>
      </w:r>
      <w:r w:rsidRPr="00CC094C">
        <w:rPr>
          <w:rFonts w:ascii="Times New Roman" w:eastAsia="Times New Roman" w:hAnsi="Times New Roman" w:cs="Times New Roman"/>
          <w:sz w:val="24"/>
          <w:szCs w:val="24"/>
          <w:vertAlign w:val="superscript"/>
        </w:rPr>
        <w:t>15</w:t>
      </w:r>
      <w:r w:rsidRPr="00CC094C">
        <w:rPr>
          <w:rFonts w:ascii="Times New Roman" w:eastAsia="Times New Roman" w:hAnsi="Times New Roman" w:cs="Times New Roman"/>
          <w:sz w:val="24"/>
          <w:szCs w:val="24"/>
        </w:rPr>
        <w:t>N</w:t>
      </w:r>
      <w:r w:rsidRPr="00CC094C">
        <w:rPr>
          <w:rFonts w:ascii="Times New Roman" w:eastAsia="Times New Roman" w:hAnsi="Times New Roman" w:cs="Times New Roman"/>
          <w:sz w:val="24"/>
          <w:szCs w:val="24"/>
          <w:vertAlign w:val="subscript"/>
        </w:rPr>
        <w:t>NO3_residual</w:t>
      </w:r>
      <w:r w:rsidRPr="00CC094C">
        <w:rPr>
          <w:rFonts w:ascii="Times New Roman" w:eastAsia="Times New Roman" w:hAnsi="Times New Roman" w:cs="Times New Roman"/>
          <w:sz w:val="24"/>
          <w:szCs w:val="24"/>
        </w:rPr>
        <w:t>, δ</w:t>
      </w:r>
      <w:r w:rsidRPr="00CC094C">
        <w:rPr>
          <w:rFonts w:ascii="Times New Roman" w:eastAsia="Times New Roman" w:hAnsi="Times New Roman" w:cs="Times New Roman"/>
          <w:sz w:val="24"/>
          <w:szCs w:val="24"/>
          <w:vertAlign w:val="superscript"/>
        </w:rPr>
        <w:t>18</w:t>
      </w:r>
      <w:r w:rsidRPr="00CC094C">
        <w:rPr>
          <w:rFonts w:ascii="Times New Roman" w:eastAsia="Times New Roman" w:hAnsi="Times New Roman" w:cs="Times New Roman"/>
          <w:sz w:val="24"/>
          <w:szCs w:val="24"/>
        </w:rPr>
        <w:t>O</w:t>
      </w:r>
      <w:r w:rsidRPr="00CC094C">
        <w:rPr>
          <w:rFonts w:ascii="Times New Roman" w:eastAsia="Times New Roman" w:hAnsi="Times New Roman" w:cs="Times New Roman"/>
          <w:sz w:val="24"/>
          <w:szCs w:val="24"/>
          <w:vertAlign w:val="subscript"/>
        </w:rPr>
        <w:t>NO3_residual</w:t>
      </w:r>
      <w:r w:rsidRPr="00CC094C">
        <w:rPr>
          <w:rFonts w:ascii="Times New Roman" w:eastAsia="Times New Roman" w:hAnsi="Times New Roman" w:cs="Times New Roman"/>
          <w:sz w:val="24"/>
          <w:szCs w:val="24"/>
        </w:rPr>
        <w:t>, and the amount of residual nitrate during denitrification.</w:t>
      </w:r>
    </w:p>
    <w:p w:rsidR="00CC094C" w:rsidRPr="00CC094C" w:rsidRDefault="00CC094C" w:rsidP="00CC094C">
      <w:pPr>
        <w:spacing w:before="100" w:beforeAutospacing="1" w:after="100" w:afterAutospacing="1" w:line="240" w:lineRule="auto"/>
        <w:outlineLvl w:val="1"/>
        <w:rPr>
          <w:rFonts w:ascii="Times New Roman" w:eastAsia="Times New Roman" w:hAnsi="Times New Roman" w:cs="Times New Roman"/>
          <w:b/>
          <w:bCs/>
          <w:sz w:val="36"/>
          <w:szCs w:val="36"/>
        </w:rPr>
      </w:pPr>
      <w:r w:rsidRPr="00CC094C">
        <w:rPr>
          <w:rFonts w:ascii="Times New Roman" w:eastAsia="Times New Roman" w:hAnsi="Times New Roman" w:cs="Times New Roman"/>
          <w:b/>
          <w:bCs/>
          <w:sz w:val="36"/>
          <w:szCs w:val="36"/>
        </w:rPr>
        <w:t>Introduction</w:t>
      </w:r>
    </w:p>
    <w:p w:rsidR="00CC094C" w:rsidRPr="00CC094C" w:rsidRDefault="00CC094C" w:rsidP="00CC094C">
      <w:pPr>
        <w:spacing w:before="100" w:beforeAutospacing="1" w:after="100" w:afterAutospacing="1" w:line="240" w:lineRule="auto"/>
        <w:rPr>
          <w:rFonts w:ascii="Times New Roman" w:eastAsia="Times New Roman" w:hAnsi="Times New Roman" w:cs="Times New Roman"/>
          <w:sz w:val="24"/>
          <w:szCs w:val="24"/>
        </w:rPr>
      </w:pPr>
      <w:r w:rsidRPr="00CC094C">
        <w:rPr>
          <w:rFonts w:ascii="Times New Roman" w:eastAsia="Times New Roman" w:hAnsi="Times New Roman" w:cs="Times New Roman"/>
          <w:sz w:val="24"/>
          <w:szCs w:val="24"/>
        </w:rPr>
        <w:t>The investigation of the mechanisms by which sulfate-reducing bacteria cause isotope effects in residual sulfate provides information on the pathways of dissimilatory sulfate reduction and on the relationship between sulfate reduction rates and sulfur and oxygen isotope effects. Although the analysis of sulfur isotope fractionation alone is of limited use for the determination of cell specific sulfate reduction rates (</w:t>
      </w:r>
      <w:proofErr w:type="spellStart"/>
      <w:r w:rsidRPr="00CC094C">
        <w:rPr>
          <w:rFonts w:ascii="Times New Roman" w:eastAsia="Times New Roman" w:hAnsi="Times New Roman" w:cs="Times New Roman"/>
          <w:sz w:val="24"/>
          <w:szCs w:val="24"/>
        </w:rPr>
        <w:t>Detmers</w:t>
      </w:r>
      <w:proofErr w:type="spellEnd"/>
      <w:r w:rsidRPr="00CC094C">
        <w:rPr>
          <w:rFonts w:ascii="Times New Roman" w:eastAsia="Times New Roman" w:hAnsi="Times New Roman" w:cs="Times New Roman"/>
          <w:sz w:val="24"/>
          <w:szCs w:val="24"/>
        </w:rPr>
        <w:t xml:space="preserve"> et al., 2001), a combined investigation of sulfur and oxygen isotope effects on residual sulfate could be the key to a better understanding of cell-specific sulfate reduction rates (</w:t>
      </w:r>
      <w:proofErr w:type="spellStart"/>
      <w:r w:rsidRPr="00CC094C">
        <w:rPr>
          <w:rFonts w:ascii="Times New Roman" w:eastAsia="Times New Roman" w:hAnsi="Times New Roman" w:cs="Times New Roman"/>
          <w:sz w:val="24"/>
          <w:szCs w:val="24"/>
        </w:rPr>
        <w:t>sSRR</w:t>
      </w:r>
      <w:proofErr w:type="spellEnd"/>
      <w:r w:rsidRPr="00CC094C">
        <w:rPr>
          <w:rFonts w:ascii="Times New Roman" w:eastAsia="Times New Roman" w:hAnsi="Times New Roman" w:cs="Times New Roman"/>
          <w:sz w:val="24"/>
          <w:szCs w:val="24"/>
        </w:rPr>
        <w:t xml:space="preserve">, rate of sulfate reduction per bacterium). Such an approach has been suggested by </w:t>
      </w:r>
      <w:proofErr w:type="spellStart"/>
      <w:r w:rsidRPr="00CC094C">
        <w:rPr>
          <w:rFonts w:ascii="Times New Roman" w:eastAsia="Times New Roman" w:hAnsi="Times New Roman" w:cs="Times New Roman"/>
          <w:sz w:val="24"/>
          <w:szCs w:val="24"/>
        </w:rPr>
        <w:t>Böttcher</w:t>
      </w:r>
      <w:proofErr w:type="spellEnd"/>
      <w:r w:rsidRPr="00CC094C">
        <w:rPr>
          <w:rFonts w:ascii="Times New Roman" w:eastAsia="Times New Roman" w:hAnsi="Times New Roman" w:cs="Times New Roman"/>
          <w:sz w:val="24"/>
          <w:szCs w:val="24"/>
        </w:rPr>
        <w:t xml:space="preserve"> et al 1998, </w:t>
      </w:r>
      <w:proofErr w:type="spellStart"/>
      <w:r w:rsidRPr="00CC094C">
        <w:rPr>
          <w:rFonts w:ascii="Times New Roman" w:eastAsia="Times New Roman" w:hAnsi="Times New Roman" w:cs="Times New Roman"/>
          <w:sz w:val="24"/>
          <w:szCs w:val="24"/>
        </w:rPr>
        <w:t>Böttcher</w:t>
      </w:r>
      <w:proofErr w:type="spellEnd"/>
      <w:r w:rsidRPr="00CC094C">
        <w:rPr>
          <w:rFonts w:ascii="Times New Roman" w:eastAsia="Times New Roman" w:hAnsi="Times New Roman" w:cs="Times New Roman"/>
          <w:sz w:val="24"/>
          <w:szCs w:val="24"/>
        </w:rPr>
        <w:t xml:space="preserve"> et al 1999, who proposed that δ</w:t>
      </w:r>
      <w:r w:rsidRPr="00CC094C">
        <w:rPr>
          <w:rFonts w:ascii="Times New Roman" w:eastAsia="Times New Roman" w:hAnsi="Times New Roman" w:cs="Times New Roman"/>
          <w:sz w:val="24"/>
          <w:szCs w:val="24"/>
          <w:vertAlign w:val="superscript"/>
        </w:rPr>
        <w:t>34</w:t>
      </w:r>
      <w:r w:rsidRPr="00CC094C">
        <w:rPr>
          <w:rFonts w:ascii="Times New Roman" w:eastAsia="Times New Roman" w:hAnsi="Times New Roman" w:cs="Times New Roman"/>
          <w:sz w:val="24"/>
          <w:szCs w:val="24"/>
        </w:rPr>
        <w:t>S</w:t>
      </w:r>
      <w:r w:rsidRPr="00CC094C">
        <w:rPr>
          <w:rFonts w:ascii="Times New Roman" w:eastAsia="Times New Roman" w:hAnsi="Times New Roman" w:cs="Times New Roman"/>
          <w:sz w:val="24"/>
          <w:szCs w:val="24"/>
          <w:vertAlign w:val="subscript"/>
        </w:rPr>
        <w:t>SO4_residual</w:t>
      </w:r>
      <w:r w:rsidRPr="00CC094C">
        <w:rPr>
          <w:rFonts w:ascii="Times New Roman" w:eastAsia="Times New Roman" w:hAnsi="Times New Roman" w:cs="Times New Roman"/>
          <w:sz w:val="24"/>
          <w:szCs w:val="24"/>
        </w:rPr>
        <w:t xml:space="preserve"> vs. δ</w:t>
      </w:r>
      <w:r w:rsidRPr="00CC094C">
        <w:rPr>
          <w:rFonts w:ascii="Times New Roman" w:eastAsia="Times New Roman" w:hAnsi="Times New Roman" w:cs="Times New Roman"/>
          <w:sz w:val="24"/>
          <w:szCs w:val="24"/>
          <w:vertAlign w:val="superscript"/>
        </w:rPr>
        <w:t>18</w:t>
      </w:r>
      <w:r w:rsidRPr="00CC094C">
        <w:rPr>
          <w:rFonts w:ascii="Times New Roman" w:eastAsia="Times New Roman" w:hAnsi="Times New Roman" w:cs="Times New Roman"/>
          <w:sz w:val="24"/>
          <w:szCs w:val="24"/>
        </w:rPr>
        <w:t>O</w:t>
      </w:r>
      <w:r w:rsidRPr="00CC094C">
        <w:rPr>
          <w:rFonts w:ascii="Times New Roman" w:eastAsia="Times New Roman" w:hAnsi="Times New Roman" w:cs="Times New Roman"/>
          <w:sz w:val="24"/>
          <w:szCs w:val="24"/>
          <w:vertAlign w:val="subscript"/>
        </w:rPr>
        <w:t>SO4_residual</w:t>
      </w:r>
      <w:r w:rsidRPr="00CC094C">
        <w:rPr>
          <w:rFonts w:ascii="Times New Roman" w:eastAsia="Times New Roman" w:hAnsi="Times New Roman" w:cs="Times New Roman"/>
          <w:sz w:val="24"/>
          <w:szCs w:val="24"/>
        </w:rPr>
        <w:t xml:space="preserve"> relationships directly reflect sulfate reduction rates in marine sediments. The goal of this paper is to establish a mathematical framework for the investigation of dissimilatory sulfate reduction, in particular for the relationship between δ</w:t>
      </w:r>
      <w:r w:rsidRPr="00CC094C">
        <w:rPr>
          <w:rFonts w:ascii="Times New Roman" w:eastAsia="Times New Roman" w:hAnsi="Times New Roman" w:cs="Times New Roman"/>
          <w:sz w:val="24"/>
          <w:szCs w:val="24"/>
          <w:vertAlign w:val="superscript"/>
        </w:rPr>
        <w:t>34</w:t>
      </w:r>
      <w:r w:rsidRPr="00CC094C">
        <w:rPr>
          <w:rFonts w:ascii="Times New Roman" w:eastAsia="Times New Roman" w:hAnsi="Times New Roman" w:cs="Times New Roman"/>
          <w:sz w:val="24"/>
          <w:szCs w:val="24"/>
        </w:rPr>
        <w:t>S</w:t>
      </w:r>
      <w:r w:rsidRPr="00CC094C">
        <w:rPr>
          <w:rFonts w:ascii="Times New Roman" w:eastAsia="Times New Roman" w:hAnsi="Times New Roman" w:cs="Times New Roman"/>
          <w:sz w:val="24"/>
          <w:szCs w:val="24"/>
          <w:vertAlign w:val="subscript"/>
        </w:rPr>
        <w:t>SO4_residual</w:t>
      </w:r>
      <w:r w:rsidRPr="00CC094C">
        <w:rPr>
          <w:rFonts w:ascii="Times New Roman" w:eastAsia="Times New Roman" w:hAnsi="Times New Roman" w:cs="Times New Roman"/>
          <w:sz w:val="24"/>
          <w:szCs w:val="24"/>
        </w:rPr>
        <w:t>, δ</w:t>
      </w:r>
      <w:r w:rsidRPr="00CC094C">
        <w:rPr>
          <w:rFonts w:ascii="Times New Roman" w:eastAsia="Times New Roman" w:hAnsi="Times New Roman" w:cs="Times New Roman"/>
          <w:sz w:val="24"/>
          <w:szCs w:val="24"/>
          <w:vertAlign w:val="superscript"/>
        </w:rPr>
        <w:t>18</w:t>
      </w:r>
      <w:r w:rsidRPr="00CC094C">
        <w:rPr>
          <w:rFonts w:ascii="Times New Roman" w:eastAsia="Times New Roman" w:hAnsi="Times New Roman" w:cs="Times New Roman"/>
          <w:sz w:val="24"/>
          <w:szCs w:val="24"/>
        </w:rPr>
        <w:t>O</w:t>
      </w:r>
      <w:r w:rsidRPr="00CC094C">
        <w:rPr>
          <w:rFonts w:ascii="Times New Roman" w:eastAsia="Times New Roman" w:hAnsi="Times New Roman" w:cs="Times New Roman"/>
          <w:sz w:val="24"/>
          <w:szCs w:val="24"/>
          <w:vertAlign w:val="subscript"/>
        </w:rPr>
        <w:t>SO4_residual</w:t>
      </w:r>
      <w:r w:rsidRPr="00CC094C">
        <w:rPr>
          <w:rFonts w:ascii="Times New Roman" w:eastAsia="Times New Roman" w:hAnsi="Times New Roman" w:cs="Times New Roman"/>
          <w:sz w:val="24"/>
          <w:szCs w:val="24"/>
        </w:rPr>
        <w:t>, sulfate reduction rates, oxygen isotope exchange rates with ambient water, and sulfur isotope fractionation factors.</w:t>
      </w:r>
    </w:p>
    <w:p w:rsidR="00CC094C" w:rsidRPr="00CC094C" w:rsidRDefault="00CC094C" w:rsidP="00CC094C">
      <w:pPr>
        <w:spacing w:before="100" w:beforeAutospacing="1" w:after="100" w:afterAutospacing="1" w:line="240" w:lineRule="auto"/>
        <w:rPr>
          <w:rFonts w:ascii="Times New Roman" w:eastAsia="Times New Roman" w:hAnsi="Times New Roman" w:cs="Times New Roman"/>
          <w:sz w:val="24"/>
          <w:szCs w:val="24"/>
        </w:rPr>
      </w:pPr>
      <w:r w:rsidRPr="00CC094C">
        <w:rPr>
          <w:rFonts w:ascii="Times New Roman" w:eastAsia="Times New Roman" w:hAnsi="Times New Roman" w:cs="Times New Roman"/>
          <w:sz w:val="24"/>
          <w:szCs w:val="24"/>
        </w:rPr>
        <w:lastRenderedPageBreak/>
        <w:t>In the first part of this paper, we discuss potential oxygen isotope effects caused by bacterial sulfate reducers. We then review two proposed mechanisms for the explanation of observed δ</w:t>
      </w:r>
      <w:r w:rsidRPr="00CC094C">
        <w:rPr>
          <w:rFonts w:ascii="Times New Roman" w:eastAsia="Times New Roman" w:hAnsi="Times New Roman" w:cs="Times New Roman"/>
          <w:sz w:val="24"/>
          <w:szCs w:val="24"/>
          <w:vertAlign w:val="superscript"/>
        </w:rPr>
        <w:t>34</w:t>
      </w:r>
      <w:r w:rsidRPr="00CC094C">
        <w:rPr>
          <w:rFonts w:ascii="Times New Roman" w:eastAsia="Times New Roman" w:hAnsi="Times New Roman" w:cs="Times New Roman"/>
          <w:sz w:val="24"/>
          <w:szCs w:val="24"/>
        </w:rPr>
        <w:t>S</w:t>
      </w:r>
      <w:r w:rsidRPr="00CC094C">
        <w:rPr>
          <w:rFonts w:ascii="Times New Roman" w:eastAsia="Times New Roman" w:hAnsi="Times New Roman" w:cs="Times New Roman"/>
          <w:sz w:val="24"/>
          <w:szCs w:val="24"/>
          <w:vertAlign w:val="subscript"/>
        </w:rPr>
        <w:t>SO4_residual</w:t>
      </w:r>
      <w:r w:rsidRPr="00CC094C">
        <w:rPr>
          <w:rFonts w:ascii="Times New Roman" w:eastAsia="Times New Roman" w:hAnsi="Times New Roman" w:cs="Times New Roman"/>
          <w:sz w:val="24"/>
          <w:szCs w:val="24"/>
        </w:rPr>
        <w:t xml:space="preserve"> vs. δ</w:t>
      </w:r>
      <w:r w:rsidRPr="00CC094C">
        <w:rPr>
          <w:rFonts w:ascii="Times New Roman" w:eastAsia="Times New Roman" w:hAnsi="Times New Roman" w:cs="Times New Roman"/>
          <w:sz w:val="24"/>
          <w:szCs w:val="24"/>
          <w:vertAlign w:val="superscript"/>
        </w:rPr>
        <w:t>18</w:t>
      </w:r>
      <w:r w:rsidRPr="00CC094C">
        <w:rPr>
          <w:rFonts w:ascii="Times New Roman" w:eastAsia="Times New Roman" w:hAnsi="Times New Roman" w:cs="Times New Roman"/>
          <w:sz w:val="24"/>
          <w:szCs w:val="24"/>
        </w:rPr>
        <w:t>O</w:t>
      </w:r>
      <w:r w:rsidRPr="00CC094C">
        <w:rPr>
          <w:rFonts w:ascii="Times New Roman" w:eastAsia="Times New Roman" w:hAnsi="Times New Roman" w:cs="Times New Roman"/>
          <w:sz w:val="24"/>
          <w:szCs w:val="24"/>
          <w:vertAlign w:val="subscript"/>
        </w:rPr>
        <w:t>SO4_residual</w:t>
      </w:r>
      <w:r w:rsidRPr="00CC094C">
        <w:rPr>
          <w:rFonts w:ascii="Times New Roman" w:eastAsia="Times New Roman" w:hAnsi="Times New Roman" w:cs="Times New Roman"/>
          <w:sz w:val="24"/>
          <w:szCs w:val="24"/>
        </w:rPr>
        <w:t xml:space="preserve"> relationships: a model that postulates a predominance of kinetic oxygen isotope fractionation steps linked to different sulfate reduction steps and a model postulating a predominance of oxygen isotope exchange between cell-internal sulfur compounds and ambient water. We conclude that the second model best explains the observations from natural environments and experimental data. In a second part, we establish a reaction scheme for dissimilatory sulfate reduction that involves oxygen isotope exchange between cell-internal sulfur compounds and ambient water. We present the results of experiments with sulfate-reducing bacteria that were performed to evaluate the importance of </w:t>
      </w:r>
      <w:proofErr w:type="spellStart"/>
      <w:r w:rsidRPr="00CC094C">
        <w:rPr>
          <w:rFonts w:ascii="Times New Roman" w:eastAsia="Times New Roman" w:hAnsi="Times New Roman" w:cs="Times New Roman"/>
          <w:sz w:val="24"/>
          <w:szCs w:val="24"/>
        </w:rPr>
        <w:t>reoxidation</w:t>
      </w:r>
      <w:proofErr w:type="spellEnd"/>
      <w:r w:rsidRPr="00CC094C">
        <w:rPr>
          <w:rFonts w:ascii="Times New Roman" w:eastAsia="Times New Roman" w:hAnsi="Times New Roman" w:cs="Times New Roman"/>
          <w:sz w:val="24"/>
          <w:szCs w:val="24"/>
        </w:rPr>
        <w:t xml:space="preserve"> of cell-internal sulfur compounds. These results allow us to discriminate a “general case” in which </w:t>
      </w:r>
      <w:proofErr w:type="spellStart"/>
      <w:r w:rsidRPr="00CC094C">
        <w:rPr>
          <w:rFonts w:ascii="Times New Roman" w:eastAsia="Times New Roman" w:hAnsi="Times New Roman" w:cs="Times New Roman"/>
          <w:sz w:val="24"/>
          <w:szCs w:val="24"/>
        </w:rPr>
        <w:t>reoxidation</w:t>
      </w:r>
      <w:proofErr w:type="spellEnd"/>
      <w:r w:rsidRPr="00CC094C">
        <w:rPr>
          <w:rFonts w:ascii="Times New Roman" w:eastAsia="Times New Roman" w:hAnsi="Times New Roman" w:cs="Times New Roman"/>
          <w:sz w:val="24"/>
          <w:szCs w:val="24"/>
        </w:rPr>
        <w:t xml:space="preserve"> of cell-internal sulfite occurs, from a “special case,” where no </w:t>
      </w:r>
      <w:proofErr w:type="spellStart"/>
      <w:r w:rsidRPr="00CC094C">
        <w:rPr>
          <w:rFonts w:ascii="Times New Roman" w:eastAsia="Times New Roman" w:hAnsi="Times New Roman" w:cs="Times New Roman"/>
          <w:sz w:val="24"/>
          <w:szCs w:val="24"/>
        </w:rPr>
        <w:t>reoxidation</w:t>
      </w:r>
      <w:proofErr w:type="spellEnd"/>
      <w:r w:rsidRPr="00CC094C">
        <w:rPr>
          <w:rFonts w:ascii="Times New Roman" w:eastAsia="Times New Roman" w:hAnsi="Times New Roman" w:cs="Times New Roman"/>
          <w:sz w:val="24"/>
          <w:szCs w:val="24"/>
        </w:rPr>
        <w:t xml:space="preserve"> of cell-internal sulfite takes place. For both cases, we develop mathematical equations relating δ</w:t>
      </w:r>
      <w:r w:rsidRPr="00CC094C">
        <w:rPr>
          <w:rFonts w:ascii="Times New Roman" w:eastAsia="Times New Roman" w:hAnsi="Times New Roman" w:cs="Times New Roman"/>
          <w:sz w:val="24"/>
          <w:szCs w:val="24"/>
          <w:vertAlign w:val="superscript"/>
        </w:rPr>
        <w:t>34</w:t>
      </w:r>
      <w:r w:rsidRPr="00CC094C">
        <w:rPr>
          <w:rFonts w:ascii="Times New Roman" w:eastAsia="Times New Roman" w:hAnsi="Times New Roman" w:cs="Times New Roman"/>
          <w:sz w:val="24"/>
          <w:szCs w:val="24"/>
        </w:rPr>
        <w:t>S</w:t>
      </w:r>
      <w:r w:rsidRPr="00CC094C">
        <w:rPr>
          <w:rFonts w:ascii="Times New Roman" w:eastAsia="Times New Roman" w:hAnsi="Times New Roman" w:cs="Times New Roman"/>
          <w:sz w:val="24"/>
          <w:szCs w:val="24"/>
          <w:vertAlign w:val="subscript"/>
        </w:rPr>
        <w:t>SO4_residual</w:t>
      </w:r>
      <w:r w:rsidRPr="00CC094C">
        <w:rPr>
          <w:rFonts w:ascii="Times New Roman" w:eastAsia="Times New Roman" w:hAnsi="Times New Roman" w:cs="Times New Roman"/>
          <w:sz w:val="24"/>
          <w:szCs w:val="24"/>
        </w:rPr>
        <w:t>, δ</w:t>
      </w:r>
      <w:r w:rsidRPr="00CC094C">
        <w:rPr>
          <w:rFonts w:ascii="Times New Roman" w:eastAsia="Times New Roman" w:hAnsi="Times New Roman" w:cs="Times New Roman"/>
          <w:sz w:val="24"/>
          <w:szCs w:val="24"/>
          <w:vertAlign w:val="superscript"/>
        </w:rPr>
        <w:t>18</w:t>
      </w:r>
      <w:r w:rsidRPr="00CC094C">
        <w:rPr>
          <w:rFonts w:ascii="Times New Roman" w:eastAsia="Times New Roman" w:hAnsi="Times New Roman" w:cs="Times New Roman"/>
          <w:sz w:val="24"/>
          <w:szCs w:val="24"/>
        </w:rPr>
        <w:t>O</w:t>
      </w:r>
      <w:r w:rsidRPr="00CC094C">
        <w:rPr>
          <w:rFonts w:ascii="Times New Roman" w:eastAsia="Times New Roman" w:hAnsi="Times New Roman" w:cs="Times New Roman"/>
          <w:sz w:val="24"/>
          <w:szCs w:val="24"/>
          <w:vertAlign w:val="subscript"/>
        </w:rPr>
        <w:t>SO4_residual</w:t>
      </w:r>
      <w:r w:rsidRPr="00CC094C">
        <w:rPr>
          <w:rFonts w:ascii="Times New Roman" w:eastAsia="Times New Roman" w:hAnsi="Times New Roman" w:cs="Times New Roman"/>
          <w:sz w:val="24"/>
          <w:szCs w:val="24"/>
        </w:rPr>
        <w:t>, sulfate reduction rates, oxygen isotope exchange rates with ambient water, and sulfur isotope fractionation factors. In a third part, we use numerical examples to demonstrate that our model explains the observed δ</w:t>
      </w:r>
      <w:r w:rsidRPr="00CC094C">
        <w:rPr>
          <w:rFonts w:ascii="Times New Roman" w:eastAsia="Times New Roman" w:hAnsi="Times New Roman" w:cs="Times New Roman"/>
          <w:sz w:val="24"/>
          <w:szCs w:val="24"/>
          <w:vertAlign w:val="superscript"/>
        </w:rPr>
        <w:t>34</w:t>
      </w:r>
      <w:r w:rsidRPr="00CC094C">
        <w:rPr>
          <w:rFonts w:ascii="Times New Roman" w:eastAsia="Times New Roman" w:hAnsi="Times New Roman" w:cs="Times New Roman"/>
          <w:sz w:val="24"/>
          <w:szCs w:val="24"/>
        </w:rPr>
        <w:t>S</w:t>
      </w:r>
      <w:r w:rsidRPr="00CC094C">
        <w:rPr>
          <w:rFonts w:ascii="Times New Roman" w:eastAsia="Times New Roman" w:hAnsi="Times New Roman" w:cs="Times New Roman"/>
          <w:sz w:val="24"/>
          <w:szCs w:val="24"/>
          <w:vertAlign w:val="subscript"/>
        </w:rPr>
        <w:t>SO4_residual</w:t>
      </w:r>
      <w:r w:rsidRPr="00CC094C">
        <w:rPr>
          <w:rFonts w:ascii="Times New Roman" w:eastAsia="Times New Roman" w:hAnsi="Times New Roman" w:cs="Times New Roman"/>
          <w:sz w:val="24"/>
          <w:szCs w:val="24"/>
        </w:rPr>
        <w:t xml:space="preserve"> vs. δ</w:t>
      </w:r>
      <w:r w:rsidRPr="00CC094C">
        <w:rPr>
          <w:rFonts w:ascii="Times New Roman" w:eastAsia="Times New Roman" w:hAnsi="Times New Roman" w:cs="Times New Roman"/>
          <w:sz w:val="24"/>
          <w:szCs w:val="24"/>
          <w:vertAlign w:val="superscript"/>
        </w:rPr>
        <w:t>18</w:t>
      </w:r>
      <w:r w:rsidRPr="00CC094C">
        <w:rPr>
          <w:rFonts w:ascii="Times New Roman" w:eastAsia="Times New Roman" w:hAnsi="Times New Roman" w:cs="Times New Roman"/>
          <w:sz w:val="24"/>
          <w:szCs w:val="24"/>
        </w:rPr>
        <w:t>O</w:t>
      </w:r>
      <w:r w:rsidRPr="00CC094C">
        <w:rPr>
          <w:rFonts w:ascii="Times New Roman" w:eastAsia="Times New Roman" w:hAnsi="Times New Roman" w:cs="Times New Roman"/>
          <w:sz w:val="24"/>
          <w:szCs w:val="24"/>
          <w:vertAlign w:val="subscript"/>
        </w:rPr>
        <w:t>SO4_residual</w:t>
      </w:r>
      <w:r w:rsidRPr="00CC094C">
        <w:rPr>
          <w:rFonts w:ascii="Times New Roman" w:eastAsia="Times New Roman" w:hAnsi="Times New Roman" w:cs="Times New Roman"/>
          <w:sz w:val="24"/>
          <w:szCs w:val="24"/>
        </w:rPr>
        <w:t xml:space="preserve"> relationships and that it can be used as a powerful tool to tackle unresolved questions about dissimilatory sulfate reduction, such as the determination of cell-specific sulfate reduction rates, oxygen isotope exchange rates, and equilibrium oxygen isotope exchange factors. Finally, we speculate that our sulfate reduction model could be applied to explain oxygen isotope effects in residual nitrate affected by dissimilatory nitrate reduction (denitrification). We show that, during bacterial denitrification, oxygen isotope exchange between cell-internal nitrogen compounds and ambient water might be controlling δ</w:t>
      </w:r>
      <w:r w:rsidRPr="00CC094C">
        <w:rPr>
          <w:rFonts w:ascii="Times New Roman" w:eastAsia="Times New Roman" w:hAnsi="Times New Roman" w:cs="Times New Roman"/>
          <w:sz w:val="24"/>
          <w:szCs w:val="24"/>
          <w:vertAlign w:val="superscript"/>
        </w:rPr>
        <w:t>18</w:t>
      </w:r>
      <w:r w:rsidRPr="00CC094C">
        <w:rPr>
          <w:rFonts w:ascii="Times New Roman" w:eastAsia="Times New Roman" w:hAnsi="Times New Roman" w:cs="Times New Roman"/>
          <w:sz w:val="24"/>
          <w:szCs w:val="24"/>
        </w:rPr>
        <w:t>O</w:t>
      </w:r>
      <w:r w:rsidRPr="00CC094C">
        <w:rPr>
          <w:rFonts w:ascii="Times New Roman" w:eastAsia="Times New Roman" w:hAnsi="Times New Roman" w:cs="Times New Roman"/>
          <w:sz w:val="24"/>
          <w:szCs w:val="24"/>
          <w:vertAlign w:val="subscript"/>
        </w:rPr>
        <w:t>NO3_residual</w:t>
      </w:r>
      <w:r w:rsidRPr="00CC094C">
        <w:rPr>
          <w:rFonts w:ascii="Times New Roman" w:eastAsia="Times New Roman" w:hAnsi="Times New Roman" w:cs="Times New Roman"/>
          <w:sz w:val="24"/>
          <w:szCs w:val="24"/>
        </w:rPr>
        <w:t xml:space="preserve"> vs. δ</w:t>
      </w:r>
      <w:r w:rsidRPr="00CC094C">
        <w:rPr>
          <w:rFonts w:ascii="Times New Roman" w:eastAsia="Times New Roman" w:hAnsi="Times New Roman" w:cs="Times New Roman"/>
          <w:sz w:val="24"/>
          <w:szCs w:val="24"/>
          <w:vertAlign w:val="superscript"/>
        </w:rPr>
        <w:t>15</w:t>
      </w:r>
      <w:r w:rsidRPr="00CC094C">
        <w:rPr>
          <w:rFonts w:ascii="Times New Roman" w:eastAsia="Times New Roman" w:hAnsi="Times New Roman" w:cs="Times New Roman"/>
          <w:sz w:val="24"/>
          <w:szCs w:val="24"/>
        </w:rPr>
        <w:t>N</w:t>
      </w:r>
      <w:r w:rsidRPr="00CC094C">
        <w:rPr>
          <w:rFonts w:ascii="Times New Roman" w:eastAsia="Times New Roman" w:hAnsi="Times New Roman" w:cs="Times New Roman"/>
          <w:sz w:val="24"/>
          <w:szCs w:val="24"/>
          <w:vertAlign w:val="subscript"/>
        </w:rPr>
        <w:t>NO3_residual</w:t>
      </w:r>
      <w:r w:rsidRPr="00CC094C">
        <w:rPr>
          <w:rFonts w:ascii="Times New Roman" w:eastAsia="Times New Roman" w:hAnsi="Times New Roman" w:cs="Times New Roman"/>
          <w:sz w:val="24"/>
          <w:szCs w:val="24"/>
        </w:rPr>
        <w:t xml:space="preserve"> relationships.</w:t>
      </w:r>
    </w:p>
    <w:p w:rsidR="00CC094C" w:rsidRPr="00CC094C" w:rsidRDefault="00CC094C" w:rsidP="00CC094C">
      <w:pPr>
        <w:spacing w:before="100" w:beforeAutospacing="1" w:after="100" w:afterAutospacing="1" w:line="240" w:lineRule="auto"/>
        <w:rPr>
          <w:rFonts w:ascii="Times New Roman" w:eastAsia="Times New Roman" w:hAnsi="Times New Roman" w:cs="Times New Roman"/>
          <w:sz w:val="24"/>
          <w:szCs w:val="24"/>
        </w:rPr>
      </w:pPr>
      <w:r w:rsidRPr="00CC094C">
        <w:rPr>
          <w:rFonts w:ascii="Times New Roman" w:eastAsia="Times New Roman" w:hAnsi="Times New Roman" w:cs="Times New Roman"/>
          <w:sz w:val="24"/>
          <w:szCs w:val="24"/>
        </w:rPr>
        <w:t>Under normal earth surface conditions (intermediate pH and temperatures below 50°C), oxygen isotope exchange of sulfate with ambient water is extremely slow (Chiba and Sakai, 1985) and does not directly influence the oxygen isotope composition of sulfate. In natural environments, the δ</w:t>
      </w:r>
      <w:r w:rsidRPr="00CC094C">
        <w:rPr>
          <w:rFonts w:ascii="Times New Roman" w:eastAsia="Times New Roman" w:hAnsi="Times New Roman" w:cs="Times New Roman"/>
          <w:sz w:val="24"/>
          <w:szCs w:val="24"/>
          <w:vertAlign w:val="superscript"/>
        </w:rPr>
        <w:t>18</w:t>
      </w:r>
      <w:r w:rsidRPr="00CC094C">
        <w:rPr>
          <w:rFonts w:ascii="Times New Roman" w:eastAsia="Times New Roman" w:hAnsi="Times New Roman" w:cs="Times New Roman"/>
          <w:sz w:val="24"/>
          <w:szCs w:val="24"/>
        </w:rPr>
        <w:t xml:space="preserve">O of sulfate is strongly influenced by microbial sulfate reduction and by disproportionation and </w:t>
      </w:r>
      <w:proofErr w:type="spellStart"/>
      <w:r w:rsidRPr="00CC094C">
        <w:rPr>
          <w:rFonts w:ascii="Times New Roman" w:eastAsia="Times New Roman" w:hAnsi="Times New Roman" w:cs="Times New Roman"/>
          <w:sz w:val="24"/>
          <w:szCs w:val="24"/>
        </w:rPr>
        <w:t>reoxidation</w:t>
      </w:r>
      <w:proofErr w:type="spellEnd"/>
      <w:r w:rsidRPr="00CC094C">
        <w:rPr>
          <w:rFonts w:ascii="Times New Roman" w:eastAsia="Times New Roman" w:hAnsi="Times New Roman" w:cs="Times New Roman"/>
          <w:sz w:val="24"/>
          <w:szCs w:val="24"/>
        </w:rPr>
        <w:t xml:space="preserve"> of reduced sulfur compounds (Ku et al 1999, </w:t>
      </w:r>
      <w:proofErr w:type="spellStart"/>
      <w:r w:rsidRPr="00CC094C">
        <w:rPr>
          <w:rFonts w:ascii="Times New Roman" w:eastAsia="Times New Roman" w:hAnsi="Times New Roman" w:cs="Times New Roman"/>
          <w:sz w:val="24"/>
          <w:szCs w:val="24"/>
        </w:rPr>
        <w:t>Böttcher</w:t>
      </w:r>
      <w:proofErr w:type="spellEnd"/>
      <w:r w:rsidRPr="00CC094C">
        <w:rPr>
          <w:rFonts w:ascii="Times New Roman" w:eastAsia="Times New Roman" w:hAnsi="Times New Roman" w:cs="Times New Roman"/>
          <w:sz w:val="24"/>
          <w:szCs w:val="24"/>
        </w:rPr>
        <w:t xml:space="preserve"> and </w:t>
      </w:r>
      <w:proofErr w:type="spellStart"/>
      <w:r w:rsidRPr="00CC094C">
        <w:rPr>
          <w:rFonts w:ascii="Times New Roman" w:eastAsia="Times New Roman" w:hAnsi="Times New Roman" w:cs="Times New Roman"/>
          <w:sz w:val="24"/>
          <w:szCs w:val="24"/>
        </w:rPr>
        <w:t>Thamdrup</w:t>
      </w:r>
      <w:proofErr w:type="spellEnd"/>
      <w:r w:rsidRPr="00CC094C">
        <w:rPr>
          <w:rFonts w:ascii="Times New Roman" w:eastAsia="Times New Roman" w:hAnsi="Times New Roman" w:cs="Times New Roman"/>
          <w:sz w:val="24"/>
          <w:szCs w:val="24"/>
        </w:rPr>
        <w:t xml:space="preserve"> 2001, </w:t>
      </w:r>
      <w:proofErr w:type="spellStart"/>
      <w:r w:rsidRPr="00CC094C">
        <w:rPr>
          <w:rFonts w:ascii="Times New Roman" w:eastAsia="Times New Roman" w:hAnsi="Times New Roman" w:cs="Times New Roman"/>
          <w:sz w:val="24"/>
          <w:szCs w:val="24"/>
        </w:rPr>
        <w:t>Böttcher</w:t>
      </w:r>
      <w:proofErr w:type="spellEnd"/>
      <w:r w:rsidRPr="00CC094C">
        <w:rPr>
          <w:rFonts w:ascii="Times New Roman" w:eastAsia="Times New Roman" w:hAnsi="Times New Roman" w:cs="Times New Roman"/>
          <w:sz w:val="24"/>
          <w:szCs w:val="24"/>
        </w:rPr>
        <w:t xml:space="preserve"> et al 2001, Lu et al 2001, </w:t>
      </w:r>
      <w:proofErr w:type="spellStart"/>
      <w:r w:rsidRPr="00CC094C">
        <w:rPr>
          <w:rFonts w:ascii="Times New Roman" w:eastAsia="Times New Roman" w:hAnsi="Times New Roman" w:cs="Times New Roman"/>
          <w:sz w:val="24"/>
          <w:szCs w:val="24"/>
        </w:rPr>
        <w:t>Aharon</w:t>
      </w:r>
      <w:proofErr w:type="spellEnd"/>
      <w:r w:rsidRPr="00CC094C">
        <w:rPr>
          <w:rFonts w:ascii="Times New Roman" w:eastAsia="Times New Roman" w:hAnsi="Times New Roman" w:cs="Times New Roman"/>
          <w:sz w:val="24"/>
          <w:szCs w:val="24"/>
        </w:rPr>
        <w:t xml:space="preserve"> and Fu 2003). In interstitial waters of marine sediments, changes in δ</w:t>
      </w:r>
      <w:r w:rsidRPr="00CC094C">
        <w:rPr>
          <w:rFonts w:ascii="Times New Roman" w:eastAsia="Times New Roman" w:hAnsi="Times New Roman" w:cs="Times New Roman"/>
          <w:sz w:val="24"/>
          <w:szCs w:val="24"/>
          <w:vertAlign w:val="superscript"/>
        </w:rPr>
        <w:t>18</w:t>
      </w:r>
      <w:r w:rsidRPr="00CC094C">
        <w:rPr>
          <w:rFonts w:ascii="Times New Roman" w:eastAsia="Times New Roman" w:hAnsi="Times New Roman" w:cs="Times New Roman"/>
          <w:sz w:val="24"/>
          <w:szCs w:val="24"/>
        </w:rPr>
        <w:t>O</w:t>
      </w:r>
      <w:r w:rsidRPr="00CC094C">
        <w:rPr>
          <w:rFonts w:ascii="Times New Roman" w:eastAsia="Times New Roman" w:hAnsi="Times New Roman" w:cs="Times New Roman"/>
          <w:sz w:val="24"/>
          <w:szCs w:val="24"/>
          <w:vertAlign w:val="subscript"/>
        </w:rPr>
        <w:t>SO4_residual</w:t>
      </w:r>
      <w:r w:rsidRPr="00CC094C">
        <w:rPr>
          <w:rFonts w:ascii="Times New Roman" w:eastAsia="Times New Roman" w:hAnsi="Times New Roman" w:cs="Times New Roman"/>
          <w:sz w:val="24"/>
          <w:szCs w:val="24"/>
        </w:rPr>
        <w:t xml:space="preserve"> of up to +17‰ (starting from a seawater sulfate value around 9.6‰) have been observed (</w:t>
      </w:r>
      <w:proofErr w:type="spellStart"/>
      <w:r w:rsidRPr="00CC094C">
        <w:rPr>
          <w:rFonts w:ascii="Times New Roman" w:eastAsia="Times New Roman" w:hAnsi="Times New Roman" w:cs="Times New Roman"/>
          <w:sz w:val="24"/>
          <w:szCs w:val="24"/>
        </w:rPr>
        <w:t>Böttcher</w:t>
      </w:r>
      <w:proofErr w:type="spellEnd"/>
      <w:r w:rsidRPr="00CC094C">
        <w:rPr>
          <w:rFonts w:ascii="Times New Roman" w:eastAsia="Times New Roman" w:hAnsi="Times New Roman" w:cs="Times New Roman"/>
          <w:sz w:val="24"/>
          <w:szCs w:val="24"/>
        </w:rPr>
        <w:t xml:space="preserve"> et al 1998, </w:t>
      </w:r>
      <w:proofErr w:type="spellStart"/>
      <w:r w:rsidRPr="00CC094C">
        <w:rPr>
          <w:rFonts w:ascii="Times New Roman" w:eastAsia="Times New Roman" w:hAnsi="Times New Roman" w:cs="Times New Roman"/>
          <w:sz w:val="24"/>
          <w:szCs w:val="24"/>
        </w:rPr>
        <w:t>Böttcher</w:t>
      </w:r>
      <w:proofErr w:type="spellEnd"/>
      <w:r w:rsidRPr="00CC094C">
        <w:rPr>
          <w:rFonts w:ascii="Times New Roman" w:eastAsia="Times New Roman" w:hAnsi="Times New Roman" w:cs="Times New Roman"/>
          <w:sz w:val="24"/>
          <w:szCs w:val="24"/>
        </w:rPr>
        <w:t xml:space="preserve"> et al 1999, Ku et al 1999, </w:t>
      </w:r>
      <w:proofErr w:type="spellStart"/>
      <w:r w:rsidRPr="00CC094C">
        <w:rPr>
          <w:rFonts w:ascii="Times New Roman" w:eastAsia="Times New Roman" w:hAnsi="Times New Roman" w:cs="Times New Roman"/>
          <w:sz w:val="24"/>
          <w:szCs w:val="24"/>
        </w:rPr>
        <w:t>Aharon</w:t>
      </w:r>
      <w:proofErr w:type="spellEnd"/>
      <w:r w:rsidRPr="00CC094C">
        <w:rPr>
          <w:rFonts w:ascii="Times New Roman" w:eastAsia="Times New Roman" w:hAnsi="Times New Roman" w:cs="Times New Roman"/>
          <w:sz w:val="24"/>
          <w:szCs w:val="24"/>
        </w:rPr>
        <w:t xml:space="preserve"> and Fu 2000, </w:t>
      </w:r>
      <w:proofErr w:type="spellStart"/>
      <w:r w:rsidRPr="00CC094C">
        <w:rPr>
          <w:rFonts w:ascii="Times New Roman" w:eastAsia="Times New Roman" w:hAnsi="Times New Roman" w:cs="Times New Roman"/>
          <w:sz w:val="24"/>
          <w:szCs w:val="24"/>
        </w:rPr>
        <w:t>Aharon</w:t>
      </w:r>
      <w:proofErr w:type="spellEnd"/>
      <w:r w:rsidRPr="00CC094C">
        <w:rPr>
          <w:rFonts w:ascii="Times New Roman" w:eastAsia="Times New Roman" w:hAnsi="Times New Roman" w:cs="Times New Roman"/>
          <w:sz w:val="24"/>
          <w:szCs w:val="24"/>
        </w:rPr>
        <w:t xml:space="preserve"> and Fu 2003) and from the anoxic </w:t>
      </w:r>
      <w:proofErr w:type="spellStart"/>
      <w:r w:rsidRPr="00CC094C">
        <w:rPr>
          <w:rFonts w:ascii="Times New Roman" w:eastAsia="Times New Roman" w:hAnsi="Times New Roman" w:cs="Times New Roman"/>
          <w:sz w:val="24"/>
          <w:szCs w:val="24"/>
        </w:rPr>
        <w:t>Framvaren</w:t>
      </w:r>
      <w:proofErr w:type="spellEnd"/>
      <w:r w:rsidRPr="00CC094C">
        <w:rPr>
          <w:rFonts w:ascii="Times New Roman" w:eastAsia="Times New Roman" w:hAnsi="Times New Roman" w:cs="Times New Roman"/>
          <w:sz w:val="24"/>
          <w:szCs w:val="24"/>
        </w:rPr>
        <w:t xml:space="preserve"> Fjord, </w:t>
      </w:r>
      <w:proofErr w:type="spellStart"/>
      <w:r w:rsidRPr="00CC094C">
        <w:rPr>
          <w:rFonts w:ascii="Times New Roman" w:eastAsia="Times New Roman" w:hAnsi="Times New Roman" w:cs="Times New Roman"/>
          <w:sz w:val="24"/>
          <w:szCs w:val="24"/>
        </w:rPr>
        <w:t>Mandernack</w:t>
      </w:r>
      <w:proofErr w:type="spellEnd"/>
      <w:r w:rsidRPr="00CC094C">
        <w:rPr>
          <w:rFonts w:ascii="Times New Roman" w:eastAsia="Times New Roman" w:hAnsi="Times New Roman" w:cs="Times New Roman"/>
          <w:sz w:val="24"/>
          <w:szCs w:val="24"/>
        </w:rPr>
        <w:t xml:space="preserve"> et al. (2003) report an enrichment in δ</w:t>
      </w:r>
      <w:r w:rsidRPr="00CC094C">
        <w:rPr>
          <w:rFonts w:ascii="Times New Roman" w:eastAsia="Times New Roman" w:hAnsi="Times New Roman" w:cs="Times New Roman"/>
          <w:sz w:val="24"/>
          <w:szCs w:val="24"/>
          <w:vertAlign w:val="superscript"/>
        </w:rPr>
        <w:t>18</w:t>
      </w:r>
      <w:r w:rsidRPr="00CC094C">
        <w:rPr>
          <w:rFonts w:ascii="Times New Roman" w:eastAsia="Times New Roman" w:hAnsi="Times New Roman" w:cs="Times New Roman"/>
          <w:sz w:val="24"/>
          <w:szCs w:val="24"/>
        </w:rPr>
        <w:t>O of sulfate from 10.4‰ to 15.5‰.</w:t>
      </w:r>
    </w:p>
    <w:p w:rsidR="00CC094C" w:rsidRPr="00CC094C" w:rsidRDefault="00CC094C" w:rsidP="00CC094C">
      <w:pPr>
        <w:spacing w:before="100" w:beforeAutospacing="1" w:after="100" w:afterAutospacing="1" w:line="240" w:lineRule="auto"/>
        <w:rPr>
          <w:rFonts w:ascii="Times New Roman" w:eastAsia="Times New Roman" w:hAnsi="Times New Roman" w:cs="Times New Roman"/>
          <w:sz w:val="24"/>
          <w:szCs w:val="24"/>
        </w:rPr>
      </w:pPr>
      <w:r w:rsidRPr="00CC094C">
        <w:rPr>
          <w:rFonts w:ascii="Times New Roman" w:eastAsia="Times New Roman" w:hAnsi="Times New Roman" w:cs="Times New Roman"/>
          <w:sz w:val="24"/>
          <w:szCs w:val="24"/>
        </w:rPr>
        <w:t xml:space="preserve">Despite the commonly accepted scheme for the pathway of dissimilatory sulfate reduction by sulfate-reducing bacteria (Rees 1973, </w:t>
      </w:r>
      <w:proofErr w:type="spellStart"/>
      <w:r w:rsidRPr="00CC094C">
        <w:rPr>
          <w:rFonts w:ascii="Times New Roman" w:eastAsia="Times New Roman" w:hAnsi="Times New Roman" w:cs="Times New Roman"/>
          <w:sz w:val="24"/>
          <w:szCs w:val="24"/>
        </w:rPr>
        <w:t>Habicht</w:t>
      </w:r>
      <w:proofErr w:type="spellEnd"/>
      <w:r w:rsidRPr="00CC094C">
        <w:rPr>
          <w:rFonts w:ascii="Times New Roman" w:eastAsia="Times New Roman" w:hAnsi="Times New Roman" w:cs="Times New Roman"/>
          <w:sz w:val="24"/>
          <w:szCs w:val="24"/>
        </w:rPr>
        <w:t xml:space="preserve"> and Canfield 1997; for a revision see Brunner and </w:t>
      </w:r>
      <w:proofErr w:type="spellStart"/>
      <w:r w:rsidRPr="00CC094C">
        <w:rPr>
          <w:rFonts w:ascii="Times New Roman" w:eastAsia="Times New Roman" w:hAnsi="Times New Roman" w:cs="Times New Roman"/>
          <w:sz w:val="24"/>
          <w:szCs w:val="24"/>
        </w:rPr>
        <w:t>Bernasconi</w:t>
      </w:r>
      <w:proofErr w:type="spellEnd"/>
      <w:r w:rsidRPr="00CC094C">
        <w:rPr>
          <w:rFonts w:ascii="Times New Roman" w:eastAsia="Times New Roman" w:hAnsi="Times New Roman" w:cs="Times New Roman"/>
          <w:sz w:val="24"/>
          <w:szCs w:val="24"/>
        </w:rPr>
        <w:t>, 2005), the mechanisms controlling the oxygen isotope fractionation during the reduction process are still a matter of debate. In spite of the extremely slow oxygen isotope exchange of sulfate with ambient water, laboratory experiments have shown that changes in δ</w:t>
      </w:r>
      <w:r w:rsidRPr="00CC094C">
        <w:rPr>
          <w:rFonts w:ascii="Times New Roman" w:eastAsia="Times New Roman" w:hAnsi="Times New Roman" w:cs="Times New Roman"/>
          <w:sz w:val="24"/>
          <w:szCs w:val="24"/>
          <w:vertAlign w:val="superscript"/>
        </w:rPr>
        <w:t>18</w:t>
      </w:r>
      <w:r w:rsidRPr="00CC094C">
        <w:rPr>
          <w:rFonts w:ascii="Times New Roman" w:eastAsia="Times New Roman" w:hAnsi="Times New Roman" w:cs="Times New Roman"/>
          <w:sz w:val="24"/>
          <w:szCs w:val="24"/>
        </w:rPr>
        <w:t>O</w:t>
      </w:r>
      <w:r w:rsidRPr="00CC094C">
        <w:rPr>
          <w:rFonts w:ascii="Times New Roman" w:eastAsia="Times New Roman" w:hAnsi="Times New Roman" w:cs="Times New Roman"/>
          <w:sz w:val="24"/>
          <w:szCs w:val="24"/>
          <w:vertAlign w:val="subscript"/>
        </w:rPr>
        <w:t>SO4_residual</w:t>
      </w:r>
      <w:r w:rsidRPr="00CC094C">
        <w:rPr>
          <w:rFonts w:ascii="Times New Roman" w:eastAsia="Times New Roman" w:hAnsi="Times New Roman" w:cs="Times New Roman"/>
          <w:sz w:val="24"/>
          <w:szCs w:val="24"/>
        </w:rPr>
        <w:t xml:space="preserve"> obviously depend on the δ</w:t>
      </w:r>
      <w:r w:rsidRPr="00CC094C">
        <w:rPr>
          <w:rFonts w:ascii="Times New Roman" w:eastAsia="Times New Roman" w:hAnsi="Times New Roman" w:cs="Times New Roman"/>
          <w:sz w:val="24"/>
          <w:szCs w:val="24"/>
          <w:vertAlign w:val="superscript"/>
        </w:rPr>
        <w:t>18</w:t>
      </w:r>
      <w:r w:rsidRPr="00CC094C">
        <w:rPr>
          <w:rFonts w:ascii="Times New Roman" w:eastAsia="Times New Roman" w:hAnsi="Times New Roman" w:cs="Times New Roman"/>
          <w:sz w:val="24"/>
          <w:szCs w:val="24"/>
        </w:rPr>
        <w:t>O of ambient water (</w:t>
      </w:r>
      <w:proofErr w:type="spellStart"/>
      <w:r w:rsidRPr="00CC094C">
        <w:rPr>
          <w:rFonts w:ascii="Times New Roman" w:eastAsia="Times New Roman" w:hAnsi="Times New Roman" w:cs="Times New Roman"/>
          <w:sz w:val="24"/>
          <w:szCs w:val="24"/>
        </w:rPr>
        <w:t>Mizutani</w:t>
      </w:r>
      <w:proofErr w:type="spellEnd"/>
      <w:r w:rsidRPr="00CC094C">
        <w:rPr>
          <w:rFonts w:ascii="Times New Roman" w:eastAsia="Times New Roman" w:hAnsi="Times New Roman" w:cs="Times New Roman"/>
          <w:sz w:val="24"/>
          <w:szCs w:val="24"/>
        </w:rPr>
        <w:t xml:space="preserve"> and Rafter 1973, Fritz et al 1989). </w:t>
      </w:r>
      <w:proofErr w:type="spellStart"/>
      <w:r w:rsidRPr="00CC094C">
        <w:rPr>
          <w:rFonts w:ascii="Times New Roman" w:eastAsia="Times New Roman" w:hAnsi="Times New Roman" w:cs="Times New Roman"/>
          <w:sz w:val="24"/>
          <w:szCs w:val="24"/>
        </w:rPr>
        <w:t>Mizutani</w:t>
      </w:r>
      <w:proofErr w:type="spellEnd"/>
      <w:r w:rsidRPr="00CC094C">
        <w:rPr>
          <w:rFonts w:ascii="Times New Roman" w:eastAsia="Times New Roman" w:hAnsi="Times New Roman" w:cs="Times New Roman"/>
          <w:sz w:val="24"/>
          <w:szCs w:val="24"/>
        </w:rPr>
        <w:t xml:space="preserve"> and Rafter (1973) and Fritz et al. (1989) concluded that, therefore, during bacterial sulfate reduction, intermediate sulfur compounds (i.e., sulfite or sulfate activated by the enzyme ATP sulfurylase to form adenosine </w:t>
      </w:r>
      <w:proofErr w:type="spellStart"/>
      <w:r w:rsidRPr="00CC094C">
        <w:rPr>
          <w:rFonts w:ascii="Times New Roman" w:eastAsia="Times New Roman" w:hAnsi="Times New Roman" w:cs="Times New Roman"/>
          <w:sz w:val="24"/>
          <w:szCs w:val="24"/>
        </w:rPr>
        <w:t>phosphosulfate</w:t>
      </w:r>
      <w:proofErr w:type="spellEnd"/>
      <w:r w:rsidRPr="00CC094C">
        <w:rPr>
          <w:rFonts w:ascii="Times New Roman" w:eastAsia="Times New Roman" w:hAnsi="Times New Roman" w:cs="Times New Roman"/>
          <w:sz w:val="24"/>
          <w:szCs w:val="24"/>
        </w:rPr>
        <w:t xml:space="preserve"> (APS)) do exchange oxygen with ambient water. Consequently, the overall oxygen isotope effect in residual sulfate by an individual sulfate-reducing bacterium is a combination of (Fig. 1): </w:t>
      </w:r>
    </w:p>
    <w:p w:rsidR="00CC094C" w:rsidRPr="00CC094C" w:rsidRDefault="00CC094C" w:rsidP="00CC094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CC094C">
        <w:rPr>
          <w:rFonts w:ascii="Times New Roman" w:eastAsia="Times New Roman" w:hAnsi="Times New Roman" w:cs="Times New Roman"/>
          <w:sz w:val="24"/>
          <w:szCs w:val="24"/>
        </w:rPr>
        <w:t>•</w:t>
      </w:r>
    </w:p>
    <w:p w:rsidR="00CC094C" w:rsidRPr="00CC094C" w:rsidRDefault="00CC094C" w:rsidP="00CC094C">
      <w:pPr>
        <w:spacing w:before="100" w:beforeAutospacing="1" w:after="100" w:afterAutospacing="1" w:line="240" w:lineRule="auto"/>
        <w:ind w:left="720"/>
        <w:rPr>
          <w:rFonts w:ascii="Times New Roman" w:eastAsia="Times New Roman" w:hAnsi="Times New Roman" w:cs="Times New Roman"/>
          <w:sz w:val="24"/>
          <w:szCs w:val="24"/>
        </w:rPr>
      </w:pPr>
      <w:r w:rsidRPr="00CC094C">
        <w:rPr>
          <w:rFonts w:ascii="Times New Roman" w:eastAsia="Times New Roman" w:hAnsi="Times New Roman" w:cs="Times New Roman"/>
          <w:sz w:val="24"/>
          <w:szCs w:val="24"/>
        </w:rPr>
        <w:t>Kinetic forward and backward isotope fractionation steps (Δ</w:t>
      </w:r>
      <w:r w:rsidRPr="00CC094C">
        <w:rPr>
          <w:rFonts w:ascii="Times New Roman" w:eastAsia="Times New Roman" w:hAnsi="Times New Roman" w:cs="Times New Roman"/>
          <w:sz w:val="24"/>
          <w:szCs w:val="24"/>
          <w:vertAlign w:val="superscript"/>
        </w:rPr>
        <w:t>18</w:t>
      </w:r>
      <w:r w:rsidRPr="00CC094C">
        <w:rPr>
          <w:rFonts w:ascii="Times New Roman" w:eastAsia="Times New Roman" w:hAnsi="Times New Roman" w:cs="Times New Roman"/>
          <w:sz w:val="24"/>
          <w:szCs w:val="24"/>
        </w:rPr>
        <w:t>O</w:t>
      </w:r>
      <w:r w:rsidRPr="00CC094C">
        <w:rPr>
          <w:rFonts w:ascii="Times New Roman" w:eastAsia="Times New Roman" w:hAnsi="Times New Roman" w:cs="Times New Roman"/>
          <w:sz w:val="24"/>
          <w:szCs w:val="24"/>
          <w:vertAlign w:val="subscript"/>
        </w:rPr>
        <w:t>f_i</w:t>
      </w:r>
      <w:r w:rsidRPr="00CC094C">
        <w:rPr>
          <w:rFonts w:ascii="Times New Roman" w:eastAsia="Times New Roman" w:hAnsi="Times New Roman" w:cs="Times New Roman"/>
          <w:sz w:val="24"/>
          <w:szCs w:val="24"/>
        </w:rPr>
        <w:t xml:space="preserve"> and Δ</w:t>
      </w:r>
      <w:r w:rsidRPr="00CC094C">
        <w:rPr>
          <w:rFonts w:ascii="Times New Roman" w:eastAsia="Times New Roman" w:hAnsi="Times New Roman" w:cs="Times New Roman"/>
          <w:sz w:val="24"/>
          <w:szCs w:val="24"/>
          <w:vertAlign w:val="superscript"/>
        </w:rPr>
        <w:t>18</w:t>
      </w:r>
      <w:r w:rsidRPr="00CC094C">
        <w:rPr>
          <w:rFonts w:ascii="Times New Roman" w:eastAsia="Times New Roman" w:hAnsi="Times New Roman" w:cs="Times New Roman"/>
          <w:sz w:val="24"/>
          <w:szCs w:val="24"/>
        </w:rPr>
        <w:t>O</w:t>
      </w:r>
      <w:r w:rsidRPr="00CC094C">
        <w:rPr>
          <w:rFonts w:ascii="Times New Roman" w:eastAsia="Times New Roman" w:hAnsi="Times New Roman" w:cs="Times New Roman"/>
          <w:sz w:val="24"/>
          <w:szCs w:val="24"/>
          <w:vertAlign w:val="subscript"/>
        </w:rPr>
        <w:t>b_i</w:t>
      </w:r>
      <w:r w:rsidRPr="00CC094C">
        <w:rPr>
          <w:rFonts w:ascii="Times New Roman" w:eastAsia="Times New Roman" w:hAnsi="Times New Roman" w:cs="Times New Roman"/>
          <w:sz w:val="24"/>
          <w:szCs w:val="24"/>
        </w:rPr>
        <w:t>).</w:t>
      </w:r>
    </w:p>
    <w:p w:rsidR="00CC094C" w:rsidRPr="00CC094C" w:rsidRDefault="00CC094C" w:rsidP="00CC094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CC094C">
        <w:rPr>
          <w:rFonts w:ascii="Times New Roman" w:eastAsia="Times New Roman" w:hAnsi="Times New Roman" w:cs="Times New Roman"/>
          <w:sz w:val="24"/>
          <w:szCs w:val="24"/>
        </w:rPr>
        <w:lastRenderedPageBreak/>
        <w:t>•</w:t>
      </w:r>
    </w:p>
    <w:p w:rsidR="00CC094C" w:rsidRPr="00CC094C" w:rsidRDefault="00CC094C" w:rsidP="00CC094C">
      <w:pPr>
        <w:spacing w:before="100" w:beforeAutospacing="1" w:after="100" w:afterAutospacing="1" w:line="240" w:lineRule="auto"/>
        <w:ind w:left="720"/>
        <w:rPr>
          <w:rFonts w:ascii="Times New Roman" w:eastAsia="Times New Roman" w:hAnsi="Times New Roman" w:cs="Times New Roman"/>
          <w:sz w:val="24"/>
          <w:szCs w:val="24"/>
        </w:rPr>
      </w:pPr>
      <w:r w:rsidRPr="00CC094C">
        <w:rPr>
          <w:rFonts w:ascii="Times New Roman" w:eastAsia="Times New Roman" w:hAnsi="Times New Roman" w:cs="Times New Roman"/>
          <w:sz w:val="24"/>
          <w:szCs w:val="24"/>
        </w:rPr>
        <w:t>Oxygen isotope exchange between intermediate sulfur compounds with ambient water (δ</w:t>
      </w:r>
      <w:r w:rsidRPr="00CC094C">
        <w:rPr>
          <w:rFonts w:ascii="Times New Roman" w:eastAsia="Times New Roman" w:hAnsi="Times New Roman" w:cs="Times New Roman"/>
          <w:sz w:val="24"/>
          <w:szCs w:val="24"/>
          <w:vertAlign w:val="superscript"/>
        </w:rPr>
        <w:t>18</w:t>
      </w:r>
      <w:r w:rsidRPr="00CC094C">
        <w:rPr>
          <w:rFonts w:ascii="Times New Roman" w:eastAsia="Times New Roman" w:hAnsi="Times New Roman" w:cs="Times New Roman"/>
          <w:sz w:val="24"/>
          <w:szCs w:val="24"/>
        </w:rPr>
        <w:t>O</w:t>
      </w:r>
      <w:r w:rsidRPr="00CC094C">
        <w:rPr>
          <w:rFonts w:ascii="Times New Roman" w:eastAsia="Times New Roman" w:hAnsi="Times New Roman" w:cs="Times New Roman"/>
          <w:sz w:val="24"/>
          <w:szCs w:val="24"/>
          <w:vertAlign w:val="subscript"/>
        </w:rPr>
        <w:t>H2O</w:t>
      </w:r>
      <w:r w:rsidRPr="00CC094C">
        <w:rPr>
          <w:rFonts w:ascii="Times New Roman" w:eastAsia="Times New Roman" w:hAnsi="Times New Roman" w:cs="Times New Roman"/>
          <w:sz w:val="24"/>
          <w:szCs w:val="24"/>
        </w:rPr>
        <w:t>). This exchange (no net flux) of oxygen isotopes is strictly bidirectional, therefore, the fractionation involved (Δ</w:t>
      </w:r>
      <w:r w:rsidRPr="00CC094C">
        <w:rPr>
          <w:rFonts w:ascii="Times New Roman" w:eastAsia="Times New Roman" w:hAnsi="Times New Roman" w:cs="Times New Roman"/>
          <w:sz w:val="24"/>
          <w:szCs w:val="24"/>
          <w:vertAlign w:val="superscript"/>
        </w:rPr>
        <w:t>18</w:t>
      </w:r>
      <w:r w:rsidRPr="00CC094C">
        <w:rPr>
          <w:rFonts w:ascii="Times New Roman" w:eastAsia="Times New Roman" w:hAnsi="Times New Roman" w:cs="Times New Roman"/>
          <w:sz w:val="24"/>
          <w:szCs w:val="24"/>
        </w:rPr>
        <w:t>O</w:t>
      </w:r>
      <w:r w:rsidRPr="00CC094C">
        <w:rPr>
          <w:rFonts w:ascii="Times New Roman" w:eastAsia="Times New Roman" w:hAnsi="Times New Roman" w:cs="Times New Roman"/>
          <w:sz w:val="24"/>
          <w:szCs w:val="24"/>
          <w:vertAlign w:val="subscript"/>
        </w:rPr>
        <w:t>ex</w:t>
      </w:r>
      <w:r w:rsidRPr="00CC094C">
        <w:rPr>
          <w:rFonts w:ascii="Times New Roman" w:eastAsia="Times New Roman" w:hAnsi="Times New Roman" w:cs="Times New Roman"/>
          <w:sz w:val="24"/>
          <w:szCs w:val="24"/>
        </w:rPr>
        <w:t>) is an equilibrium isotope fractionation.</w:t>
      </w:r>
    </w:p>
    <w:p w:rsidR="00CC094C" w:rsidRPr="00CC094C" w:rsidRDefault="00CC094C" w:rsidP="00CC094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CC094C">
        <w:rPr>
          <w:rFonts w:ascii="Times New Roman" w:eastAsia="Times New Roman" w:hAnsi="Times New Roman" w:cs="Times New Roman"/>
          <w:sz w:val="24"/>
          <w:szCs w:val="24"/>
        </w:rPr>
        <w:t>•</w:t>
      </w:r>
    </w:p>
    <w:p w:rsidR="00CC094C" w:rsidRPr="00CC094C" w:rsidRDefault="00CC094C" w:rsidP="00CC094C">
      <w:pPr>
        <w:spacing w:before="100" w:beforeAutospacing="1" w:after="100" w:afterAutospacing="1" w:line="240" w:lineRule="auto"/>
        <w:ind w:left="720"/>
        <w:rPr>
          <w:rFonts w:ascii="Times New Roman" w:eastAsia="Times New Roman" w:hAnsi="Times New Roman" w:cs="Times New Roman"/>
          <w:sz w:val="24"/>
          <w:szCs w:val="24"/>
        </w:rPr>
      </w:pPr>
      <w:r w:rsidRPr="00CC094C">
        <w:rPr>
          <w:rFonts w:ascii="Times New Roman" w:eastAsia="Times New Roman" w:hAnsi="Times New Roman" w:cs="Times New Roman"/>
          <w:sz w:val="24"/>
          <w:szCs w:val="24"/>
        </w:rPr>
        <w:t>Oxygen isotope effects during backward reactions (i.e. flux b</w:t>
      </w:r>
      <w:r w:rsidRPr="00CC094C">
        <w:rPr>
          <w:rFonts w:ascii="Times New Roman" w:eastAsia="Times New Roman" w:hAnsi="Times New Roman" w:cs="Times New Roman"/>
          <w:sz w:val="24"/>
          <w:szCs w:val="24"/>
          <w:vertAlign w:val="subscript"/>
        </w:rPr>
        <w:t>3</w:t>
      </w:r>
      <w:r w:rsidRPr="00CC094C">
        <w:rPr>
          <w:rFonts w:ascii="Times New Roman" w:eastAsia="Times New Roman" w:hAnsi="Times New Roman" w:cs="Times New Roman"/>
          <w:sz w:val="24"/>
          <w:szCs w:val="24"/>
        </w:rPr>
        <w:t xml:space="preserve">: the </w:t>
      </w:r>
      <w:proofErr w:type="spellStart"/>
      <w:r w:rsidRPr="00CC094C">
        <w:rPr>
          <w:rFonts w:ascii="Times New Roman" w:eastAsia="Times New Roman" w:hAnsi="Times New Roman" w:cs="Times New Roman"/>
          <w:sz w:val="24"/>
          <w:szCs w:val="24"/>
        </w:rPr>
        <w:t>reoxidation</w:t>
      </w:r>
      <w:proofErr w:type="spellEnd"/>
      <w:r w:rsidRPr="00CC094C">
        <w:rPr>
          <w:rFonts w:ascii="Times New Roman" w:eastAsia="Times New Roman" w:hAnsi="Times New Roman" w:cs="Times New Roman"/>
          <w:sz w:val="24"/>
          <w:szCs w:val="24"/>
        </w:rPr>
        <w:t xml:space="preserve"> of sulfite adds oxygen from an external source).</w:t>
      </w:r>
    </w:p>
    <w:p w:rsidR="00CC094C" w:rsidRPr="00CC094C" w:rsidRDefault="00CC094C" w:rsidP="00CC094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CC094C">
        <w:rPr>
          <w:rFonts w:ascii="Times New Roman" w:eastAsia="Times New Roman" w:hAnsi="Times New Roman" w:cs="Times New Roman"/>
          <w:sz w:val="24"/>
          <w:szCs w:val="24"/>
        </w:rPr>
        <w:t>•</w:t>
      </w:r>
    </w:p>
    <w:p w:rsidR="00CC094C" w:rsidRPr="00CC094C" w:rsidRDefault="00CC094C" w:rsidP="00CC094C">
      <w:pPr>
        <w:spacing w:before="100" w:beforeAutospacing="1" w:after="100" w:afterAutospacing="1" w:line="240" w:lineRule="auto"/>
        <w:ind w:left="720"/>
        <w:rPr>
          <w:rFonts w:ascii="Times New Roman" w:eastAsia="Times New Roman" w:hAnsi="Times New Roman" w:cs="Times New Roman"/>
          <w:sz w:val="24"/>
          <w:szCs w:val="24"/>
        </w:rPr>
      </w:pPr>
      <w:r w:rsidRPr="00CC094C">
        <w:rPr>
          <w:rFonts w:ascii="Times New Roman" w:eastAsia="Times New Roman" w:hAnsi="Times New Roman" w:cs="Times New Roman"/>
          <w:sz w:val="24"/>
          <w:szCs w:val="24"/>
        </w:rPr>
        <w:t>Ratios between backward and forward fluxes (X</w:t>
      </w:r>
      <w:r w:rsidRPr="00CC094C">
        <w:rPr>
          <w:rFonts w:ascii="Times New Roman" w:eastAsia="Times New Roman" w:hAnsi="Times New Roman" w:cs="Times New Roman"/>
          <w:sz w:val="24"/>
          <w:szCs w:val="24"/>
          <w:vertAlign w:val="subscript"/>
        </w:rPr>
        <w:t>i</w:t>
      </w:r>
      <w:r w:rsidRPr="00CC094C">
        <w:rPr>
          <w:rFonts w:ascii="Times New Roman" w:eastAsia="Times New Roman" w:hAnsi="Times New Roman" w:cs="Times New Roman"/>
          <w:sz w:val="24"/>
          <w:szCs w:val="24"/>
        </w:rPr>
        <w:t xml:space="preserve"> = b</w:t>
      </w:r>
      <w:r w:rsidRPr="00CC094C">
        <w:rPr>
          <w:rFonts w:ascii="Times New Roman" w:eastAsia="Times New Roman" w:hAnsi="Times New Roman" w:cs="Times New Roman"/>
          <w:sz w:val="24"/>
          <w:szCs w:val="24"/>
          <w:vertAlign w:val="subscript"/>
        </w:rPr>
        <w:t>i</w:t>
      </w:r>
      <w:r w:rsidRPr="00CC094C">
        <w:rPr>
          <w:rFonts w:ascii="Times New Roman" w:eastAsia="Times New Roman" w:hAnsi="Times New Roman" w:cs="Times New Roman"/>
          <w:sz w:val="24"/>
          <w:szCs w:val="24"/>
        </w:rPr>
        <w:t>/f</w:t>
      </w:r>
      <w:r w:rsidRPr="00CC094C">
        <w:rPr>
          <w:rFonts w:ascii="Times New Roman" w:eastAsia="Times New Roman" w:hAnsi="Times New Roman" w:cs="Times New Roman"/>
          <w:sz w:val="24"/>
          <w:szCs w:val="24"/>
          <w:vertAlign w:val="subscript"/>
        </w:rPr>
        <w:t>i</w:t>
      </w:r>
      <w:r w:rsidRPr="00CC094C">
        <w:rPr>
          <w:rFonts w:ascii="Times New Roman" w:eastAsia="Times New Roman" w:hAnsi="Times New Roman" w:cs="Times New Roman"/>
          <w:sz w:val="24"/>
          <w:szCs w:val="24"/>
        </w:rPr>
        <w:t>).</w:t>
      </w:r>
    </w:p>
    <w:p w:rsidR="00CC094C" w:rsidRPr="00CC094C" w:rsidRDefault="00CC094C" w:rsidP="00CC094C">
      <w:pPr>
        <w:spacing w:before="100" w:beforeAutospacing="1" w:after="100" w:afterAutospacing="1" w:line="240" w:lineRule="auto"/>
        <w:rPr>
          <w:rFonts w:ascii="Times New Roman" w:eastAsia="Times New Roman" w:hAnsi="Times New Roman" w:cs="Times New Roman"/>
          <w:sz w:val="24"/>
          <w:szCs w:val="24"/>
        </w:rPr>
      </w:pPr>
      <w:r w:rsidRPr="00CC094C">
        <w:rPr>
          <w:rFonts w:ascii="Times New Roman" w:eastAsia="Times New Roman" w:hAnsi="Times New Roman" w:cs="Times New Roman"/>
          <w:sz w:val="24"/>
          <w:szCs w:val="24"/>
        </w:rPr>
        <w:t>Fritz et al. (1989) proposed that the oxygen isotope exchange between intermediate sulfur compounds with ambient water is the main driving factor for oxygen isotope effects in residual sulfate by sulfate-reducing bacteria. In particular, in their experiments, Fritz et al. (1989) observed that during progressive sulfate reduction of sulfate in waters with strongly depleted δ</w:t>
      </w:r>
      <w:r w:rsidRPr="00CC094C">
        <w:rPr>
          <w:rFonts w:ascii="Times New Roman" w:eastAsia="Times New Roman" w:hAnsi="Times New Roman" w:cs="Times New Roman"/>
          <w:sz w:val="24"/>
          <w:szCs w:val="24"/>
          <w:vertAlign w:val="superscript"/>
        </w:rPr>
        <w:t>18</w:t>
      </w:r>
      <w:r w:rsidRPr="00CC094C">
        <w:rPr>
          <w:rFonts w:ascii="Times New Roman" w:eastAsia="Times New Roman" w:hAnsi="Times New Roman" w:cs="Times New Roman"/>
          <w:sz w:val="24"/>
          <w:szCs w:val="24"/>
        </w:rPr>
        <w:t>O, the oxygen isotope composition of sulfate decreased and the δ</w:t>
      </w:r>
      <w:r w:rsidRPr="00CC094C">
        <w:rPr>
          <w:rFonts w:ascii="Times New Roman" w:eastAsia="Times New Roman" w:hAnsi="Times New Roman" w:cs="Times New Roman"/>
          <w:sz w:val="24"/>
          <w:szCs w:val="24"/>
          <w:vertAlign w:val="superscript"/>
        </w:rPr>
        <w:t>34</w:t>
      </w:r>
      <w:r w:rsidRPr="00CC094C">
        <w:rPr>
          <w:rFonts w:ascii="Times New Roman" w:eastAsia="Times New Roman" w:hAnsi="Times New Roman" w:cs="Times New Roman"/>
          <w:sz w:val="24"/>
          <w:szCs w:val="24"/>
        </w:rPr>
        <w:t>S increased. These results clearly indicated that oxygen isotope exchange with ambient water rather than kinetic factors are a dominating factor controlling δ</w:t>
      </w:r>
      <w:r w:rsidRPr="00CC094C">
        <w:rPr>
          <w:rFonts w:ascii="Times New Roman" w:eastAsia="Times New Roman" w:hAnsi="Times New Roman" w:cs="Times New Roman"/>
          <w:sz w:val="24"/>
          <w:szCs w:val="24"/>
          <w:vertAlign w:val="superscript"/>
        </w:rPr>
        <w:t>18</w:t>
      </w:r>
      <w:r w:rsidRPr="00CC094C">
        <w:rPr>
          <w:rFonts w:ascii="Times New Roman" w:eastAsia="Times New Roman" w:hAnsi="Times New Roman" w:cs="Times New Roman"/>
          <w:sz w:val="24"/>
          <w:szCs w:val="24"/>
        </w:rPr>
        <w:t>O of sulfate in these experiments. However, other authors (</w:t>
      </w:r>
      <w:proofErr w:type="spellStart"/>
      <w:r w:rsidRPr="00CC094C">
        <w:rPr>
          <w:rFonts w:ascii="Times New Roman" w:eastAsia="Times New Roman" w:hAnsi="Times New Roman" w:cs="Times New Roman"/>
          <w:sz w:val="24"/>
          <w:szCs w:val="24"/>
        </w:rPr>
        <w:t>Aharon</w:t>
      </w:r>
      <w:proofErr w:type="spellEnd"/>
      <w:r w:rsidRPr="00CC094C">
        <w:rPr>
          <w:rFonts w:ascii="Times New Roman" w:eastAsia="Times New Roman" w:hAnsi="Times New Roman" w:cs="Times New Roman"/>
          <w:sz w:val="24"/>
          <w:szCs w:val="24"/>
        </w:rPr>
        <w:t xml:space="preserve"> and Fu 2000, </w:t>
      </w:r>
      <w:proofErr w:type="spellStart"/>
      <w:r w:rsidRPr="00CC094C">
        <w:rPr>
          <w:rFonts w:ascii="Times New Roman" w:eastAsia="Times New Roman" w:hAnsi="Times New Roman" w:cs="Times New Roman"/>
          <w:sz w:val="24"/>
          <w:szCs w:val="24"/>
        </w:rPr>
        <w:t>Mandernack</w:t>
      </w:r>
      <w:proofErr w:type="spellEnd"/>
      <w:r w:rsidRPr="00CC094C">
        <w:rPr>
          <w:rFonts w:ascii="Times New Roman" w:eastAsia="Times New Roman" w:hAnsi="Times New Roman" w:cs="Times New Roman"/>
          <w:sz w:val="24"/>
          <w:szCs w:val="24"/>
        </w:rPr>
        <w:t xml:space="preserve"> et al 2003) identified kinetic isotope fractionation as a major factor controlling the δ</w:t>
      </w:r>
      <w:r w:rsidRPr="00CC094C">
        <w:rPr>
          <w:rFonts w:ascii="Times New Roman" w:eastAsia="Times New Roman" w:hAnsi="Times New Roman" w:cs="Times New Roman"/>
          <w:sz w:val="24"/>
          <w:szCs w:val="24"/>
          <w:vertAlign w:val="superscript"/>
        </w:rPr>
        <w:t>18</w:t>
      </w:r>
      <w:r w:rsidRPr="00CC094C">
        <w:rPr>
          <w:rFonts w:ascii="Times New Roman" w:eastAsia="Times New Roman" w:hAnsi="Times New Roman" w:cs="Times New Roman"/>
          <w:sz w:val="24"/>
          <w:szCs w:val="24"/>
        </w:rPr>
        <w:t xml:space="preserve">O of residual sulfate on the basis of data sets from natural environments. This implies that either the different mechanisms dominate in different circumstances (e.g., different </w:t>
      </w:r>
      <w:proofErr w:type="spellStart"/>
      <w:r w:rsidRPr="00CC094C">
        <w:rPr>
          <w:rFonts w:ascii="Times New Roman" w:eastAsia="Times New Roman" w:hAnsi="Times New Roman" w:cs="Times New Roman"/>
          <w:sz w:val="24"/>
          <w:szCs w:val="24"/>
        </w:rPr>
        <w:t>sSSR</w:t>
      </w:r>
      <w:proofErr w:type="spellEnd"/>
      <w:r w:rsidRPr="00CC094C">
        <w:rPr>
          <w:rFonts w:ascii="Times New Roman" w:eastAsia="Times New Roman" w:hAnsi="Times New Roman" w:cs="Times New Roman"/>
          <w:sz w:val="24"/>
          <w:szCs w:val="24"/>
        </w:rPr>
        <w:t>, X</w:t>
      </w:r>
      <w:r w:rsidRPr="00CC094C">
        <w:rPr>
          <w:rFonts w:ascii="Times New Roman" w:eastAsia="Times New Roman" w:hAnsi="Times New Roman" w:cs="Times New Roman"/>
          <w:sz w:val="24"/>
          <w:szCs w:val="24"/>
          <w:vertAlign w:val="subscript"/>
        </w:rPr>
        <w:t>i</w:t>
      </w:r>
      <w:r w:rsidRPr="00CC094C">
        <w:rPr>
          <w:rFonts w:ascii="Times New Roman" w:eastAsia="Times New Roman" w:hAnsi="Times New Roman" w:cs="Times New Roman"/>
          <w:sz w:val="24"/>
          <w:szCs w:val="24"/>
        </w:rPr>
        <w:t>-ratios, or bacterial species) or that the isotope equilibrium–dominated process produces δ</w:t>
      </w:r>
      <w:r w:rsidRPr="00CC094C">
        <w:rPr>
          <w:rFonts w:ascii="Times New Roman" w:eastAsia="Times New Roman" w:hAnsi="Times New Roman" w:cs="Times New Roman"/>
          <w:sz w:val="24"/>
          <w:szCs w:val="24"/>
          <w:vertAlign w:val="superscript"/>
        </w:rPr>
        <w:t>18</w:t>
      </w:r>
      <w:r w:rsidRPr="00CC094C">
        <w:rPr>
          <w:rFonts w:ascii="Times New Roman" w:eastAsia="Times New Roman" w:hAnsi="Times New Roman" w:cs="Times New Roman"/>
          <w:sz w:val="24"/>
          <w:szCs w:val="24"/>
        </w:rPr>
        <w:t>O</w:t>
      </w:r>
      <w:r w:rsidRPr="00CC094C">
        <w:rPr>
          <w:rFonts w:ascii="Times New Roman" w:eastAsia="Times New Roman" w:hAnsi="Times New Roman" w:cs="Times New Roman"/>
          <w:sz w:val="24"/>
          <w:szCs w:val="24"/>
          <w:vertAlign w:val="subscript"/>
        </w:rPr>
        <w:t>SO4_residual</w:t>
      </w:r>
      <w:r w:rsidRPr="00CC094C">
        <w:rPr>
          <w:rFonts w:ascii="Times New Roman" w:eastAsia="Times New Roman" w:hAnsi="Times New Roman" w:cs="Times New Roman"/>
          <w:sz w:val="24"/>
          <w:szCs w:val="24"/>
        </w:rPr>
        <w:t xml:space="preserve"> vs. δ</w:t>
      </w:r>
      <w:r w:rsidRPr="00CC094C">
        <w:rPr>
          <w:rFonts w:ascii="Times New Roman" w:eastAsia="Times New Roman" w:hAnsi="Times New Roman" w:cs="Times New Roman"/>
          <w:sz w:val="24"/>
          <w:szCs w:val="24"/>
          <w:vertAlign w:val="superscript"/>
        </w:rPr>
        <w:t>34</w:t>
      </w:r>
      <w:r w:rsidRPr="00CC094C">
        <w:rPr>
          <w:rFonts w:ascii="Times New Roman" w:eastAsia="Times New Roman" w:hAnsi="Times New Roman" w:cs="Times New Roman"/>
          <w:sz w:val="24"/>
          <w:szCs w:val="24"/>
        </w:rPr>
        <w:t>S</w:t>
      </w:r>
      <w:r w:rsidRPr="00CC094C">
        <w:rPr>
          <w:rFonts w:ascii="Times New Roman" w:eastAsia="Times New Roman" w:hAnsi="Times New Roman" w:cs="Times New Roman"/>
          <w:sz w:val="24"/>
          <w:szCs w:val="24"/>
          <w:vertAlign w:val="subscript"/>
        </w:rPr>
        <w:t>SO4_residual</w:t>
      </w:r>
      <w:r w:rsidRPr="00CC094C">
        <w:rPr>
          <w:rFonts w:ascii="Times New Roman" w:eastAsia="Times New Roman" w:hAnsi="Times New Roman" w:cs="Times New Roman"/>
          <w:sz w:val="24"/>
          <w:szCs w:val="24"/>
        </w:rPr>
        <w:t xml:space="preserve"> relationships that mimic kinetic isotope fractionation. In order to clarify this point, we discuss the differences in δ</w:t>
      </w:r>
      <w:r w:rsidRPr="00CC094C">
        <w:rPr>
          <w:rFonts w:ascii="Times New Roman" w:eastAsia="Times New Roman" w:hAnsi="Times New Roman" w:cs="Times New Roman"/>
          <w:sz w:val="24"/>
          <w:szCs w:val="24"/>
          <w:vertAlign w:val="superscript"/>
        </w:rPr>
        <w:t>18</w:t>
      </w:r>
      <w:r w:rsidRPr="00CC094C">
        <w:rPr>
          <w:rFonts w:ascii="Times New Roman" w:eastAsia="Times New Roman" w:hAnsi="Times New Roman" w:cs="Times New Roman"/>
          <w:sz w:val="24"/>
          <w:szCs w:val="24"/>
        </w:rPr>
        <w:t>O</w:t>
      </w:r>
      <w:r w:rsidRPr="00CC094C">
        <w:rPr>
          <w:rFonts w:ascii="Times New Roman" w:eastAsia="Times New Roman" w:hAnsi="Times New Roman" w:cs="Times New Roman"/>
          <w:sz w:val="24"/>
          <w:szCs w:val="24"/>
          <w:vertAlign w:val="subscript"/>
        </w:rPr>
        <w:t>SO4_residual</w:t>
      </w:r>
      <w:r w:rsidRPr="00CC094C">
        <w:rPr>
          <w:rFonts w:ascii="Times New Roman" w:eastAsia="Times New Roman" w:hAnsi="Times New Roman" w:cs="Times New Roman"/>
          <w:sz w:val="24"/>
          <w:szCs w:val="24"/>
        </w:rPr>
        <w:t xml:space="preserve"> vs. δ</w:t>
      </w:r>
      <w:r w:rsidRPr="00CC094C">
        <w:rPr>
          <w:rFonts w:ascii="Times New Roman" w:eastAsia="Times New Roman" w:hAnsi="Times New Roman" w:cs="Times New Roman"/>
          <w:sz w:val="24"/>
          <w:szCs w:val="24"/>
          <w:vertAlign w:val="superscript"/>
        </w:rPr>
        <w:t>34</w:t>
      </w:r>
      <w:r w:rsidRPr="00CC094C">
        <w:rPr>
          <w:rFonts w:ascii="Times New Roman" w:eastAsia="Times New Roman" w:hAnsi="Times New Roman" w:cs="Times New Roman"/>
          <w:sz w:val="24"/>
          <w:szCs w:val="24"/>
        </w:rPr>
        <w:t>S</w:t>
      </w:r>
      <w:r w:rsidRPr="00CC094C">
        <w:rPr>
          <w:rFonts w:ascii="Times New Roman" w:eastAsia="Times New Roman" w:hAnsi="Times New Roman" w:cs="Times New Roman"/>
          <w:sz w:val="24"/>
          <w:szCs w:val="24"/>
          <w:vertAlign w:val="subscript"/>
        </w:rPr>
        <w:t>SO4_residual</w:t>
      </w:r>
      <w:r w:rsidRPr="00CC094C">
        <w:rPr>
          <w:rFonts w:ascii="Times New Roman" w:eastAsia="Times New Roman" w:hAnsi="Times New Roman" w:cs="Times New Roman"/>
          <w:sz w:val="24"/>
          <w:szCs w:val="24"/>
        </w:rPr>
        <w:t xml:space="preserve"> patterns between a process dominated by equilibrium oxygen isotope exchange and a process dominated by kinetic oxygen isotope fractionation.</w:t>
      </w:r>
    </w:p>
    <w:p w:rsidR="00CC094C" w:rsidRPr="00CC094C" w:rsidRDefault="00CC094C" w:rsidP="00CC094C">
      <w:pPr>
        <w:spacing w:before="100" w:beforeAutospacing="1" w:after="100" w:afterAutospacing="1" w:line="240" w:lineRule="auto"/>
        <w:rPr>
          <w:rFonts w:ascii="Times New Roman" w:eastAsia="Times New Roman" w:hAnsi="Times New Roman" w:cs="Times New Roman"/>
          <w:sz w:val="24"/>
          <w:szCs w:val="24"/>
        </w:rPr>
      </w:pPr>
      <w:r w:rsidRPr="00CC094C">
        <w:rPr>
          <w:rFonts w:ascii="Times New Roman" w:eastAsia="Times New Roman" w:hAnsi="Times New Roman" w:cs="Times New Roman"/>
          <w:sz w:val="24"/>
          <w:szCs w:val="24"/>
        </w:rPr>
        <w:t xml:space="preserve">Kinetic oxygen isotope fractionation during sulfate reduction can be treated like kinetic sulfur isotope fractionation, the only differences being the different fractionation factors for the involved fractionation steps. Thus, a mathematical expression of the total kinetic oxygen isotope effect by a cell is equivalent to the one for sulfur isotope effects (for derivation see Brunner and </w:t>
      </w:r>
      <w:proofErr w:type="spellStart"/>
      <w:r w:rsidRPr="00CC094C">
        <w:rPr>
          <w:rFonts w:ascii="Times New Roman" w:eastAsia="Times New Roman" w:hAnsi="Times New Roman" w:cs="Times New Roman"/>
          <w:sz w:val="24"/>
          <w:szCs w:val="24"/>
        </w:rPr>
        <w:t>Bernasconi</w:t>
      </w:r>
      <w:proofErr w:type="spellEnd"/>
      <w:r w:rsidRPr="00CC094C">
        <w:rPr>
          <w:rFonts w:ascii="Times New Roman" w:eastAsia="Times New Roman" w:hAnsi="Times New Roman" w:cs="Times New Roman"/>
          <w:sz w:val="24"/>
          <w:szCs w:val="24"/>
        </w:rPr>
        <w:t xml:space="preserve">, 2005): </w:t>
      </w:r>
    </w:p>
    <w:p w:rsidR="00CC094C" w:rsidRPr="00CC094C" w:rsidRDefault="00CC094C" w:rsidP="00CC094C">
      <w:pPr>
        <w:spacing w:before="100" w:beforeAutospacing="1" w:after="100" w:afterAutospacing="1" w:line="240" w:lineRule="auto"/>
        <w:rPr>
          <w:rFonts w:ascii="Times New Roman" w:eastAsia="Times New Roman" w:hAnsi="Times New Roman" w:cs="Times New Roman"/>
          <w:sz w:val="24"/>
          <w:szCs w:val="24"/>
        </w:rPr>
      </w:pPr>
      <w:r w:rsidRPr="00CC094C">
        <w:rPr>
          <w:rFonts w:ascii="Times New Roman" w:eastAsia="Times New Roman" w:hAnsi="Times New Roman" w:cs="Times New Roman"/>
          <w:sz w:val="24"/>
          <w:szCs w:val="24"/>
        </w:rPr>
        <w:t>Because the ratios of backward and forward reactions (X</w:t>
      </w:r>
      <w:r w:rsidRPr="00CC094C">
        <w:rPr>
          <w:rFonts w:ascii="Times New Roman" w:eastAsia="Times New Roman" w:hAnsi="Times New Roman" w:cs="Times New Roman"/>
          <w:sz w:val="24"/>
          <w:szCs w:val="24"/>
          <w:vertAlign w:val="subscript"/>
        </w:rPr>
        <w:t>i</w:t>
      </w:r>
      <w:r w:rsidRPr="00CC094C">
        <w:rPr>
          <w:rFonts w:ascii="Times New Roman" w:eastAsia="Times New Roman" w:hAnsi="Times New Roman" w:cs="Times New Roman"/>
          <w:sz w:val="24"/>
          <w:szCs w:val="24"/>
        </w:rPr>
        <w:t>) are identical for sulfur and oxygen isotope fractionation, the enrichment of both isotopes in the residual sulfate follows a linear relationship. Theoretically, in a closed system, both isotope compositions would increase towards infinity. However, the complete consumption of sulfate stops this trend. The slope of the δ</w:t>
      </w:r>
      <w:r w:rsidRPr="00CC094C">
        <w:rPr>
          <w:rFonts w:ascii="Times New Roman" w:eastAsia="Times New Roman" w:hAnsi="Times New Roman" w:cs="Times New Roman"/>
          <w:sz w:val="24"/>
          <w:szCs w:val="24"/>
          <w:vertAlign w:val="superscript"/>
        </w:rPr>
        <w:t>18</w:t>
      </w:r>
      <w:r w:rsidRPr="00CC094C">
        <w:rPr>
          <w:rFonts w:ascii="Times New Roman" w:eastAsia="Times New Roman" w:hAnsi="Times New Roman" w:cs="Times New Roman"/>
          <w:sz w:val="24"/>
          <w:szCs w:val="24"/>
        </w:rPr>
        <w:t>O</w:t>
      </w:r>
      <w:r w:rsidRPr="00CC094C">
        <w:rPr>
          <w:rFonts w:ascii="Times New Roman" w:eastAsia="Times New Roman" w:hAnsi="Times New Roman" w:cs="Times New Roman"/>
          <w:sz w:val="24"/>
          <w:szCs w:val="24"/>
          <w:vertAlign w:val="subscript"/>
        </w:rPr>
        <w:t>SO4_residual</w:t>
      </w:r>
      <w:r w:rsidRPr="00CC094C">
        <w:rPr>
          <w:rFonts w:ascii="Times New Roman" w:eastAsia="Times New Roman" w:hAnsi="Times New Roman" w:cs="Times New Roman"/>
          <w:sz w:val="24"/>
          <w:szCs w:val="24"/>
        </w:rPr>
        <w:t xml:space="preserve"> vs. δ</w:t>
      </w:r>
      <w:r w:rsidRPr="00CC094C">
        <w:rPr>
          <w:rFonts w:ascii="Times New Roman" w:eastAsia="Times New Roman" w:hAnsi="Times New Roman" w:cs="Times New Roman"/>
          <w:sz w:val="24"/>
          <w:szCs w:val="24"/>
          <w:vertAlign w:val="superscript"/>
        </w:rPr>
        <w:t>34</w:t>
      </w:r>
      <w:r w:rsidRPr="00CC094C">
        <w:rPr>
          <w:rFonts w:ascii="Times New Roman" w:eastAsia="Times New Roman" w:hAnsi="Times New Roman" w:cs="Times New Roman"/>
          <w:sz w:val="24"/>
          <w:szCs w:val="24"/>
        </w:rPr>
        <w:t>S</w:t>
      </w:r>
      <w:r w:rsidRPr="00CC094C">
        <w:rPr>
          <w:rFonts w:ascii="Times New Roman" w:eastAsia="Times New Roman" w:hAnsi="Times New Roman" w:cs="Times New Roman"/>
          <w:sz w:val="24"/>
          <w:szCs w:val="24"/>
          <w:vertAlign w:val="subscript"/>
        </w:rPr>
        <w:t>SO4_residual</w:t>
      </w:r>
      <w:r w:rsidRPr="00CC094C">
        <w:rPr>
          <w:rFonts w:ascii="Times New Roman" w:eastAsia="Times New Roman" w:hAnsi="Times New Roman" w:cs="Times New Roman"/>
          <w:sz w:val="24"/>
          <w:szCs w:val="24"/>
        </w:rPr>
        <w:t xml:space="preserve"> relationship equals the ratio between the total isotope effects (Δ</w:t>
      </w:r>
      <w:r w:rsidRPr="00CC094C">
        <w:rPr>
          <w:rFonts w:ascii="Times New Roman" w:eastAsia="Times New Roman" w:hAnsi="Times New Roman" w:cs="Times New Roman"/>
          <w:sz w:val="24"/>
          <w:szCs w:val="24"/>
          <w:vertAlign w:val="superscript"/>
        </w:rPr>
        <w:t>18</w:t>
      </w:r>
      <w:r w:rsidRPr="00CC094C">
        <w:rPr>
          <w:rFonts w:ascii="Times New Roman" w:eastAsia="Times New Roman" w:hAnsi="Times New Roman" w:cs="Times New Roman"/>
          <w:sz w:val="24"/>
          <w:szCs w:val="24"/>
        </w:rPr>
        <w:t>O</w:t>
      </w:r>
      <w:r w:rsidRPr="00CC094C">
        <w:rPr>
          <w:rFonts w:ascii="Times New Roman" w:eastAsia="Times New Roman" w:hAnsi="Times New Roman" w:cs="Times New Roman"/>
          <w:sz w:val="24"/>
          <w:szCs w:val="24"/>
          <w:vertAlign w:val="subscript"/>
        </w:rPr>
        <w:t>cell</w:t>
      </w:r>
      <w:r w:rsidRPr="00CC094C">
        <w:rPr>
          <w:rFonts w:ascii="Times New Roman" w:eastAsia="Times New Roman" w:hAnsi="Times New Roman" w:cs="Times New Roman"/>
          <w:sz w:val="24"/>
          <w:szCs w:val="24"/>
        </w:rPr>
        <w:t>:Δ</w:t>
      </w:r>
      <w:r w:rsidRPr="00CC094C">
        <w:rPr>
          <w:rFonts w:ascii="Times New Roman" w:eastAsia="Times New Roman" w:hAnsi="Times New Roman" w:cs="Times New Roman"/>
          <w:sz w:val="24"/>
          <w:szCs w:val="24"/>
          <w:vertAlign w:val="superscript"/>
        </w:rPr>
        <w:t>34</w:t>
      </w:r>
      <w:r w:rsidRPr="00CC094C">
        <w:rPr>
          <w:rFonts w:ascii="Times New Roman" w:eastAsia="Times New Roman" w:hAnsi="Times New Roman" w:cs="Times New Roman"/>
          <w:sz w:val="24"/>
          <w:szCs w:val="24"/>
        </w:rPr>
        <w:t>S</w:t>
      </w:r>
      <w:r w:rsidRPr="00CC094C">
        <w:rPr>
          <w:rFonts w:ascii="Times New Roman" w:eastAsia="Times New Roman" w:hAnsi="Times New Roman" w:cs="Times New Roman"/>
          <w:sz w:val="24"/>
          <w:szCs w:val="24"/>
          <w:vertAlign w:val="subscript"/>
        </w:rPr>
        <w:t>cell</w:t>
      </w:r>
      <w:r w:rsidRPr="00CC094C">
        <w:rPr>
          <w:rFonts w:ascii="Times New Roman" w:eastAsia="Times New Roman" w:hAnsi="Times New Roman" w:cs="Times New Roman"/>
          <w:sz w:val="24"/>
          <w:szCs w:val="24"/>
        </w:rPr>
        <w:t>). A constant ratio of 1:4 for this slope (the oxygen isotope effect is one fourth of the sulfur isotope effect) has been proposed (</w:t>
      </w:r>
      <w:proofErr w:type="spellStart"/>
      <w:r w:rsidRPr="00CC094C">
        <w:rPr>
          <w:rFonts w:ascii="Times New Roman" w:eastAsia="Times New Roman" w:hAnsi="Times New Roman" w:cs="Times New Roman"/>
          <w:sz w:val="24"/>
          <w:szCs w:val="24"/>
        </w:rPr>
        <w:t>Mizutani</w:t>
      </w:r>
      <w:proofErr w:type="spellEnd"/>
      <w:r w:rsidRPr="00CC094C">
        <w:rPr>
          <w:rFonts w:ascii="Times New Roman" w:eastAsia="Times New Roman" w:hAnsi="Times New Roman" w:cs="Times New Roman"/>
          <w:sz w:val="24"/>
          <w:szCs w:val="24"/>
        </w:rPr>
        <w:t xml:space="preserve"> and Rafter, 1969) and this value has been used in the literature as diagnostic for sulfate modified by microbial sulfate reduction (for a discussion see </w:t>
      </w:r>
      <w:proofErr w:type="spellStart"/>
      <w:r w:rsidRPr="00CC094C">
        <w:rPr>
          <w:rFonts w:ascii="Times New Roman" w:eastAsia="Times New Roman" w:hAnsi="Times New Roman" w:cs="Times New Roman"/>
          <w:sz w:val="24"/>
          <w:szCs w:val="24"/>
        </w:rPr>
        <w:t>Aharon</w:t>
      </w:r>
      <w:proofErr w:type="spellEnd"/>
      <w:r w:rsidRPr="00CC094C">
        <w:rPr>
          <w:rFonts w:ascii="Times New Roman" w:eastAsia="Times New Roman" w:hAnsi="Times New Roman" w:cs="Times New Roman"/>
          <w:sz w:val="24"/>
          <w:szCs w:val="24"/>
        </w:rPr>
        <w:t xml:space="preserve"> and Fu (2000)). </w:t>
      </w:r>
      <w:proofErr w:type="spellStart"/>
      <w:r w:rsidRPr="00CC094C">
        <w:rPr>
          <w:rFonts w:ascii="Times New Roman" w:eastAsia="Times New Roman" w:hAnsi="Times New Roman" w:cs="Times New Roman"/>
          <w:sz w:val="24"/>
          <w:szCs w:val="24"/>
        </w:rPr>
        <w:t>Aharon</w:t>
      </w:r>
      <w:proofErr w:type="spellEnd"/>
      <w:r w:rsidRPr="00CC094C">
        <w:rPr>
          <w:rFonts w:ascii="Times New Roman" w:eastAsia="Times New Roman" w:hAnsi="Times New Roman" w:cs="Times New Roman"/>
          <w:sz w:val="24"/>
          <w:szCs w:val="24"/>
        </w:rPr>
        <w:t xml:space="preserve"> and Fu (2000) pointed out that δ</w:t>
      </w:r>
      <w:r w:rsidRPr="00CC094C">
        <w:rPr>
          <w:rFonts w:ascii="Times New Roman" w:eastAsia="Times New Roman" w:hAnsi="Times New Roman" w:cs="Times New Roman"/>
          <w:sz w:val="24"/>
          <w:szCs w:val="24"/>
          <w:vertAlign w:val="superscript"/>
        </w:rPr>
        <w:t>18</w:t>
      </w:r>
      <w:r w:rsidRPr="00CC094C">
        <w:rPr>
          <w:rFonts w:ascii="Times New Roman" w:eastAsia="Times New Roman" w:hAnsi="Times New Roman" w:cs="Times New Roman"/>
          <w:sz w:val="24"/>
          <w:szCs w:val="24"/>
        </w:rPr>
        <w:t>O vs. δ</w:t>
      </w:r>
      <w:r w:rsidRPr="00CC094C">
        <w:rPr>
          <w:rFonts w:ascii="Times New Roman" w:eastAsia="Times New Roman" w:hAnsi="Times New Roman" w:cs="Times New Roman"/>
          <w:sz w:val="24"/>
          <w:szCs w:val="24"/>
          <w:vertAlign w:val="superscript"/>
        </w:rPr>
        <w:t>34</w:t>
      </w:r>
      <w:r w:rsidRPr="00CC094C">
        <w:rPr>
          <w:rFonts w:ascii="Times New Roman" w:eastAsia="Times New Roman" w:hAnsi="Times New Roman" w:cs="Times New Roman"/>
          <w:sz w:val="24"/>
          <w:szCs w:val="24"/>
        </w:rPr>
        <w:t>S relationships of sulfate modified by microbial sulfate reduction have slopes in a range of 1:4 to 1:1.4. In the scenario where kinetic oxygen isotope fractionation dominates, different slopes in δ</w:t>
      </w:r>
      <w:r w:rsidRPr="00CC094C">
        <w:rPr>
          <w:rFonts w:ascii="Times New Roman" w:eastAsia="Times New Roman" w:hAnsi="Times New Roman" w:cs="Times New Roman"/>
          <w:sz w:val="24"/>
          <w:szCs w:val="24"/>
          <w:vertAlign w:val="superscript"/>
        </w:rPr>
        <w:t>18</w:t>
      </w:r>
      <w:r w:rsidRPr="00CC094C">
        <w:rPr>
          <w:rFonts w:ascii="Times New Roman" w:eastAsia="Times New Roman" w:hAnsi="Times New Roman" w:cs="Times New Roman"/>
          <w:sz w:val="24"/>
          <w:szCs w:val="24"/>
        </w:rPr>
        <w:t>O vs. δ</w:t>
      </w:r>
      <w:r w:rsidRPr="00CC094C">
        <w:rPr>
          <w:rFonts w:ascii="Times New Roman" w:eastAsia="Times New Roman" w:hAnsi="Times New Roman" w:cs="Times New Roman"/>
          <w:sz w:val="24"/>
          <w:szCs w:val="24"/>
          <w:vertAlign w:val="superscript"/>
        </w:rPr>
        <w:t>34</w:t>
      </w:r>
      <w:r w:rsidRPr="00CC094C">
        <w:rPr>
          <w:rFonts w:ascii="Times New Roman" w:eastAsia="Times New Roman" w:hAnsi="Times New Roman" w:cs="Times New Roman"/>
          <w:sz w:val="24"/>
          <w:szCs w:val="24"/>
        </w:rPr>
        <w:t>S relationships have to be explained by individual Δ</w:t>
      </w:r>
      <w:r w:rsidRPr="00CC094C">
        <w:rPr>
          <w:rFonts w:ascii="Times New Roman" w:eastAsia="Times New Roman" w:hAnsi="Times New Roman" w:cs="Times New Roman"/>
          <w:sz w:val="24"/>
          <w:szCs w:val="24"/>
          <w:vertAlign w:val="superscript"/>
        </w:rPr>
        <w:t>18</w:t>
      </w:r>
      <w:r w:rsidRPr="00CC094C">
        <w:rPr>
          <w:rFonts w:ascii="Times New Roman" w:eastAsia="Times New Roman" w:hAnsi="Times New Roman" w:cs="Times New Roman"/>
          <w:sz w:val="24"/>
          <w:szCs w:val="24"/>
        </w:rPr>
        <w:t>O</w:t>
      </w:r>
      <w:r w:rsidRPr="00CC094C">
        <w:rPr>
          <w:rFonts w:ascii="Times New Roman" w:eastAsia="Times New Roman" w:hAnsi="Times New Roman" w:cs="Times New Roman"/>
          <w:sz w:val="24"/>
          <w:szCs w:val="24"/>
          <w:vertAlign w:val="subscript"/>
        </w:rPr>
        <w:t>f_3</w:t>
      </w:r>
      <w:r w:rsidRPr="00CC094C">
        <w:rPr>
          <w:rFonts w:ascii="Times New Roman" w:eastAsia="Times New Roman" w:hAnsi="Times New Roman" w:cs="Times New Roman"/>
          <w:sz w:val="24"/>
          <w:szCs w:val="24"/>
        </w:rPr>
        <w:t xml:space="preserve"> vs. Δ</w:t>
      </w:r>
      <w:r w:rsidRPr="00CC094C">
        <w:rPr>
          <w:rFonts w:ascii="Times New Roman" w:eastAsia="Times New Roman" w:hAnsi="Times New Roman" w:cs="Times New Roman"/>
          <w:sz w:val="24"/>
          <w:szCs w:val="24"/>
          <w:vertAlign w:val="superscript"/>
        </w:rPr>
        <w:t>34</w:t>
      </w:r>
      <w:r w:rsidRPr="00CC094C">
        <w:rPr>
          <w:rFonts w:ascii="Times New Roman" w:eastAsia="Times New Roman" w:hAnsi="Times New Roman" w:cs="Times New Roman"/>
          <w:sz w:val="24"/>
          <w:szCs w:val="24"/>
        </w:rPr>
        <w:t>S</w:t>
      </w:r>
      <w:r w:rsidRPr="00CC094C">
        <w:rPr>
          <w:rFonts w:ascii="Times New Roman" w:eastAsia="Times New Roman" w:hAnsi="Times New Roman" w:cs="Times New Roman"/>
          <w:sz w:val="24"/>
          <w:szCs w:val="24"/>
          <w:vertAlign w:val="subscript"/>
        </w:rPr>
        <w:t>f_3</w:t>
      </w:r>
      <w:r w:rsidRPr="00CC094C">
        <w:rPr>
          <w:rFonts w:ascii="Times New Roman" w:eastAsia="Times New Roman" w:hAnsi="Times New Roman" w:cs="Times New Roman"/>
          <w:sz w:val="24"/>
          <w:szCs w:val="24"/>
        </w:rPr>
        <w:t xml:space="preserve"> ratios for each isotope fractionation step that are </w:t>
      </w:r>
      <w:r w:rsidRPr="00CC094C">
        <w:rPr>
          <w:rFonts w:ascii="Times New Roman" w:eastAsia="Times New Roman" w:hAnsi="Times New Roman" w:cs="Times New Roman"/>
          <w:sz w:val="24"/>
          <w:szCs w:val="24"/>
        </w:rPr>
        <w:lastRenderedPageBreak/>
        <w:t>combined by different cell-internal backward and forward fluxes to yield the observed variety of δ</w:t>
      </w:r>
      <w:r w:rsidRPr="00CC094C">
        <w:rPr>
          <w:rFonts w:ascii="Times New Roman" w:eastAsia="Times New Roman" w:hAnsi="Times New Roman" w:cs="Times New Roman"/>
          <w:sz w:val="24"/>
          <w:szCs w:val="24"/>
          <w:vertAlign w:val="superscript"/>
        </w:rPr>
        <w:t>18</w:t>
      </w:r>
      <w:r w:rsidRPr="00CC094C">
        <w:rPr>
          <w:rFonts w:ascii="Times New Roman" w:eastAsia="Times New Roman" w:hAnsi="Times New Roman" w:cs="Times New Roman"/>
          <w:sz w:val="24"/>
          <w:szCs w:val="24"/>
        </w:rPr>
        <w:t>O</w:t>
      </w:r>
      <w:r w:rsidRPr="00CC094C">
        <w:rPr>
          <w:rFonts w:ascii="Times New Roman" w:eastAsia="Times New Roman" w:hAnsi="Times New Roman" w:cs="Times New Roman"/>
          <w:sz w:val="24"/>
          <w:szCs w:val="24"/>
          <w:vertAlign w:val="subscript"/>
        </w:rPr>
        <w:t>SO4_residual</w:t>
      </w:r>
      <w:r w:rsidRPr="00CC094C">
        <w:rPr>
          <w:rFonts w:ascii="Times New Roman" w:eastAsia="Times New Roman" w:hAnsi="Times New Roman" w:cs="Times New Roman"/>
          <w:sz w:val="24"/>
          <w:szCs w:val="24"/>
        </w:rPr>
        <w:t xml:space="preserve"> vs. δ</w:t>
      </w:r>
      <w:r w:rsidRPr="00CC094C">
        <w:rPr>
          <w:rFonts w:ascii="Times New Roman" w:eastAsia="Times New Roman" w:hAnsi="Times New Roman" w:cs="Times New Roman"/>
          <w:sz w:val="24"/>
          <w:szCs w:val="24"/>
          <w:vertAlign w:val="superscript"/>
        </w:rPr>
        <w:t>34</w:t>
      </w:r>
      <w:r w:rsidRPr="00CC094C">
        <w:rPr>
          <w:rFonts w:ascii="Times New Roman" w:eastAsia="Times New Roman" w:hAnsi="Times New Roman" w:cs="Times New Roman"/>
          <w:sz w:val="24"/>
          <w:szCs w:val="24"/>
        </w:rPr>
        <w:t>S</w:t>
      </w:r>
      <w:r w:rsidRPr="00CC094C">
        <w:rPr>
          <w:rFonts w:ascii="Times New Roman" w:eastAsia="Times New Roman" w:hAnsi="Times New Roman" w:cs="Times New Roman"/>
          <w:sz w:val="24"/>
          <w:szCs w:val="24"/>
          <w:vertAlign w:val="subscript"/>
        </w:rPr>
        <w:t>SO4_residual</w:t>
      </w:r>
      <w:r w:rsidRPr="00CC094C">
        <w:rPr>
          <w:rFonts w:ascii="Times New Roman" w:eastAsia="Times New Roman" w:hAnsi="Times New Roman" w:cs="Times New Roman"/>
          <w:sz w:val="24"/>
          <w:szCs w:val="24"/>
        </w:rPr>
        <w:t xml:space="preserve"> slopes.</w:t>
      </w:r>
    </w:p>
    <w:p w:rsidR="00CC094C" w:rsidRPr="00CC094C" w:rsidRDefault="00CC094C" w:rsidP="00CC094C">
      <w:pPr>
        <w:spacing w:before="100" w:beforeAutospacing="1" w:after="100" w:afterAutospacing="1" w:line="240" w:lineRule="auto"/>
        <w:rPr>
          <w:rFonts w:ascii="Times New Roman" w:eastAsia="Times New Roman" w:hAnsi="Times New Roman" w:cs="Times New Roman"/>
          <w:sz w:val="24"/>
          <w:szCs w:val="24"/>
        </w:rPr>
      </w:pPr>
      <w:r w:rsidRPr="00CC094C">
        <w:rPr>
          <w:rFonts w:ascii="Times New Roman" w:eastAsia="Times New Roman" w:hAnsi="Times New Roman" w:cs="Times New Roman"/>
          <w:sz w:val="24"/>
          <w:szCs w:val="24"/>
        </w:rPr>
        <w:t xml:space="preserve">Fritz et al. (1989) carried out laboratory sulfate reduction experiments with </w:t>
      </w:r>
      <w:proofErr w:type="spellStart"/>
      <w:r w:rsidRPr="00CC094C">
        <w:rPr>
          <w:rFonts w:ascii="Times New Roman" w:eastAsia="Times New Roman" w:hAnsi="Times New Roman" w:cs="Times New Roman"/>
          <w:i/>
          <w:iCs/>
          <w:sz w:val="24"/>
          <w:szCs w:val="24"/>
        </w:rPr>
        <w:t>Desulfovibrio</w:t>
      </w:r>
      <w:proofErr w:type="spellEnd"/>
      <w:r w:rsidRPr="00CC094C">
        <w:rPr>
          <w:rFonts w:ascii="Times New Roman" w:eastAsia="Times New Roman" w:hAnsi="Times New Roman" w:cs="Times New Roman"/>
          <w:i/>
          <w:iCs/>
          <w:sz w:val="24"/>
          <w:szCs w:val="24"/>
        </w:rPr>
        <w:t xml:space="preserve"> </w:t>
      </w:r>
      <w:proofErr w:type="spellStart"/>
      <w:r w:rsidRPr="00CC094C">
        <w:rPr>
          <w:rFonts w:ascii="Times New Roman" w:eastAsia="Times New Roman" w:hAnsi="Times New Roman" w:cs="Times New Roman"/>
          <w:i/>
          <w:iCs/>
          <w:sz w:val="24"/>
          <w:szCs w:val="24"/>
        </w:rPr>
        <w:t>desulfuricans</w:t>
      </w:r>
      <w:proofErr w:type="spellEnd"/>
      <w:r w:rsidRPr="00CC094C">
        <w:rPr>
          <w:rFonts w:ascii="Times New Roman" w:eastAsia="Times New Roman" w:hAnsi="Times New Roman" w:cs="Times New Roman"/>
          <w:sz w:val="24"/>
          <w:szCs w:val="24"/>
        </w:rPr>
        <w:t xml:space="preserve"> in waters with different oxygen isotope compositions. They found that the δ</w:t>
      </w:r>
      <w:r w:rsidRPr="00CC094C">
        <w:rPr>
          <w:rFonts w:ascii="Times New Roman" w:eastAsia="Times New Roman" w:hAnsi="Times New Roman" w:cs="Times New Roman"/>
          <w:sz w:val="24"/>
          <w:szCs w:val="24"/>
          <w:vertAlign w:val="superscript"/>
        </w:rPr>
        <w:t>18</w:t>
      </w:r>
      <w:r w:rsidRPr="00CC094C">
        <w:rPr>
          <w:rFonts w:ascii="Times New Roman" w:eastAsia="Times New Roman" w:hAnsi="Times New Roman" w:cs="Times New Roman"/>
          <w:sz w:val="24"/>
          <w:szCs w:val="24"/>
        </w:rPr>
        <w:t>O of residual sulfate approached asymptotically a steady-state value equal to the δ</w:t>
      </w:r>
      <w:r w:rsidRPr="00CC094C">
        <w:rPr>
          <w:rFonts w:ascii="Times New Roman" w:eastAsia="Times New Roman" w:hAnsi="Times New Roman" w:cs="Times New Roman"/>
          <w:sz w:val="24"/>
          <w:szCs w:val="24"/>
          <w:vertAlign w:val="superscript"/>
        </w:rPr>
        <w:t>18</w:t>
      </w:r>
      <w:r w:rsidRPr="00CC094C">
        <w:rPr>
          <w:rFonts w:ascii="Times New Roman" w:eastAsia="Times New Roman" w:hAnsi="Times New Roman" w:cs="Times New Roman"/>
          <w:sz w:val="24"/>
          <w:szCs w:val="24"/>
        </w:rPr>
        <w:t>O of ambient water plus a temperature-dependent equilibrium fractionation factor (+25‰ at 30°C, +27‰ at 17°C, and, extrapolated, +29‰ at 5°C). In the experiments of Fritz et al. (1989), the sulfur isotope composition of residual sulfate followed a Rayleigh distillation process with kinetic isotope enrichment factors of −9‰ to −22‰.</w:t>
      </w:r>
    </w:p>
    <w:p w:rsidR="00CC094C" w:rsidRPr="00CC094C" w:rsidRDefault="00CC094C" w:rsidP="00CC094C">
      <w:pPr>
        <w:spacing w:before="100" w:beforeAutospacing="1" w:after="100" w:afterAutospacing="1" w:line="240" w:lineRule="auto"/>
        <w:rPr>
          <w:rFonts w:ascii="Times New Roman" w:eastAsia="Times New Roman" w:hAnsi="Times New Roman" w:cs="Times New Roman"/>
          <w:sz w:val="24"/>
          <w:szCs w:val="24"/>
        </w:rPr>
      </w:pPr>
      <w:r w:rsidRPr="00CC094C">
        <w:rPr>
          <w:rFonts w:ascii="Times New Roman" w:eastAsia="Times New Roman" w:hAnsi="Times New Roman" w:cs="Times New Roman"/>
          <w:sz w:val="24"/>
          <w:szCs w:val="24"/>
        </w:rPr>
        <w:t>In interstitial waters from the Mediterranean the δ</w:t>
      </w:r>
      <w:r w:rsidRPr="00CC094C">
        <w:rPr>
          <w:rFonts w:ascii="Times New Roman" w:eastAsia="Times New Roman" w:hAnsi="Times New Roman" w:cs="Times New Roman"/>
          <w:sz w:val="24"/>
          <w:szCs w:val="24"/>
          <w:vertAlign w:val="superscript"/>
        </w:rPr>
        <w:t>18</w:t>
      </w:r>
      <w:r w:rsidRPr="00CC094C">
        <w:rPr>
          <w:rFonts w:ascii="Times New Roman" w:eastAsia="Times New Roman" w:hAnsi="Times New Roman" w:cs="Times New Roman"/>
          <w:sz w:val="24"/>
          <w:szCs w:val="24"/>
        </w:rPr>
        <w:t>O values of sulfate approach a constant value, whereas δ</w:t>
      </w:r>
      <w:r w:rsidRPr="00CC094C">
        <w:rPr>
          <w:rFonts w:ascii="Times New Roman" w:eastAsia="Times New Roman" w:hAnsi="Times New Roman" w:cs="Times New Roman"/>
          <w:sz w:val="24"/>
          <w:szCs w:val="24"/>
          <w:vertAlign w:val="superscript"/>
        </w:rPr>
        <w:t>34</w:t>
      </w:r>
      <w:r w:rsidRPr="00CC094C">
        <w:rPr>
          <w:rFonts w:ascii="Times New Roman" w:eastAsia="Times New Roman" w:hAnsi="Times New Roman" w:cs="Times New Roman"/>
          <w:sz w:val="24"/>
          <w:szCs w:val="24"/>
        </w:rPr>
        <w:t>S values continue to increase with increasing depth and decreasing sulfate concentration (</w:t>
      </w:r>
      <w:proofErr w:type="spellStart"/>
      <w:r w:rsidRPr="00CC094C">
        <w:rPr>
          <w:rFonts w:ascii="Times New Roman" w:eastAsia="Times New Roman" w:hAnsi="Times New Roman" w:cs="Times New Roman"/>
          <w:sz w:val="24"/>
          <w:szCs w:val="24"/>
        </w:rPr>
        <w:t>Böttcher</w:t>
      </w:r>
      <w:proofErr w:type="spellEnd"/>
      <w:r w:rsidRPr="00CC094C">
        <w:rPr>
          <w:rFonts w:ascii="Times New Roman" w:eastAsia="Times New Roman" w:hAnsi="Times New Roman" w:cs="Times New Roman"/>
          <w:sz w:val="24"/>
          <w:szCs w:val="24"/>
        </w:rPr>
        <w:t xml:space="preserve"> et al 1998, </w:t>
      </w:r>
      <w:proofErr w:type="spellStart"/>
      <w:r w:rsidRPr="00CC094C">
        <w:rPr>
          <w:rFonts w:ascii="Times New Roman" w:eastAsia="Times New Roman" w:hAnsi="Times New Roman" w:cs="Times New Roman"/>
          <w:sz w:val="24"/>
          <w:szCs w:val="24"/>
        </w:rPr>
        <w:t>Böttcher</w:t>
      </w:r>
      <w:proofErr w:type="spellEnd"/>
      <w:r w:rsidRPr="00CC094C">
        <w:rPr>
          <w:rFonts w:ascii="Times New Roman" w:eastAsia="Times New Roman" w:hAnsi="Times New Roman" w:cs="Times New Roman"/>
          <w:sz w:val="24"/>
          <w:szCs w:val="24"/>
        </w:rPr>
        <w:t xml:space="preserve"> et al 1999). When plotted in δ</w:t>
      </w:r>
      <w:r w:rsidRPr="00CC094C">
        <w:rPr>
          <w:rFonts w:ascii="Times New Roman" w:eastAsia="Times New Roman" w:hAnsi="Times New Roman" w:cs="Times New Roman"/>
          <w:sz w:val="24"/>
          <w:szCs w:val="24"/>
          <w:vertAlign w:val="superscript"/>
        </w:rPr>
        <w:t>18</w:t>
      </w:r>
      <w:r w:rsidRPr="00CC094C">
        <w:rPr>
          <w:rFonts w:ascii="Times New Roman" w:eastAsia="Times New Roman" w:hAnsi="Times New Roman" w:cs="Times New Roman"/>
          <w:sz w:val="24"/>
          <w:szCs w:val="24"/>
        </w:rPr>
        <w:t>O</w:t>
      </w:r>
      <w:r w:rsidRPr="00CC094C">
        <w:rPr>
          <w:rFonts w:ascii="Times New Roman" w:eastAsia="Times New Roman" w:hAnsi="Times New Roman" w:cs="Times New Roman"/>
          <w:sz w:val="24"/>
          <w:szCs w:val="24"/>
          <w:vertAlign w:val="subscript"/>
        </w:rPr>
        <w:t>SO4_residual</w:t>
      </w:r>
      <w:r w:rsidRPr="00CC094C">
        <w:rPr>
          <w:rFonts w:ascii="Times New Roman" w:eastAsia="Times New Roman" w:hAnsi="Times New Roman" w:cs="Times New Roman"/>
          <w:sz w:val="24"/>
          <w:szCs w:val="24"/>
        </w:rPr>
        <w:t xml:space="preserve"> vs. δ</w:t>
      </w:r>
      <w:r w:rsidRPr="00CC094C">
        <w:rPr>
          <w:rFonts w:ascii="Times New Roman" w:eastAsia="Times New Roman" w:hAnsi="Times New Roman" w:cs="Times New Roman"/>
          <w:sz w:val="24"/>
          <w:szCs w:val="24"/>
          <w:vertAlign w:val="superscript"/>
        </w:rPr>
        <w:t>34</w:t>
      </w:r>
      <w:r w:rsidRPr="00CC094C">
        <w:rPr>
          <w:rFonts w:ascii="Times New Roman" w:eastAsia="Times New Roman" w:hAnsi="Times New Roman" w:cs="Times New Roman"/>
          <w:sz w:val="24"/>
          <w:szCs w:val="24"/>
        </w:rPr>
        <w:t>S</w:t>
      </w:r>
      <w:r w:rsidRPr="00CC094C">
        <w:rPr>
          <w:rFonts w:ascii="Times New Roman" w:eastAsia="Times New Roman" w:hAnsi="Times New Roman" w:cs="Times New Roman"/>
          <w:sz w:val="24"/>
          <w:szCs w:val="24"/>
          <w:vertAlign w:val="subscript"/>
        </w:rPr>
        <w:t>SO4_residual</w:t>
      </w:r>
      <w:r w:rsidRPr="00CC094C">
        <w:rPr>
          <w:rFonts w:ascii="Times New Roman" w:eastAsia="Times New Roman" w:hAnsi="Times New Roman" w:cs="Times New Roman"/>
          <w:sz w:val="24"/>
          <w:szCs w:val="24"/>
        </w:rPr>
        <w:t xml:space="preserve"> space the data first show a linear increase with different slopes for different locations and then reach a plateau in δ</w:t>
      </w:r>
      <w:r w:rsidRPr="00CC094C">
        <w:rPr>
          <w:rFonts w:ascii="Times New Roman" w:eastAsia="Times New Roman" w:hAnsi="Times New Roman" w:cs="Times New Roman"/>
          <w:sz w:val="24"/>
          <w:szCs w:val="24"/>
          <w:vertAlign w:val="superscript"/>
        </w:rPr>
        <w:t>18</w:t>
      </w:r>
      <w:r w:rsidRPr="00CC094C">
        <w:rPr>
          <w:rFonts w:ascii="Times New Roman" w:eastAsia="Times New Roman" w:hAnsi="Times New Roman" w:cs="Times New Roman"/>
          <w:sz w:val="24"/>
          <w:szCs w:val="24"/>
        </w:rPr>
        <w:t>O. The highest measured oxygen isotope values in the Mediterranean are about 3‰ below the proposed equilibrium values of Fritz et al. (1989). From an “equilibrium oxygen isotope exchange” point of view, the variation in the slopes of the δ</w:t>
      </w:r>
      <w:r w:rsidRPr="00CC094C">
        <w:rPr>
          <w:rFonts w:ascii="Times New Roman" w:eastAsia="Times New Roman" w:hAnsi="Times New Roman" w:cs="Times New Roman"/>
          <w:sz w:val="24"/>
          <w:szCs w:val="24"/>
          <w:vertAlign w:val="superscript"/>
        </w:rPr>
        <w:t>18</w:t>
      </w:r>
      <w:r w:rsidRPr="00CC094C">
        <w:rPr>
          <w:rFonts w:ascii="Times New Roman" w:eastAsia="Times New Roman" w:hAnsi="Times New Roman" w:cs="Times New Roman"/>
          <w:sz w:val="24"/>
          <w:szCs w:val="24"/>
        </w:rPr>
        <w:t>O</w:t>
      </w:r>
      <w:r w:rsidRPr="00CC094C">
        <w:rPr>
          <w:rFonts w:ascii="Times New Roman" w:eastAsia="Times New Roman" w:hAnsi="Times New Roman" w:cs="Times New Roman"/>
          <w:sz w:val="24"/>
          <w:szCs w:val="24"/>
          <w:vertAlign w:val="subscript"/>
        </w:rPr>
        <w:t>SO4_residual</w:t>
      </w:r>
      <w:r w:rsidRPr="00CC094C">
        <w:rPr>
          <w:rFonts w:ascii="Times New Roman" w:eastAsia="Times New Roman" w:hAnsi="Times New Roman" w:cs="Times New Roman"/>
          <w:sz w:val="24"/>
          <w:szCs w:val="24"/>
        </w:rPr>
        <w:t xml:space="preserve"> vs. δ</w:t>
      </w:r>
      <w:r w:rsidRPr="00CC094C">
        <w:rPr>
          <w:rFonts w:ascii="Times New Roman" w:eastAsia="Times New Roman" w:hAnsi="Times New Roman" w:cs="Times New Roman"/>
          <w:sz w:val="24"/>
          <w:szCs w:val="24"/>
          <w:vertAlign w:val="superscript"/>
        </w:rPr>
        <w:t>34</w:t>
      </w:r>
      <w:r w:rsidRPr="00CC094C">
        <w:rPr>
          <w:rFonts w:ascii="Times New Roman" w:eastAsia="Times New Roman" w:hAnsi="Times New Roman" w:cs="Times New Roman"/>
          <w:sz w:val="24"/>
          <w:szCs w:val="24"/>
        </w:rPr>
        <w:t>S</w:t>
      </w:r>
      <w:r w:rsidRPr="00CC094C">
        <w:rPr>
          <w:rFonts w:ascii="Times New Roman" w:eastAsia="Times New Roman" w:hAnsi="Times New Roman" w:cs="Times New Roman"/>
          <w:sz w:val="24"/>
          <w:szCs w:val="24"/>
          <w:vertAlign w:val="subscript"/>
        </w:rPr>
        <w:t>SO4_residual</w:t>
      </w:r>
      <w:r w:rsidRPr="00CC094C">
        <w:rPr>
          <w:rFonts w:ascii="Times New Roman" w:eastAsia="Times New Roman" w:hAnsi="Times New Roman" w:cs="Times New Roman"/>
          <w:sz w:val="24"/>
          <w:szCs w:val="24"/>
        </w:rPr>
        <w:t xml:space="preserve"> relationships can be explained by differences in the oxygen isotope exchange rates, by different equilibrium values due to variations in the temperature, and by different oxygen isotope compositions of ambient waters.</w:t>
      </w:r>
    </w:p>
    <w:p w:rsidR="00CC094C" w:rsidRPr="00CC094C" w:rsidRDefault="00CC094C" w:rsidP="00CC094C">
      <w:pPr>
        <w:spacing w:before="100" w:beforeAutospacing="1" w:after="100" w:afterAutospacing="1" w:line="240" w:lineRule="auto"/>
        <w:rPr>
          <w:rFonts w:ascii="Times New Roman" w:eastAsia="Times New Roman" w:hAnsi="Times New Roman" w:cs="Times New Roman"/>
          <w:sz w:val="24"/>
          <w:szCs w:val="24"/>
        </w:rPr>
      </w:pPr>
      <w:r w:rsidRPr="00CC094C">
        <w:rPr>
          <w:rFonts w:ascii="Times New Roman" w:eastAsia="Times New Roman" w:hAnsi="Times New Roman" w:cs="Times New Roman"/>
          <w:sz w:val="24"/>
          <w:szCs w:val="24"/>
        </w:rPr>
        <w:t>The implications of the above discussion about the differences between a process dominated by oxygen isotope exchange with ambient water and process dominated by kinetic oxygen isotope fractionation can be summarized in the following thought experiment. In a closed-system experiment with sulfate-reducing bacteria, where aliquots of the residual sulfate are analyzed for their sulfur and oxygen isotope composition, the δ</w:t>
      </w:r>
      <w:r w:rsidRPr="00CC094C">
        <w:rPr>
          <w:rFonts w:ascii="Times New Roman" w:eastAsia="Times New Roman" w:hAnsi="Times New Roman" w:cs="Times New Roman"/>
          <w:sz w:val="24"/>
          <w:szCs w:val="24"/>
          <w:vertAlign w:val="superscript"/>
        </w:rPr>
        <w:t>18</w:t>
      </w:r>
      <w:r w:rsidRPr="00CC094C">
        <w:rPr>
          <w:rFonts w:ascii="Times New Roman" w:eastAsia="Times New Roman" w:hAnsi="Times New Roman" w:cs="Times New Roman"/>
          <w:sz w:val="24"/>
          <w:szCs w:val="24"/>
        </w:rPr>
        <w:t>O</w:t>
      </w:r>
      <w:r w:rsidRPr="00CC094C">
        <w:rPr>
          <w:rFonts w:ascii="Times New Roman" w:eastAsia="Times New Roman" w:hAnsi="Times New Roman" w:cs="Times New Roman"/>
          <w:sz w:val="24"/>
          <w:szCs w:val="24"/>
          <w:vertAlign w:val="subscript"/>
        </w:rPr>
        <w:t>SO4_residual</w:t>
      </w:r>
      <w:r w:rsidRPr="00CC094C">
        <w:rPr>
          <w:rFonts w:ascii="Times New Roman" w:eastAsia="Times New Roman" w:hAnsi="Times New Roman" w:cs="Times New Roman"/>
          <w:sz w:val="24"/>
          <w:szCs w:val="24"/>
        </w:rPr>
        <w:t xml:space="preserve"> vs. δ</w:t>
      </w:r>
      <w:r w:rsidRPr="00CC094C">
        <w:rPr>
          <w:rFonts w:ascii="Times New Roman" w:eastAsia="Times New Roman" w:hAnsi="Times New Roman" w:cs="Times New Roman"/>
          <w:sz w:val="24"/>
          <w:szCs w:val="24"/>
          <w:vertAlign w:val="superscript"/>
        </w:rPr>
        <w:t>34</w:t>
      </w:r>
      <w:r w:rsidRPr="00CC094C">
        <w:rPr>
          <w:rFonts w:ascii="Times New Roman" w:eastAsia="Times New Roman" w:hAnsi="Times New Roman" w:cs="Times New Roman"/>
          <w:sz w:val="24"/>
          <w:szCs w:val="24"/>
        </w:rPr>
        <w:t>S</w:t>
      </w:r>
      <w:r w:rsidRPr="00CC094C">
        <w:rPr>
          <w:rFonts w:ascii="Times New Roman" w:eastAsia="Times New Roman" w:hAnsi="Times New Roman" w:cs="Times New Roman"/>
          <w:sz w:val="24"/>
          <w:szCs w:val="24"/>
          <w:vertAlign w:val="subscript"/>
        </w:rPr>
        <w:t>SO4_residual</w:t>
      </w:r>
      <w:r w:rsidRPr="00CC094C">
        <w:rPr>
          <w:rFonts w:ascii="Times New Roman" w:eastAsia="Times New Roman" w:hAnsi="Times New Roman" w:cs="Times New Roman"/>
          <w:sz w:val="24"/>
          <w:szCs w:val="24"/>
        </w:rPr>
        <w:t xml:space="preserve"> pattern reveals if oxygen isotope exchange with ambient water dominates over kinetic oxygen isotope fractionation or vice versa. In case of a dominance of oxygen isotope exchange with ambient water, the values for δ</w:t>
      </w:r>
      <w:r w:rsidRPr="00CC094C">
        <w:rPr>
          <w:rFonts w:ascii="Times New Roman" w:eastAsia="Times New Roman" w:hAnsi="Times New Roman" w:cs="Times New Roman"/>
          <w:sz w:val="24"/>
          <w:szCs w:val="24"/>
          <w:vertAlign w:val="superscript"/>
        </w:rPr>
        <w:t>34</w:t>
      </w:r>
      <w:r w:rsidRPr="00CC094C">
        <w:rPr>
          <w:rFonts w:ascii="Times New Roman" w:eastAsia="Times New Roman" w:hAnsi="Times New Roman" w:cs="Times New Roman"/>
          <w:sz w:val="24"/>
          <w:szCs w:val="24"/>
        </w:rPr>
        <w:t>S</w:t>
      </w:r>
      <w:r w:rsidRPr="00CC094C">
        <w:rPr>
          <w:rFonts w:ascii="Times New Roman" w:eastAsia="Times New Roman" w:hAnsi="Times New Roman" w:cs="Times New Roman"/>
          <w:sz w:val="24"/>
          <w:szCs w:val="24"/>
          <w:vertAlign w:val="subscript"/>
        </w:rPr>
        <w:t>SO4_residual</w:t>
      </w:r>
      <w:r w:rsidRPr="00CC094C">
        <w:rPr>
          <w:rFonts w:ascii="Times New Roman" w:eastAsia="Times New Roman" w:hAnsi="Times New Roman" w:cs="Times New Roman"/>
          <w:sz w:val="24"/>
          <w:szCs w:val="24"/>
        </w:rPr>
        <w:t xml:space="preserve"> increase and the δ</w:t>
      </w:r>
      <w:r w:rsidRPr="00CC094C">
        <w:rPr>
          <w:rFonts w:ascii="Times New Roman" w:eastAsia="Times New Roman" w:hAnsi="Times New Roman" w:cs="Times New Roman"/>
          <w:sz w:val="24"/>
          <w:szCs w:val="24"/>
          <w:vertAlign w:val="superscript"/>
        </w:rPr>
        <w:t>18</w:t>
      </w:r>
      <w:r w:rsidRPr="00CC094C">
        <w:rPr>
          <w:rFonts w:ascii="Times New Roman" w:eastAsia="Times New Roman" w:hAnsi="Times New Roman" w:cs="Times New Roman"/>
          <w:sz w:val="24"/>
          <w:szCs w:val="24"/>
        </w:rPr>
        <w:t>O of residual sulfate approaches a constant equilibrium value. In case of a domination of kinetic oxygen isotope fractionation, the δ</w:t>
      </w:r>
      <w:r w:rsidRPr="00CC094C">
        <w:rPr>
          <w:rFonts w:ascii="Times New Roman" w:eastAsia="Times New Roman" w:hAnsi="Times New Roman" w:cs="Times New Roman"/>
          <w:sz w:val="24"/>
          <w:szCs w:val="24"/>
          <w:vertAlign w:val="superscript"/>
        </w:rPr>
        <w:t>18</w:t>
      </w:r>
      <w:r w:rsidRPr="00CC094C">
        <w:rPr>
          <w:rFonts w:ascii="Times New Roman" w:eastAsia="Times New Roman" w:hAnsi="Times New Roman" w:cs="Times New Roman"/>
          <w:sz w:val="24"/>
          <w:szCs w:val="24"/>
        </w:rPr>
        <w:t>O</w:t>
      </w:r>
      <w:r w:rsidRPr="00CC094C">
        <w:rPr>
          <w:rFonts w:ascii="Times New Roman" w:eastAsia="Times New Roman" w:hAnsi="Times New Roman" w:cs="Times New Roman"/>
          <w:sz w:val="24"/>
          <w:szCs w:val="24"/>
          <w:vertAlign w:val="subscript"/>
        </w:rPr>
        <w:t>SO4_residual</w:t>
      </w:r>
      <w:r w:rsidRPr="00CC094C">
        <w:rPr>
          <w:rFonts w:ascii="Times New Roman" w:eastAsia="Times New Roman" w:hAnsi="Times New Roman" w:cs="Times New Roman"/>
          <w:sz w:val="24"/>
          <w:szCs w:val="24"/>
        </w:rPr>
        <w:t xml:space="preserve"> vs. δ</w:t>
      </w:r>
      <w:r w:rsidRPr="00CC094C">
        <w:rPr>
          <w:rFonts w:ascii="Times New Roman" w:eastAsia="Times New Roman" w:hAnsi="Times New Roman" w:cs="Times New Roman"/>
          <w:sz w:val="24"/>
          <w:szCs w:val="24"/>
          <w:vertAlign w:val="superscript"/>
        </w:rPr>
        <w:t>34</w:t>
      </w:r>
      <w:r w:rsidRPr="00CC094C">
        <w:rPr>
          <w:rFonts w:ascii="Times New Roman" w:eastAsia="Times New Roman" w:hAnsi="Times New Roman" w:cs="Times New Roman"/>
          <w:sz w:val="24"/>
          <w:szCs w:val="24"/>
        </w:rPr>
        <w:t>S</w:t>
      </w:r>
      <w:r w:rsidRPr="00CC094C">
        <w:rPr>
          <w:rFonts w:ascii="Times New Roman" w:eastAsia="Times New Roman" w:hAnsi="Times New Roman" w:cs="Times New Roman"/>
          <w:sz w:val="24"/>
          <w:szCs w:val="24"/>
          <w:vertAlign w:val="subscript"/>
        </w:rPr>
        <w:t>SO4_residual</w:t>
      </w:r>
      <w:r w:rsidRPr="00CC094C">
        <w:rPr>
          <w:rFonts w:ascii="Times New Roman" w:eastAsia="Times New Roman" w:hAnsi="Times New Roman" w:cs="Times New Roman"/>
          <w:sz w:val="24"/>
          <w:szCs w:val="24"/>
        </w:rPr>
        <w:t xml:space="preserve"> relationship would be linear (constant slope) and both δ</w:t>
      </w:r>
      <w:r w:rsidRPr="00CC094C">
        <w:rPr>
          <w:rFonts w:ascii="Times New Roman" w:eastAsia="Times New Roman" w:hAnsi="Times New Roman" w:cs="Times New Roman"/>
          <w:sz w:val="24"/>
          <w:szCs w:val="24"/>
          <w:vertAlign w:val="superscript"/>
        </w:rPr>
        <w:t>18</w:t>
      </w:r>
      <w:r w:rsidRPr="00CC094C">
        <w:rPr>
          <w:rFonts w:ascii="Times New Roman" w:eastAsia="Times New Roman" w:hAnsi="Times New Roman" w:cs="Times New Roman"/>
          <w:sz w:val="24"/>
          <w:szCs w:val="24"/>
        </w:rPr>
        <w:t>O</w:t>
      </w:r>
      <w:r w:rsidRPr="00CC094C">
        <w:rPr>
          <w:rFonts w:ascii="Times New Roman" w:eastAsia="Times New Roman" w:hAnsi="Times New Roman" w:cs="Times New Roman"/>
          <w:sz w:val="24"/>
          <w:szCs w:val="24"/>
          <w:vertAlign w:val="subscript"/>
        </w:rPr>
        <w:t>SO4_residual</w:t>
      </w:r>
      <w:r w:rsidRPr="00CC094C">
        <w:rPr>
          <w:rFonts w:ascii="Times New Roman" w:eastAsia="Times New Roman" w:hAnsi="Times New Roman" w:cs="Times New Roman"/>
          <w:sz w:val="24"/>
          <w:szCs w:val="24"/>
        </w:rPr>
        <w:t xml:space="preserve"> and δ</w:t>
      </w:r>
      <w:r w:rsidRPr="00CC094C">
        <w:rPr>
          <w:rFonts w:ascii="Times New Roman" w:eastAsia="Times New Roman" w:hAnsi="Times New Roman" w:cs="Times New Roman"/>
          <w:sz w:val="24"/>
          <w:szCs w:val="24"/>
          <w:vertAlign w:val="superscript"/>
        </w:rPr>
        <w:t>34</w:t>
      </w:r>
      <w:r w:rsidRPr="00CC094C">
        <w:rPr>
          <w:rFonts w:ascii="Times New Roman" w:eastAsia="Times New Roman" w:hAnsi="Times New Roman" w:cs="Times New Roman"/>
          <w:sz w:val="24"/>
          <w:szCs w:val="24"/>
        </w:rPr>
        <w:t>S</w:t>
      </w:r>
      <w:r w:rsidRPr="00CC094C">
        <w:rPr>
          <w:rFonts w:ascii="Times New Roman" w:eastAsia="Times New Roman" w:hAnsi="Times New Roman" w:cs="Times New Roman"/>
          <w:sz w:val="24"/>
          <w:szCs w:val="24"/>
          <w:vertAlign w:val="subscript"/>
        </w:rPr>
        <w:t>SO4_residual</w:t>
      </w:r>
      <w:r w:rsidRPr="00CC094C">
        <w:rPr>
          <w:rFonts w:ascii="Times New Roman" w:eastAsia="Times New Roman" w:hAnsi="Times New Roman" w:cs="Times New Roman"/>
          <w:sz w:val="24"/>
          <w:szCs w:val="24"/>
        </w:rPr>
        <w:t xml:space="preserve"> would increase, without reaching a constant value. This implies, that in the second case, oxygen isotope enrichment would continue when the constant value, predicted by the oxygen isotope exchange scenario, is reached.</w:t>
      </w:r>
    </w:p>
    <w:p w:rsidR="00CC094C" w:rsidRPr="00CC094C" w:rsidRDefault="00CC094C" w:rsidP="00CC094C">
      <w:pPr>
        <w:spacing w:before="100" w:beforeAutospacing="1" w:after="100" w:afterAutospacing="1" w:line="240" w:lineRule="auto"/>
        <w:rPr>
          <w:rFonts w:ascii="Times New Roman" w:eastAsia="Times New Roman" w:hAnsi="Times New Roman" w:cs="Times New Roman"/>
          <w:sz w:val="24"/>
          <w:szCs w:val="24"/>
        </w:rPr>
      </w:pPr>
      <w:r w:rsidRPr="00CC094C">
        <w:rPr>
          <w:rFonts w:ascii="Times New Roman" w:eastAsia="Times New Roman" w:hAnsi="Times New Roman" w:cs="Times New Roman"/>
          <w:sz w:val="24"/>
          <w:szCs w:val="24"/>
        </w:rPr>
        <w:t>There are two strong arguments against a kinetically dominated oxygen isotope fractionation process. Firstly, in the experiments by Fritz et al. (1989), the decrease in δ</w:t>
      </w:r>
      <w:r w:rsidRPr="00CC094C">
        <w:rPr>
          <w:rFonts w:ascii="Times New Roman" w:eastAsia="Times New Roman" w:hAnsi="Times New Roman" w:cs="Times New Roman"/>
          <w:sz w:val="24"/>
          <w:szCs w:val="24"/>
          <w:vertAlign w:val="superscript"/>
        </w:rPr>
        <w:t>18</w:t>
      </w:r>
      <w:r w:rsidRPr="00CC094C">
        <w:rPr>
          <w:rFonts w:ascii="Times New Roman" w:eastAsia="Times New Roman" w:hAnsi="Times New Roman" w:cs="Times New Roman"/>
          <w:sz w:val="24"/>
          <w:szCs w:val="24"/>
        </w:rPr>
        <w:t>O of sulfate observed during progressive reduction when the δ</w:t>
      </w:r>
      <w:r w:rsidRPr="00CC094C">
        <w:rPr>
          <w:rFonts w:ascii="Times New Roman" w:eastAsia="Times New Roman" w:hAnsi="Times New Roman" w:cs="Times New Roman"/>
          <w:sz w:val="24"/>
          <w:szCs w:val="24"/>
          <w:vertAlign w:val="superscript"/>
        </w:rPr>
        <w:t>18</w:t>
      </w:r>
      <w:r w:rsidRPr="00CC094C">
        <w:rPr>
          <w:rFonts w:ascii="Times New Roman" w:eastAsia="Times New Roman" w:hAnsi="Times New Roman" w:cs="Times New Roman"/>
          <w:sz w:val="24"/>
          <w:szCs w:val="24"/>
        </w:rPr>
        <w:t>O of water was very negative indicates that oxygen isotope exchange was the dominant factor. The parallel experiments conducted with waters with heavier δ</w:t>
      </w:r>
      <w:r w:rsidRPr="00CC094C">
        <w:rPr>
          <w:rFonts w:ascii="Times New Roman" w:eastAsia="Times New Roman" w:hAnsi="Times New Roman" w:cs="Times New Roman"/>
          <w:sz w:val="24"/>
          <w:szCs w:val="24"/>
          <w:vertAlign w:val="superscript"/>
        </w:rPr>
        <w:t>18</w:t>
      </w:r>
      <w:r w:rsidRPr="00CC094C">
        <w:rPr>
          <w:rFonts w:ascii="Times New Roman" w:eastAsia="Times New Roman" w:hAnsi="Times New Roman" w:cs="Times New Roman"/>
          <w:sz w:val="24"/>
          <w:szCs w:val="24"/>
        </w:rPr>
        <w:t>O, on the other hand, showed an increase in δ</w:t>
      </w:r>
      <w:r w:rsidRPr="00CC094C">
        <w:rPr>
          <w:rFonts w:ascii="Times New Roman" w:eastAsia="Times New Roman" w:hAnsi="Times New Roman" w:cs="Times New Roman"/>
          <w:sz w:val="24"/>
          <w:szCs w:val="24"/>
          <w:vertAlign w:val="superscript"/>
        </w:rPr>
        <w:t>18</w:t>
      </w:r>
      <w:r w:rsidRPr="00CC094C">
        <w:rPr>
          <w:rFonts w:ascii="Times New Roman" w:eastAsia="Times New Roman" w:hAnsi="Times New Roman" w:cs="Times New Roman"/>
          <w:sz w:val="24"/>
          <w:szCs w:val="24"/>
        </w:rPr>
        <w:t>O of sulfate. Secondly, to our best knowledge, there is no report of oxygen isotope enrichment in sulfate over the postulated equilibrium values (additional experiments to test this have been carried out and are presented below). This is also strong evidence against a kinetically dominated oxygen isotope fractionation process. As we will demonstrate below, a linear δ</w:t>
      </w:r>
      <w:r w:rsidRPr="00CC094C">
        <w:rPr>
          <w:rFonts w:ascii="Times New Roman" w:eastAsia="Times New Roman" w:hAnsi="Times New Roman" w:cs="Times New Roman"/>
          <w:sz w:val="24"/>
          <w:szCs w:val="24"/>
          <w:vertAlign w:val="superscript"/>
        </w:rPr>
        <w:t>18</w:t>
      </w:r>
      <w:r w:rsidRPr="00CC094C">
        <w:rPr>
          <w:rFonts w:ascii="Times New Roman" w:eastAsia="Times New Roman" w:hAnsi="Times New Roman" w:cs="Times New Roman"/>
          <w:sz w:val="24"/>
          <w:szCs w:val="24"/>
        </w:rPr>
        <w:t>O</w:t>
      </w:r>
      <w:r w:rsidRPr="00CC094C">
        <w:rPr>
          <w:rFonts w:ascii="Times New Roman" w:eastAsia="Times New Roman" w:hAnsi="Times New Roman" w:cs="Times New Roman"/>
          <w:sz w:val="24"/>
          <w:szCs w:val="24"/>
          <w:vertAlign w:val="subscript"/>
        </w:rPr>
        <w:t>SO4_residual</w:t>
      </w:r>
      <w:r w:rsidRPr="00CC094C">
        <w:rPr>
          <w:rFonts w:ascii="Times New Roman" w:eastAsia="Times New Roman" w:hAnsi="Times New Roman" w:cs="Times New Roman"/>
          <w:sz w:val="24"/>
          <w:szCs w:val="24"/>
        </w:rPr>
        <w:t xml:space="preserve"> vs. δ</w:t>
      </w:r>
      <w:r w:rsidRPr="00CC094C">
        <w:rPr>
          <w:rFonts w:ascii="Times New Roman" w:eastAsia="Times New Roman" w:hAnsi="Times New Roman" w:cs="Times New Roman"/>
          <w:sz w:val="24"/>
          <w:szCs w:val="24"/>
          <w:vertAlign w:val="superscript"/>
        </w:rPr>
        <w:t>34</w:t>
      </w:r>
      <w:r w:rsidRPr="00CC094C">
        <w:rPr>
          <w:rFonts w:ascii="Times New Roman" w:eastAsia="Times New Roman" w:hAnsi="Times New Roman" w:cs="Times New Roman"/>
          <w:sz w:val="24"/>
          <w:szCs w:val="24"/>
        </w:rPr>
        <w:t>S</w:t>
      </w:r>
      <w:r w:rsidRPr="00CC094C">
        <w:rPr>
          <w:rFonts w:ascii="Times New Roman" w:eastAsia="Times New Roman" w:hAnsi="Times New Roman" w:cs="Times New Roman"/>
          <w:sz w:val="24"/>
          <w:szCs w:val="24"/>
          <w:vertAlign w:val="subscript"/>
        </w:rPr>
        <w:t>SO4_residual</w:t>
      </w:r>
      <w:r w:rsidRPr="00CC094C">
        <w:rPr>
          <w:rFonts w:ascii="Times New Roman" w:eastAsia="Times New Roman" w:hAnsi="Times New Roman" w:cs="Times New Roman"/>
          <w:sz w:val="24"/>
          <w:szCs w:val="24"/>
        </w:rPr>
        <w:t xml:space="preserve"> relation is also observed at an initial stage of equilibrium isotope exchange and is not sufficient to postulate a dominance of kinetic oxygen isotope fractionation by microbial sulfate reducers. Consequently, we introduce a bacterial sulfate reduction scheme that neglects potential kinetic oxygen isotope fractionation effects in favor of oxygen isotope exchange between cell-internal sulfur compounds (APS (sulfate) and sulfite) and ambient water (Fig. 2).</w:t>
      </w:r>
    </w:p>
    <w:p w:rsidR="00CC094C" w:rsidRPr="00CC094C" w:rsidRDefault="00CC094C" w:rsidP="00CC094C">
      <w:pPr>
        <w:spacing w:before="100" w:beforeAutospacing="1" w:after="100" w:afterAutospacing="1" w:line="240" w:lineRule="auto"/>
        <w:rPr>
          <w:rFonts w:ascii="Times New Roman" w:eastAsia="Times New Roman" w:hAnsi="Times New Roman" w:cs="Times New Roman"/>
          <w:sz w:val="24"/>
          <w:szCs w:val="24"/>
        </w:rPr>
      </w:pPr>
      <w:r w:rsidRPr="00CC094C">
        <w:rPr>
          <w:rFonts w:ascii="Times New Roman" w:eastAsia="Times New Roman" w:hAnsi="Times New Roman" w:cs="Times New Roman"/>
          <w:sz w:val="24"/>
          <w:szCs w:val="24"/>
        </w:rPr>
        <w:lastRenderedPageBreak/>
        <w:t xml:space="preserve">The depicted sulfate reduction scheme includes the revisions of the sulfate reduction model of Rees (1973) proposed by Brunner and </w:t>
      </w:r>
      <w:proofErr w:type="spellStart"/>
      <w:r w:rsidRPr="00CC094C">
        <w:rPr>
          <w:rFonts w:ascii="Times New Roman" w:eastAsia="Times New Roman" w:hAnsi="Times New Roman" w:cs="Times New Roman"/>
          <w:sz w:val="24"/>
          <w:szCs w:val="24"/>
        </w:rPr>
        <w:t>Bernasconi</w:t>
      </w:r>
      <w:proofErr w:type="spellEnd"/>
      <w:r w:rsidRPr="00CC094C">
        <w:rPr>
          <w:rFonts w:ascii="Times New Roman" w:eastAsia="Times New Roman" w:hAnsi="Times New Roman" w:cs="Times New Roman"/>
          <w:sz w:val="24"/>
          <w:szCs w:val="24"/>
        </w:rPr>
        <w:t xml:space="preserve"> (2005). However, the results presented here are also valid for the original model of Rees (1973), because the revisions of Brunner and </w:t>
      </w:r>
      <w:proofErr w:type="spellStart"/>
      <w:r w:rsidRPr="00CC094C">
        <w:rPr>
          <w:rFonts w:ascii="Times New Roman" w:eastAsia="Times New Roman" w:hAnsi="Times New Roman" w:cs="Times New Roman"/>
          <w:sz w:val="24"/>
          <w:szCs w:val="24"/>
        </w:rPr>
        <w:t>Bernasconi</w:t>
      </w:r>
      <w:proofErr w:type="spellEnd"/>
      <w:r w:rsidRPr="00CC094C">
        <w:rPr>
          <w:rFonts w:ascii="Times New Roman" w:eastAsia="Times New Roman" w:hAnsi="Times New Roman" w:cs="Times New Roman"/>
          <w:sz w:val="24"/>
          <w:szCs w:val="24"/>
        </w:rPr>
        <w:t xml:space="preserve"> (2005) mainly focus on a reassessment of the sulfur isotope fractionation factor (−53‰ instead of −25‰) in the reduction of sulfite to sulfide and the possibility that this process is a multi-step reaction. Both modifications have no influence on the oxygen isotope composition of residual sulfate, because oxygen isotope effects related to sulfite reduction are likely to be erased by oxygen isotope exchange between sulfite and ambient water and oxygen isotope exchange between APS and ambient water.</w:t>
      </w:r>
    </w:p>
    <w:p w:rsidR="00CC094C" w:rsidRPr="00CC094C" w:rsidRDefault="00CC094C" w:rsidP="00CC094C">
      <w:pPr>
        <w:spacing w:before="100" w:beforeAutospacing="1" w:after="100" w:afterAutospacing="1" w:line="240" w:lineRule="auto"/>
        <w:rPr>
          <w:rFonts w:ascii="Times New Roman" w:eastAsia="Times New Roman" w:hAnsi="Times New Roman" w:cs="Times New Roman"/>
          <w:sz w:val="24"/>
          <w:szCs w:val="24"/>
        </w:rPr>
      </w:pPr>
      <w:r w:rsidRPr="00CC094C">
        <w:rPr>
          <w:rFonts w:ascii="Times New Roman" w:eastAsia="Times New Roman" w:hAnsi="Times New Roman" w:cs="Times New Roman"/>
          <w:sz w:val="24"/>
          <w:szCs w:val="24"/>
        </w:rPr>
        <w:t xml:space="preserve">As pointed out above, there is strong evidence that isotope exchange between cell-internal sulfur compounds and ambient water dominates the oxygen isotope effects caused by microbial sulfate reduction. Either the kinetic isotope fractionation of oxygen is too small or it is erased by oxygen isotope exchange between sulfur compounds and ambient water. This allows us to assume that kinetic oxygen isotope fractionation effects equal zero and to establish a simplified model for the oxygen isotope effect by a sulfate reducing bacterium (Fig. 2). However, two fundamental questions remain: At which sulfate reduction step does the oxygen isotope exchange between sulfur compound and ambient water occur? And what is the influence of the </w:t>
      </w:r>
      <w:proofErr w:type="spellStart"/>
      <w:r w:rsidRPr="00CC094C">
        <w:rPr>
          <w:rFonts w:ascii="Times New Roman" w:eastAsia="Times New Roman" w:hAnsi="Times New Roman" w:cs="Times New Roman"/>
          <w:sz w:val="24"/>
          <w:szCs w:val="24"/>
        </w:rPr>
        <w:t>reoxidation</w:t>
      </w:r>
      <w:proofErr w:type="spellEnd"/>
      <w:r w:rsidRPr="00CC094C">
        <w:rPr>
          <w:rFonts w:ascii="Times New Roman" w:eastAsia="Times New Roman" w:hAnsi="Times New Roman" w:cs="Times New Roman"/>
          <w:sz w:val="24"/>
          <w:szCs w:val="24"/>
        </w:rPr>
        <w:t xml:space="preserve"> of sulfur compounds, which includes the incorporation of an external oxygen source, on the oxygen isotope composition of residual sulfate?</w:t>
      </w:r>
    </w:p>
    <w:p w:rsidR="00CC094C" w:rsidRPr="00CC094C" w:rsidRDefault="00CC094C" w:rsidP="00CC094C">
      <w:pPr>
        <w:spacing w:before="100" w:beforeAutospacing="1" w:after="100" w:afterAutospacing="1" w:line="240" w:lineRule="auto"/>
        <w:rPr>
          <w:rFonts w:ascii="Times New Roman" w:eastAsia="Times New Roman" w:hAnsi="Times New Roman" w:cs="Times New Roman"/>
          <w:sz w:val="24"/>
          <w:szCs w:val="24"/>
        </w:rPr>
      </w:pPr>
      <w:r w:rsidRPr="00CC094C">
        <w:rPr>
          <w:rFonts w:ascii="Times New Roman" w:eastAsia="Times New Roman" w:hAnsi="Times New Roman" w:cs="Times New Roman"/>
          <w:sz w:val="24"/>
          <w:szCs w:val="24"/>
        </w:rPr>
        <w:t>Fritz et al. (1989) discussed the relative importance of oxygen isotope exchange between the sulfate-enzyme complex (i.e., APS) and ambient water compared to the oxygen isotope exchange between sulfite and ambient water. They concluded that the backward reaction of sulfite to sulfate (flux b</w:t>
      </w:r>
      <w:r w:rsidRPr="00CC094C">
        <w:rPr>
          <w:rFonts w:ascii="Times New Roman" w:eastAsia="Times New Roman" w:hAnsi="Times New Roman" w:cs="Times New Roman"/>
          <w:sz w:val="24"/>
          <w:szCs w:val="24"/>
          <w:vertAlign w:val="subscript"/>
        </w:rPr>
        <w:t>3</w:t>
      </w:r>
      <w:r w:rsidRPr="00CC094C">
        <w:rPr>
          <w:rFonts w:ascii="Times New Roman" w:eastAsia="Times New Roman" w:hAnsi="Times New Roman" w:cs="Times New Roman"/>
          <w:sz w:val="24"/>
          <w:szCs w:val="24"/>
        </w:rPr>
        <w:t xml:space="preserve">) implies the use of water oxygen and thus the breakage of H–O bonds. They hypothesized that this breakage would cause a kinetic oxygen isotope fractionation, not being compatible to their laboratory results (Fig. 2). Therefore, Fritz et al. (1989) concluded that the oxygen isotope exchange of APS with ambient water is the significant oxygen isotope exchange process (“ex1” in Fig. 2). Laboratory investigations of anaerobic bacterial disproportionation of elemental sulfur by </w:t>
      </w:r>
      <w:proofErr w:type="spellStart"/>
      <w:r w:rsidRPr="00CC094C">
        <w:rPr>
          <w:rFonts w:ascii="Times New Roman" w:eastAsia="Times New Roman" w:hAnsi="Times New Roman" w:cs="Times New Roman"/>
          <w:sz w:val="24"/>
          <w:szCs w:val="24"/>
        </w:rPr>
        <w:t>Böttcher</w:t>
      </w:r>
      <w:proofErr w:type="spellEnd"/>
      <w:r w:rsidRPr="00CC094C">
        <w:rPr>
          <w:rFonts w:ascii="Times New Roman" w:eastAsia="Times New Roman" w:hAnsi="Times New Roman" w:cs="Times New Roman"/>
          <w:sz w:val="24"/>
          <w:szCs w:val="24"/>
        </w:rPr>
        <w:t xml:space="preserve"> et al. (2001) can be used as an analog for the oxygen isotope effect by </w:t>
      </w:r>
      <w:proofErr w:type="spellStart"/>
      <w:r w:rsidRPr="00CC094C">
        <w:rPr>
          <w:rFonts w:ascii="Times New Roman" w:eastAsia="Times New Roman" w:hAnsi="Times New Roman" w:cs="Times New Roman"/>
          <w:sz w:val="24"/>
          <w:szCs w:val="24"/>
        </w:rPr>
        <w:t>reoxidation</w:t>
      </w:r>
      <w:proofErr w:type="spellEnd"/>
      <w:r w:rsidRPr="00CC094C">
        <w:rPr>
          <w:rFonts w:ascii="Times New Roman" w:eastAsia="Times New Roman" w:hAnsi="Times New Roman" w:cs="Times New Roman"/>
          <w:sz w:val="24"/>
          <w:szCs w:val="24"/>
        </w:rPr>
        <w:t xml:space="preserve"> of sulfite to sulfate (δ</w:t>
      </w:r>
      <w:r w:rsidRPr="00CC094C">
        <w:rPr>
          <w:rFonts w:ascii="Times New Roman" w:eastAsia="Times New Roman" w:hAnsi="Times New Roman" w:cs="Times New Roman"/>
          <w:sz w:val="24"/>
          <w:szCs w:val="24"/>
          <w:vertAlign w:val="superscript"/>
        </w:rPr>
        <w:t>18</w:t>
      </w:r>
      <w:r w:rsidRPr="00CC094C">
        <w:rPr>
          <w:rFonts w:ascii="Times New Roman" w:eastAsia="Times New Roman" w:hAnsi="Times New Roman" w:cs="Times New Roman"/>
          <w:sz w:val="24"/>
          <w:szCs w:val="24"/>
        </w:rPr>
        <w:t>O</w:t>
      </w:r>
      <w:r w:rsidRPr="00CC094C">
        <w:rPr>
          <w:rFonts w:ascii="Times New Roman" w:eastAsia="Times New Roman" w:hAnsi="Times New Roman" w:cs="Times New Roman"/>
          <w:sz w:val="24"/>
          <w:szCs w:val="24"/>
          <w:vertAlign w:val="subscript"/>
        </w:rPr>
        <w:t>H2O_sulfite_reox</w:t>
      </w:r>
      <w:r w:rsidRPr="00CC094C">
        <w:rPr>
          <w:rFonts w:ascii="Times New Roman" w:eastAsia="Times New Roman" w:hAnsi="Times New Roman" w:cs="Times New Roman"/>
          <w:sz w:val="24"/>
          <w:szCs w:val="24"/>
        </w:rPr>
        <w:t xml:space="preserve"> in Fig. 2). The overall reaction of this process is written as </w:t>
      </w:r>
    </w:p>
    <w:p w:rsidR="00CC094C" w:rsidRPr="00CC094C" w:rsidRDefault="00CC094C" w:rsidP="00CC094C">
      <w:pPr>
        <w:spacing w:after="0" w:line="240" w:lineRule="auto"/>
        <w:rPr>
          <w:rFonts w:ascii="Times New Roman" w:eastAsia="Times New Roman" w:hAnsi="Times New Roman" w:cs="Times New Roman"/>
          <w:sz w:val="24"/>
          <w:szCs w:val="24"/>
        </w:rPr>
      </w:pPr>
      <w:r w:rsidRPr="00CC094C">
        <w:rPr>
          <w:rFonts w:ascii="Times New Roman" w:eastAsia="Times New Roman" w:hAnsi="Times New Roman" w:cs="Times New Roman"/>
          <w:sz w:val="24"/>
          <w:szCs w:val="24"/>
        </w:rPr>
        <w:t xml:space="preserve">This equation shows that the oxygen in sulfate is derived from water. In natural environments, oxygen could also be derived from other sources with oxygen isotope composition different from ambient water, such as nitrate or iron oxides. However, in the laboratory experiment where other oxygen sources were absent, the resulting sulfate was enriched in </w:t>
      </w:r>
      <w:r w:rsidRPr="00CC094C">
        <w:rPr>
          <w:rFonts w:ascii="Times New Roman" w:eastAsia="Times New Roman" w:hAnsi="Times New Roman" w:cs="Times New Roman"/>
          <w:sz w:val="24"/>
          <w:szCs w:val="24"/>
          <w:vertAlign w:val="superscript"/>
        </w:rPr>
        <w:t>18</w:t>
      </w:r>
      <w:r w:rsidRPr="00CC094C">
        <w:rPr>
          <w:rFonts w:ascii="Times New Roman" w:eastAsia="Times New Roman" w:hAnsi="Times New Roman" w:cs="Times New Roman"/>
          <w:sz w:val="24"/>
          <w:szCs w:val="24"/>
        </w:rPr>
        <w:t>O by +16.6‰ to +17.4‰ (at 28°C) compared to the δ</w:t>
      </w:r>
      <w:r w:rsidRPr="00CC094C">
        <w:rPr>
          <w:rFonts w:ascii="Times New Roman" w:eastAsia="Times New Roman" w:hAnsi="Times New Roman" w:cs="Times New Roman"/>
          <w:sz w:val="24"/>
          <w:szCs w:val="24"/>
          <w:vertAlign w:val="superscript"/>
        </w:rPr>
        <w:t>18</w:t>
      </w:r>
      <w:r w:rsidRPr="00CC094C">
        <w:rPr>
          <w:rFonts w:ascii="Times New Roman" w:eastAsia="Times New Roman" w:hAnsi="Times New Roman" w:cs="Times New Roman"/>
          <w:sz w:val="24"/>
          <w:szCs w:val="24"/>
        </w:rPr>
        <w:t>O of water (</w:t>
      </w:r>
      <w:proofErr w:type="spellStart"/>
      <w:r w:rsidRPr="00CC094C">
        <w:rPr>
          <w:rFonts w:ascii="Times New Roman" w:eastAsia="Times New Roman" w:hAnsi="Times New Roman" w:cs="Times New Roman"/>
          <w:sz w:val="24"/>
          <w:szCs w:val="24"/>
        </w:rPr>
        <w:t>Böttcher</w:t>
      </w:r>
      <w:proofErr w:type="spellEnd"/>
      <w:r w:rsidRPr="00CC094C">
        <w:rPr>
          <w:rFonts w:ascii="Times New Roman" w:eastAsia="Times New Roman" w:hAnsi="Times New Roman" w:cs="Times New Roman"/>
          <w:sz w:val="24"/>
          <w:szCs w:val="24"/>
        </w:rPr>
        <w:t xml:space="preserve"> et al., 2001). This value is probably the result of oxygen isotope exchange of sulfite with water (ex2 in Fig. 2) and subsequent oxidation of sulfite to sulfate with a kinetic isotope fractionation. Using the equilibrium value of Fritz et al. (1989), the oxygen isotope composition of sulfite would be calculated as δ</w:t>
      </w:r>
      <w:r w:rsidRPr="00CC094C">
        <w:rPr>
          <w:rFonts w:ascii="Times New Roman" w:eastAsia="Times New Roman" w:hAnsi="Times New Roman" w:cs="Times New Roman"/>
          <w:sz w:val="24"/>
          <w:szCs w:val="24"/>
          <w:vertAlign w:val="superscript"/>
        </w:rPr>
        <w:t>18</w:t>
      </w:r>
      <w:r w:rsidRPr="00CC094C">
        <w:rPr>
          <w:rFonts w:ascii="Times New Roman" w:eastAsia="Times New Roman" w:hAnsi="Times New Roman" w:cs="Times New Roman"/>
          <w:sz w:val="24"/>
          <w:szCs w:val="24"/>
        </w:rPr>
        <w:t>O</w:t>
      </w:r>
      <w:r w:rsidRPr="00CC094C">
        <w:rPr>
          <w:rFonts w:ascii="Times New Roman" w:eastAsia="Times New Roman" w:hAnsi="Times New Roman" w:cs="Times New Roman"/>
          <w:sz w:val="24"/>
          <w:szCs w:val="24"/>
          <w:vertAlign w:val="subscript"/>
        </w:rPr>
        <w:t>sulfite</w:t>
      </w:r>
      <w:r w:rsidRPr="00CC094C">
        <w:rPr>
          <w:rFonts w:ascii="Times New Roman" w:eastAsia="Times New Roman" w:hAnsi="Times New Roman" w:cs="Times New Roman"/>
          <w:sz w:val="24"/>
          <w:szCs w:val="24"/>
        </w:rPr>
        <w:t xml:space="preserve"> = δ</w:t>
      </w:r>
      <w:r w:rsidRPr="00CC094C">
        <w:rPr>
          <w:rFonts w:ascii="Times New Roman" w:eastAsia="Times New Roman" w:hAnsi="Times New Roman" w:cs="Times New Roman"/>
          <w:sz w:val="24"/>
          <w:szCs w:val="24"/>
          <w:vertAlign w:val="superscript"/>
        </w:rPr>
        <w:t>18</w:t>
      </w:r>
      <w:r w:rsidRPr="00CC094C">
        <w:rPr>
          <w:rFonts w:ascii="Times New Roman" w:eastAsia="Times New Roman" w:hAnsi="Times New Roman" w:cs="Times New Roman"/>
          <w:sz w:val="24"/>
          <w:szCs w:val="24"/>
        </w:rPr>
        <w:t>O</w:t>
      </w:r>
      <w:r w:rsidRPr="00CC094C">
        <w:rPr>
          <w:rFonts w:ascii="Times New Roman" w:eastAsia="Times New Roman" w:hAnsi="Times New Roman" w:cs="Times New Roman"/>
          <w:sz w:val="24"/>
          <w:szCs w:val="24"/>
          <w:vertAlign w:val="subscript"/>
        </w:rPr>
        <w:t>water</w:t>
      </w:r>
      <w:r w:rsidRPr="00CC094C">
        <w:rPr>
          <w:rFonts w:ascii="Times New Roman" w:eastAsia="Times New Roman" w:hAnsi="Times New Roman" w:cs="Times New Roman"/>
          <w:sz w:val="24"/>
          <w:szCs w:val="24"/>
        </w:rPr>
        <w:t xml:space="preserve"> + 25‰ (at 28°C). By adding one oxygen atom from water (with an enrichment factor of +4‰ (Taylor et al., 1984)) sulfite is oxidized to sulfate. The resulting oxygen isotope composition of sulfate could then be approximated as </w:t>
      </w:r>
      <w:r w:rsidRPr="00CC094C">
        <w:rPr>
          <w:rFonts w:ascii="Times New Roman" w:eastAsia="Times New Roman" w:hAnsi="Times New Roman" w:cs="Times New Roman"/>
        </w:rPr>
        <w:t>‰‰‰</w:t>
      </w:r>
    </w:p>
    <w:p w:rsidR="00CC094C" w:rsidRPr="00CC094C" w:rsidRDefault="00CC094C" w:rsidP="00CC094C">
      <w:pPr>
        <w:spacing w:before="100" w:beforeAutospacing="1" w:after="100" w:afterAutospacing="1" w:line="240" w:lineRule="auto"/>
        <w:rPr>
          <w:rFonts w:ascii="Times New Roman" w:eastAsia="Times New Roman" w:hAnsi="Times New Roman" w:cs="Times New Roman"/>
          <w:sz w:val="24"/>
          <w:szCs w:val="24"/>
        </w:rPr>
      </w:pPr>
      <w:r w:rsidRPr="00CC094C">
        <w:rPr>
          <w:rFonts w:ascii="Times New Roman" w:eastAsia="Times New Roman" w:hAnsi="Times New Roman" w:cs="Times New Roman"/>
          <w:sz w:val="24"/>
          <w:szCs w:val="24"/>
        </w:rPr>
        <w:t xml:space="preserve">This value is close to the results of </w:t>
      </w:r>
      <w:proofErr w:type="spellStart"/>
      <w:r w:rsidRPr="00CC094C">
        <w:rPr>
          <w:rFonts w:ascii="Times New Roman" w:eastAsia="Times New Roman" w:hAnsi="Times New Roman" w:cs="Times New Roman"/>
          <w:sz w:val="24"/>
          <w:szCs w:val="24"/>
        </w:rPr>
        <w:t>Böttcher</w:t>
      </w:r>
      <w:proofErr w:type="spellEnd"/>
      <w:r w:rsidRPr="00CC094C">
        <w:rPr>
          <w:rFonts w:ascii="Times New Roman" w:eastAsia="Times New Roman" w:hAnsi="Times New Roman" w:cs="Times New Roman"/>
          <w:sz w:val="24"/>
          <w:szCs w:val="24"/>
        </w:rPr>
        <w:t xml:space="preserve"> et al. (2001) and implies that in their experiments the equilibrium exchange between water and sulfite almost reached completeness. However, owing to the direct incorporation of an oxygen atom from water, which shifts the oxygen isotope value towards the light isotope composition of water, sulfite-derived sulfate cannot have been the source of the high oxygen isotope equilibrium value observed by Fritz et al. (1989). Consequently, oxygen </w:t>
      </w:r>
      <w:r w:rsidRPr="00CC094C">
        <w:rPr>
          <w:rFonts w:ascii="Times New Roman" w:eastAsia="Times New Roman" w:hAnsi="Times New Roman" w:cs="Times New Roman"/>
          <w:sz w:val="24"/>
          <w:szCs w:val="24"/>
        </w:rPr>
        <w:lastRenderedPageBreak/>
        <w:t>isotope exchange of enzymatically complexed sulfate with ambient water (“ex1” in Fig. 2) is likely to be the significant process controlling their experiments. Rees (1973) suggested that sulfur isotope fractionations (Δ</w:t>
      </w:r>
      <w:r w:rsidRPr="00CC094C">
        <w:rPr>
          <w:rFonts w:ascii="Times New Roman" w:eastAsia="Times New Roman" w:hAnsi="Times New Roman" w:cs="Times New Roman"/>
          <w:sz w:val="24"/>
          <w:szCs w:val="24"/>
          <w:vertAlign w:val="superscript"/>
        </w:rPr>
        <w:t>34</w:t>
      </w:r>
      <w:r w:rsidRPr="00CC094C">
        <w:rPr>
          <w:rFonts w:ascii="Times New Roman" w:eastAsia="Times New Roman" w:hAnsi="Times New Roman" w:cs="Times New Roman"/>
          <w:sz w:val="24"/>
          <w:szCs w:val="24"/>
        </w:rPr>
        <w:t>S</w:t>
      </w:r>
      <w:r w:rsidRPr="00CC094C">
        <w:rPr>
          <w:rFonts w:ascii="Times New Roman" w:eastAsia="Times New Roman" w:hAnsi="Times New Roman" w:cs="Times New Roman"/>
          <w:sz w:val="24"/>
          <w:szCs w:val="24"/>
          <w:vertAlign w:val="subscript"/>
        </w:rPr>
        <w:t>cell</w:t>
      </w:r>
      <w:r w:rsidRPr="00CC094C">
        <w:rPr>
          <w:rFonts w:ascii="Times New Roman" w:eastAsia="Times New Roman" w:hAnsi="Times New Roman" w:cs="Times New Roman"/>
          <w:sz w:val="24"/>
          <w:szCs w:val="24"/>
        </w:rPr>
        <w:t xml:space="preserve">) smaller than −25‰ are typical for cases where no </w:t>
      </w:r>
      <w:proofErr w:type="spellStart"/>
      <w:r w:rsidRPr="00CC094C">
        <w:rPr>
          <w:rFonts w:ascii="Times New Roman" w:eastAsia="Times New Roman" w:hAnsi="Times New Roman" w:cs="Times New Roman"/>
          <w:sz w:val="24"/>
          <w:szCs w:val="24"/>
        </w:rPr>
        <w:t>reoxidation</w:t>
      </w:r>
      <w:proofErr w:type="spellEnd"/>
      <w:r w:rsidRPr="00CC094C">
        <w:rPr>
          <w:rFonts w:ascii="Times New Roman" w:eastAsia="Times New Roman" w:hAnsi="Times New Roman" w:cs="Times New Roman"/>
          <w:sz w:val="24"/>
          <w:szCs w:val="24"/>
        </w:rPr>
        <w:t xml:space="preserve"> of sulfite occurs (b</w:t>
      </w:r>
      <w:r w:rsidRPr="00CC094C">
        <w:rPr>
          <w:rFonts w:ascii="Times New Roman" w:eastAsia="Times New Roman" w:hAnsi="Times New Roman" w:cs="Times New Roman"/>
          <w:sz w:val="24"/>
          <w:szCs w:val="24"/>
          <w:vertAlign w:val="subscript"/>
        </w:rPr>
        <w:t>3</w:t>
      </w:r>
      <w:r w:rsidRPr="00CC094C">
        <w:rPr>
          <w:rFonts w:ascii="Times New Roman" w:eastAsia="Times New Roman" w:hAnsi="Times New Roman" w:cs="Times New Roman"/>
          <w:sz w:val="24"/>
          <w:szCs w:val="24"/>
        </w:rPr>
        <w:t xml:space="preserve"> and X</w:t>
      </w:r>
      <w:r w:rsidRPr="00CC094C">
        <w:rPr>
          <w:rFonts w:ascii="Times New Roman" w:eastAsia="Times New Roman" w:hAnsi="Times New Roman" w:cs="Times New Roman"/>
          <w:sz w:val="24"/>
          <w:szCs w:val="24"/>
          <w:vertAlign w:val="subscript"/>
        </w:rPr>
        <w:t>3</w:t>
      </w:r>
      <w:r w:rsidRPr="00CC094C">
        <w:rPr>
          <w:rFonts w:ascii="Times New Roman" w:eastAsia="Times New Roman" w:hAnsi="Times New Roman" w:cs="Times New Roman"/>
          <w:sz w:val="24"/>
          <w:szCs w:val="24"/>
        </w:rPr>
        <w:t xml:space="preserve"> equal zero). According to his model, a value of −22‰ would have been more accurate, but this small difference does not have consequences for the discussion below. The sulfur isotope enrichment factors in the experiments of Fritz et al. (1989) were in a range of −9‰ to −22‰. This could explain why </w:t>
      </w:r>
      <w:r w:rsidRPr="00CC094C">
        <w:rPr>
          <w:rFonts w:ascii="Times New Roman" w:eastAsia="Times New Roman" w:hAnsi="Times New Roman" w:cs="Times New Roman"/>
          <w:sz w:val="24"/>
          <w:szCs w:val="24"/>
          <w:vertAlign w:val="superscript"/>
        </w:rPr>
        <w:t>18</w:t>
      </w:r>
      <w:r w:rsidRPr="00CC094C">
        <w:rPr>
          <w:rFonts w:ascii="Times New Roman" w:eastAsia="Times New Roman" w:hAnsi="Times New Roman" w:cs="Times New Roman"/>
          <w:sz w:val="24"/>
          <w:szCs w:val="24"/>
        </w:rPr>
        <w:t>O-depleted sulfite-derived sulfate did not contribute to the equilibrium value. On the other hand, the constant δ</w:t>
      </w:r>
      <w:r w:rsidRPr="00CC094C">
        <w:rPr>
          <w:rFonts w:ascii="Times New Roman" w:eastAsia="Times New Roman" w:hAnsi="Times New Roman" w:cs="Times New Roman"/>
          <w:sz w:val="24"/>
          <w:szCs w:val="24"/>
          <w:vertAlign w:val="superscript"/>
        </w:rPr>
        <w:t>18</w:t>
      </w:r>
      <w:r w:rsidRPr="00CC094C">
        <w:rPr>
          <w:rFonts w:ascii="Times New Roman" w:eastAsia="Times New Roman" w:hAnsi="Times New Roman" w:cs="Times New Roman"/>
          <w:sz w:val="24"/>
          <w:szCs w:val="24"/>
        </w:rPr>
        <w:t>O</w:t>
      </w:r>
      <w:r w:rsidRPr="00CC094C">
        <w:rPr>
          <w:rFonts w:ascii="Times New Roman" w:eastAsia="Times New Roman" w:hAnsi="Times New Roman" w:cs="Times New Roman"/>
          <w:sz w:val="24"/>
          <w:szCs w:val="24"/>
          <w:vertAlign w:val="subscript"/>
        </w:rPr>
        <w:t>sulfate</w:t>
      </w:r>
      <w:r w:rsidRPr="00CC094C">
        <w:rPr>
          <w:rFonts w:ascii="Times New Roman" w:eastAsia="Times New Roman" w:hAnsi="Times New Roman" w:cs="Times New Roman"/>
          <w:sz w:val="24"/>
          <w:szCs w:val="24"/>
        </w:rPr>
        <w:t xml:space="preserve"> of about 26.4‰ in interstitial waters from the Mediterranean (</w:t>
      </w:r>
      <w:proofErr w:type="spellStart"/>
      <w:r w:rsidRPr="00CC094C">
        <w:rPr>
          <w:rFonts w:ascii="Times New Roman" w:eastAsia="Times New Roman" w:hAnsi="Times New Roman" w:cs="Times New Roman"/>
          <w:sz w:val="24"/>
          <w:szCs w:val="24"/>
        </w:rPr>
        <w:t>Böttcher</w:t>
      </w:r>
      <w:proofErr w:type="spellEnd"/>
      <w:r w:rsidRPr="00CC094C">
        <w:rPr>
          <w:rFonts w:ascii="Times New Roman" w:eastAsia="Times New Roman" w:hAnsi="Times New Roman" w:cs="Times New Roman"/>
          <w:sz w:val="24"/>
          <w:szCs w:val="24"/>
        </w:rPr>
        <w:t xml:space="preserve"> et al., 1999), which are about 2–3‰ below the predicted equilibrium (calculated to be around 29‰ for a temperature of 12°C–13°C (Shipboard Scientific Party, 1996) and δ</w:t>
      </w:r>
      <w:r w:rsidRPr="00CC094C">
        <w:rPr>
          <w:rFonts w:ascii="Times New Roman" w:eastAsia="Times New Roman" w:hAnsi="Times New Roman" w:cs="Times New Roman"/>
          <w:sz w:val="24"/>
          <w:szCs w:val="24"/>
          <w:vertAlign w:val="superscript"/>
        </w:rPr>
        <w:t>18</w:t>
      </w:r>
      <w:r w:rsidRPr="00CC094C">
        <w:rPr>
          <w:rFonts w:ascii="Times New Roman" w:eastAsia="Times New Roman" w:hAnsi="Times New Roman" w:cs="Times New Roman"/>
          <w:sz w:val="24"/>
          <w:szCs w:val="24"/>
        </w:rPr>
        <w:t>O</w:t>
      </w:r>
      <w:r w:rsidRPr="00CC094C">
        <w:rPr>
          <w:rFonts w:ascii="Times New Roman" w:eastAsia="Times New Roman" w:hAnsi="Times New Roman" w:cs="Times New Roman"/>
          <w:sz w:val="24"/>
          <w:szCs w:val="24"/>
          <w:vertAlign w:val="subscript"/>
        </w:rPr>
        <w:t>seawater</w:t>
      </w:r>
      <w:r w:rsidRPr="00CC094C">
        <w:rPr>
          <w:rFonts w:ascii="Times New Roman" w:eastAsia="Times New Roman" w:hAnsi="Times New Roman" w:cs="Times New Roman"/>
          <w:sz w:val="24"/>
          <w:szCs w:val="24"/>
        </w:rPr>
        <w:t xml:space="preserve"> of 1.4‰ (</w:t>
      </w:r>
      <w:proofErr w:type="spellStart"/>
      <w:r w:rsidRPr="00CC094C">
        <w:rPr>
          <w:rFonts w:ascii="Times New Roman" w:eastAsia="Times New Roman" w:hAnsi="Times New Roman" w:cs="Times New Roman"/>
          <w:sz w:val="24"/>
          <w:szCs w:val="24"/>
        </w:rPr>
        <w:t>Böttcher</w:t>
      </w:r>
      <w:proofErr w:type="spellEnd"/>
      <w:r w:rsidRPr="00CC094C">
        <w:rPr>
          <w:rFonts w:ascii="Times New Roman" w:eastAsia="Times New Roman" w:hAnsi="Times New Roman" w:cs="Times New Roman"/>
          <w:sz w:val="24"/>
          <w:szCs w:val="24"/>
        </w:rPr>
        <w:t xml:space="preserve"> et al., 1999)) may indicate a contribution of oxygen from sulfite oxidation. Thus, we distinguish between a case in which sulfite oxidation plays an important role and a case in which sulfite oxidation does not influence the oxygen isotope fractionation process. The limit between these cases is defined by the lack of a backward flux from sulfite to sulfate. Sulfur isotope fractionation factors larger than −25‰ require an oxidative flux from the sulfite pool to sulfate. This flux is expected to create an offset between the equilibrium oxygen isotope value and the observed values. We tested this hypothesis by performing sulfate reduction experiments with bacteria that induce sulfur isotope fractionations larger than −25‰.</w:t>
      </w:r>
    </w:p>
    <w:p w:rsidR="00CC094C" w:rsidRPr="00CC094C" w:rsidRDefault="00CC094C" w:rsidP="00CC094C">
      <w:pPr>
        <w:spacing w:before="100" w:beforeAutospacing="1" w:after="100" w:afterAutospacing="1" w:line="240" w:lineRule="auto"/>
        <w:outlineLvl w:val="1"/>
        <w:rPr>
          <w:rFonts w:ascii="Times New Roman" w:eastAsia="Times New Roman" w:hAnsi="Times New Roman" w:cs="Times New Roman"/>
          <w:b/>
          <w:bCs/>
          <w:sz w:val="36"/>
          <w:szCs w:val="36"/>
        </w:rPr>
      </w:pPr>
      <w:r w:rsidRPr="00CC094C">
        <w:rPr>
          <w:rFonts w:ascii="Times New Roman" w:eastAsia="Times New Roman" w:hAnsi="Times New Roman" w:cs="Times New Roman"/>
          <w:b/>
          <w:bCs/>
          <w:sz w:val="36"/>
          <w:szCs w:val="36"/>
        </w:rPr>
        <w:t>Section snippets</w:t>
      </w:r>
    </w:p>
    <w:p w:rsidR="00CC094C" w:rsidRPr="00CC094C" w:rsidRDefault="00CC094C" w:rsidP="00CC094C">
      <w:pPr>
        <w:spacing w:before="100" w:beforeAutospacing="1" w:after="100" w:afterAutospacing="1" w:line="240" w:lineRule="auto"/>
        <w:outlineLvl w:val="1"/>
        <w:rPr>
          <w:rFonts w:ascii="Times New Roman" w:eastAsia="Times New Roman" w:hAnsi="Times New Roman" w:cs="Times New Roman"/>
          <w:b/>
          <w:bCs/>
          <w:sz w:val="36"/>
          <w:szCs w:val="36"/>
        </w:rPr>
      </w:pPr>
      <w:r w:rsidRPr="00CC094C">
        <w:rPr>
          <w:rFonts w:ascii="Times New Roman" w:eastAsia="Times New Roman" w:hAnsi="Times New Roman" w:cs="Times New Roman"/>
          <w:b/>
          <w:bCs/>
          <w:sz w:val="36"/>
          <w:szCs w:val="36"/>
        </w:rPr>
        <w:t>Materials, Methods, and Culture Experiments</w:t>
      </w:r>
    </w:p>
    <w:p w:rsidR="00CC094C" w:rsidRPr="00CC094C" w:rsidRDefault="00CC094C" w:rsidP="00CC094C">
      <w:pPr>
        <w:spacing w:before="100" w:beforeAutospacing="1" w:after="100" w:afterAutospacing="1" w:line="240" w:lineRule="auto"/>
        <w:rPr>
          <w:rFonts w:ascii="Times New Roman" w:eastAsia="Times New Roman" w:hAnsi="Times New Roman" w:cs="Times New Roman"/>
          <w:sz w:val="24"/>
          <w:szCs w:val="24"/>
        </w:rPr>
      </w:pPr>
      <w:r w:rsidRPr="00CC094C">
        <w:rPr>
          <w:rFonts w:ascii="Times New Roman" w:eastAsia="Times New Roman" w:hAnsi="Times New Roman" w:cs="Times New Roman"/>
          <w:sz w:val="24"/>
          <w:szCs w:val="24"/>
        </w:rPr>
        <w:t>For our experiment, cultures of the SO</w:t>
      </w:r>
      <w:r w:rsidRPr="00CC094C">
        <w:rPr>
          <w:rFonts w:ascii="Times New Roman" w:eastAsia="Times New Roman" w:hAnsi="Times New Roman" w:cs="Times New Roman"/>
          <w:sz w:val="24"/>
          <w:szCs w:val="24"/>
          <w:vertAlign w:val="subscript"/>
        </w:rPr>
        <w:t>4</w:t>
      </w:r>
      <w:r w:rsidRPr="00CC094C">
        <w:rPr>
          <w:rFonts w:ascii="Times New Roman" w:eastAsia="Times New Roman" w:hAnsi="Times New Roman" w:cs="Times New Roman"/>
          <w:sz w:val="24"/>
          <w:szCs w:val="24"/>
          <w:vertAlign w:val="superscript"/>
        </w:rPr>
        <w:t>2−</w:t>
      </w:r>
      <w:r w:rsidRPr="00CC094C">
        <w:rPr>
          <w:rFonts w:ascii="Times New Roman" w:eastAsia="Times New Roman" w:hAnsi="Times New Roman" w:cs="Times New Roman"/>
          <w:sz w:val="24"/>
          <w:szCs w:val="24"/>
        </w:rPr>
        <w:t>-reducing bacterium PRTOL1 (</w:t>
      </w:r>
      <w:proofErr w:type="spellStart"/>
      <w:r w:rsidRPr="00CC094C">
        <w:rPr>
          <w:rFonts w:ascii="Times New Roman" w:eastAsia="Times New Roman" w:hAnsi="Times New Roman" w:cs="Times New Roman"/>
          <w:sz w:val="24"/>
          <w:szCs w:val="24"/>
        </w:rPr>
        <w:t>Beller</w:t>
      </w:r>
      <w:proofErr w:type="spellEnd"/>
      <w:r w:rsidRPr="00CC094C">
        <w:rPr>
          <w:rFonts w:ascii="Times New Roman" w:eastAsia="Times New Roman" w:hAnsi="Times New Roman" w:cs="Times New Roman"/>
          <w:sz w:val="24"/>
          <w:szCs w:val="24"/>
        </w:rPr>
        <w:t xml:space="preserve"> et al., 1996) were used. Here we describe the culturing conditions only briefly; for a more detailed description see </w:t>
      </w:r>
      <w:proofErr w:type="spellStart"/>
      <w:r w:rsidRPr="00CC094C">
        <w:rPr>
          <w:rFonts w:ascii="Times New Roman" w:eastAsia="Times New Roman" w:hAnsi="Times New Roman" w:cs="Times New Roman"/>
          <w:sz w:val="24"/>
          <w:szCs w:val="24"/>
        </w:rPr>
        <w:t>Kleikemper</w:t>
      </w:r>
      <w:proofErr w:type="spellEnd"/>
      <w:r w:rsidRPr="00CC094C">
        <w:rPr>
          <w:rFonts w:ascii="Times New Roman" w:eastAsia="Times New Roman" w:hAnsi="Times New Roman" w:cs="Times New Roman"/>
          <w:sz w:val="24"/>
          <w:szCs w:val="24"/>
        </w:rPr>
        <w:t xml:space="preserve"> et al. (2004). For the initial cultivation of the bacteria to be used as inoculum, SO</w:t>
      </w:r>
      <w:r w:rsidRPr="00CC094C">
        <w:rPr>
          <w:rFonts w:ascii="Times New Roman" w:eastAsia="Times New Roman" w:hAnsi="Times New Roman" w:cs="Times New Roman"/>
          <w:sz w:val="24"/>
          <w:szCs w:val="24"/>
          <w:vertAlign w:val="subscript"/>
        </w:rPr>
        <w:t>4</w:t>
      </w:r>
      <w:r w:rsidRPr="00CC094C">
        <w:rPr>
          <w:rFonts w:ascii="Times New Roman" w:eastAsia="Times New Roman" w:hAnsi="Times New Roman" w:cs="Times New Roman"/>
          <w:sz w:val="24"/>
          <w:szCs w:val="24"/>
          <w:vertAlign w:val="superscript"/>
        </w:rPr>
        <w:t>2−</w:t>
      </w:r>
      <w:r w:rsidRPr="00CC094C">
        <w:rPr>
          <w:rFonts w:ascii="Times New Roman" w:eastAsia="Times New Roman" w:hAnsi="Times New Roman" w:cs="Times New Roman"/>
          <w:sz w:val="24"/>
          <w:szCs w:val="24"/>
        </w:rPr>
        <w:t xml:space="preserve"> was added as FeSO</w:t>
      </w:r>
      <w:r w:rsidRPr="00CC094C">
        <w:rPr>
          <w:rFonts w:ascii="Times New Roman" w:eastAsia="Times New Roman" w:hAnsi="Times New Roman" w:cs="Times New Roman"/>
          <w:sz w:val="24"/>
          <w:szCs w:val="24"/>
          <w:vertAlign w:val="subscript"/>
        </w:rPr>
        <w:t>4</w:t>
      </w:r>
      <w:r w:rsidRPr="00CC094C">
        <w:rPr>
          <w:rFonts w:ascii="Times New Roman" w:eastAsia="Times New Roman" w:hAnsi="Times New Roman" w:cs="Times New Roman"/>
          <w:sz w:val="24"/>
          <w:szCs w:val="24"/>
        </w:rPr>
        <w:t xml:space="preserve"> and for the subsequent culturing experiments, SO</w:t>
      </w:r>
      <w:r w:rsidRPr="00CC094C">
        <w:rPr>
          <w:rFonts w:ascii="Times New Roman" w:eastAsia="Times New Roman" w:hAnsi="Times New Roman" w:cs="Times New Roman"/>
          <w:sz w:val="24"/>
          <w:szCs w:val="24"/>
          <w:vertAlign w:val="subscript"/>
        </w:rPr>
        <w:t>4</w:t>
      </w:r>
      <w:r w:rsidRPr="00CC094C">
        <w:rPr>
          <w:rFonts w:ascii="Times New Roman" w:eastAsia="Times New Roman" w:hAnsi="Times New Roman" w:cs="Times New Roman"/>
          <w:sz w:val="24"/>
          <w:szCs w:val="24"/>
          <w:vertAlign w:val="superscript"/>
        </w:rPr>
        <w:t>2−</w:t>
      </w:r>
      <w:r w:rsidRPr="00CC094C">
        <w:rPr>
          <w:rFonts w:ascii="Times New Roman" w:eastAsia="Times New Roman" w:hAnsi="Times New Roman" w:cs="Times New Roman"/>
          <w:sz w:val="24"/>
          <w:szCs w:val="24"/>
        </w:rPr>
        <w:t xml:space="preserve"> was added as Na</w:t>
      </w:r>
      <w:r w:rsidRPr="00CC094C">
        <w:rPr>
          <w:rFonts w:ascii="Times New Roman" w:eastAsia="Times New Roman" w:hAnsi="Times New Roman" w:cs="Times New Roman"/>
          <w:sz w:val="24"/>
          <w:szCs w:val="24"/>
          <w:vertAlign w:val="subscript"/>
        </w:rPr>
        <w:t>2</w:t>
      </w:r>
      <w:r w:rsidRPr="00CC094C">
        <w:rPr>
          <w:rFonts w:ascii="Times New Roman" w:eastAsia="Times New Roman" w:hAnsi="Times New Roman" w:cs="Times New Roman"/>
          <w:sz w:val="24"/>
          <w:szCs w:val="24"/>
        </w:rPr>
        <w:t>SO</w:t>
      </w:r>
      <w:r w:rsidRPr="00CC094C">
        <w:rPr>
          <w:rFonts w:ascii="Times New Roman" w:eastAsia="Times New Roman" w:hAnsi="Times New Roman" w:cs="Times New Roman"/>
          <w:sz w:val="24"/>
          <w:szCs w:val="24"/>
          <w:vertAlign w:val="subscript"/>
        </w:rPr>
        <w:t>4</w:t>
      </w:r>
      <w:r w:rsidRPr="00CC094C">
        <w:rPr>
          <w:rFonts w:ascii="Times New Roman" w:eastAsia="Times New Roman" w:hAnsi="Times New Roman" w:cs="Times New Roman"/>
          <w:sz w:val="24"/>
          <w:szCs w:val="24"/>
        </w:rPr>
        <w:t>. Organic acids were added from anaerobic autoclaved stock solutions to give final concentrations of 5 mM acetate,</w:t>
      </w:r>
    </w:p>
    <w:p w:rsidR="00CC094C" w:rsidRPr="00CC094C" w:rsidRDefault="00CC094C" w:rsidP="00CC094C">
      <w:pPr>
        <w:spacing w:before="100" w:beforeAutospacing="1" w:after="100" w:afterAutospacing="1" w:line="240" w:lineRule="auto"/>
        <w:outlineLvl w:val="1"/>
        <w:rPr>
          <w:rFonts w:ascii="Times New Roman" w:eastAsia="Times New Roman" w:hAnsi="Times New Roman" w:cs="Times New Roman"/>
          <w:b/>
          <w:bCs/>
          <w:sz w:val="36"/>
          <w:szCs w:val="36"/>
        </w:rPr>
      </w:pPr>
      <w:r w:rsidRPr="00CC094C">
        <w:rPr>
          <w:rFonts w:ascii="Times New Roman" w:eastAsia="Times New Roman" w:hAnsi="Times New Roman" w:cs="Times New Roman"/>
          <w:b/>
          <w:bCs/>
          <w:sz w:val="36"/>
          <w:szCs w:val="36"/>
        </w:rPr>
        <w:t>A mathematical framework relating the oxygen and sulfur isotope composition and the amount of residual sulfate</w:t>
      </w:r>
    </w:p>
    <w:p w:rsidR="00CC094C" w:rsidRPr="00CC094C" w:rsidRDefault="00CC094C" w:rsidP="00CC094C">
      <w:pPr>
        <w:spacing w:before="100" w:beforeAutospacing="1" w:after="100" w:afterAutospacing="1" w:line="240" w:lineRule="auto"/>
        <w:rPr>
          <w:rFonts w:ascii="Times New Roman" w:eastAsia="Times New Roman" w:hAnsi="Times New Roman" w:cs="Times New Roman"/>
          <w:sz w:val="24"/>
          <w:szCs w:val="24"/>
        </w:rPr>
      </w:pPr>
      <w:r w:rsidRPr="00CC094C">
        <w:rPr>
          <w:rFonts w:ascii="Times New Roman" w:eastAsia="Times New Roman" w:hAnsi="Times New Roman" w:cs="Times New Roman"/>
          <w:sz w:val="24"/>
          <w:szCs w:val="24"/>
        </w:rPr>
        <w:t xml:space="preserve">To the best of our knowledge, no attempt has been made to put the oxygen isotope effects of sulfate reduction into a mathematical framework. Such a model is the precondition for the understanding of oxygen isotope effects and their relation to sulfate reduction rates. We present a model integrating the following major parameters controlled by sulfate-reducing bacteria: </w:t>
      </w:r>
    </w:p>
    <w:p w:rsidR="00CC094C" w:rsidRPr="00CC094C" w:rsidRDefault="00CC094C" w:rsidP="00CC094C">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CC094C">
        <w:rPr>
          <w:rFonts w:ascii="Times New Roman" w:eastAsia="Times New Roman" w:hAnsi="Times New Roman" w:cs="Times New Roman"/>
          <w:sz w:val="24"/>
          <w:szCs w:val="24"/>
        </w:rPr>
        <w:t>•</w:t>
      </w:r>
    </w:p>
    <w:p w:rsidR="00CC094C" w:rsidRPr="00CC094C" w:rsidRDefault="00CC094C" w:rsidP="00CC094C">
      <w:pPr>
        <w:spacing w:before="100" w:beforeAutospacing="1" w:after="100" w:afterAutospacing="1" w:line="240" w:lineRule="auto"/>
        <w:ind w:left="720"/>
        <w:rPr>
          <w:rFonts w:ascii="Times New Roman" w:eastAsia="Times New Roman" w:hAnsi="Times New Roman" w:cs="Times New Roman"/>
          <w:sz w:val="24"/>
          <w:szCs w:val="24"/>
        </w:rPr>
      </w:pPr>
      <w:r w:rsidRPr="00CC094C">
        <w:rPr>
          <w:rFonts w:ascii="Times New Roman" w:eastAsia="Times New Roman" w:hAnsi="Times New Roman" w:cs="Times New Roman"/>
          <w:sz w:val="24"/>
          <w:szCs w:val="24"/>
        </w:rPr>
        <w:t>Cell-specific sulfate reduction rate (</w:t>
      </w:r>
      <w:proofErr w:type="spellStart"/>
      <w:r w:rsidRPr="00CC094C">
        <w:rPr>
          <w:rFonts w:ascii="Times New Roman" w:eastAsia="Times New Roman" w:hAnsi="Times New Roman" w:cs="Times New Roman"/>
          <w:sz w:val="24"/>
          <w:szCs w:val="24"/>
        </w:rPr>
        <w:t>sSRR</w:t>
      </w:r>
      <w:proofErr w:type="spellEnd"/>
      <w:r w:rsidRPr="00CC094C">
        <w:rPr>
          <w:rFonts w:ascii="Times New Roman" w:eastAsia="Times New Roman" w:hAnsi="Times New Roman" w:cs="Times New Roman"/>
          <w:sz w:val="24"/>
          <w:szCs w:val="24"/>
        </w:rPr>
        <w:t>)</w:t>
      </w:r>
    </w:p>
    <w:p w:rsidR="00CC094C" w:rsidRPr="00CC094C" w:rsidRDefault="00CC094C" w:rsidP="00CC094C">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CC094C">
        <w:rPr>
          <w:rFonts w:ascii="Times New Roman" w:eastAsia="Times New Roman" w:hAnsi="Times New Roman" w:cs="Times New Roman"/>
          <w:sz w:val="24"/>
          <w:szCs w:val="24"/>
        </w:rPr>
        <w:t>•</w:t>
      </w:r>
    </w:p>
    <w:p w:rsidR="00CC094C" w:rsidRPr="00CC094C" w:rsidRDefault="00CC094C" w:rsidP="00CC094C">
      <w:pPr>
        <w:spacing w:before="100" w:beforeAutospacing="1" w:after="100" w:afterAutospacing="1" w:line="240" w:lineRule="auto"/>
        <w:ind w:left="720"/>
        <w:rPr>
          <w:rFonts w:ascii="Times New Roman" w:eastAsia="Times New Roman" w:hAnsi="Times New Roman" w:cs="Times New Roman"/>
          <w:sz w:val="24"/>
          <w:szCs w:val="24"/>
        </w:rPr>
      </w:pPr>
      <w:r w:rsidRPr="00CC094C">
        <w:rPr>
          <w:rFonts w:ascii="Times New Roman" w:eastAsia="Times New Roman" w:hAnsi="Times New Roman" w:cs="Times New Roman"/>
          <w:sz w:val="24"/>
          <w:szCs w:val="24"/>
        </w:rPr>
        <w:t>δ</w:t>
      </w:r>
      <w:r w:rsidRPr="00CC094C">
        <w:rPr>
          <w:rFonts w:ascii="Times New Roman" w:eastAsia="Times New Roman" w:hAnsi="Times New Roman" w:cs="Times New Roman"/>
          <w:sz w:val="24"/>
          <w:szCs w:val="24"/>
          <w:vertAlign w:val="superscript"/>
        </w:rPr>
        <w:t>18</w:t>
      </w:r>
      <w:r w:rsidRPr="00CC094C">
        <w:rPr>
          <w:rFonts w:ascii="Times New Roman" w:eastAsia="Times New Roman" w:hAnsi="Times New Roman" w:cs="Times New Roman"/>
          <w:sz w:val="24"/>
          <w:szCs w:val="24"/>
        </w:rPr>
        <w:t>O and δ</w:t>
      </w:r>
      <w:r w:rsidRPr="00CC094C">
        <w:rPr>
          <w:rFonts w:ascii="Times New Roman" w:eastAsia="Times New Roman" w:hAnsi="Times New Roman" w:cs="Times New Roman"/>
          <w:sz w:val="24"/>
          <w:szCs w:val="24"/>
          <w:vertAlign w:val="superscript"/>
        </w:rPr>
        <w:t>34</w:t>
      </w:r>
      <w:r w:rsidRPr="00CC094C">
        <w:rPr>
          <w:rFonts w:ascii="Times New Roman" w:eastAsia="Times New Roman" w:hAnsi="Times New Roman" w:cs="Times New Roman"/>
          <w:sz w:val="24"/>
          <w:szCs w:val="24"/>
        </w:rPr>
        <w:t>S of residual sulfate</w:t>
      </w:r>
    </w:p>
    <w:p w:rsidR="00CC094C" w:rsidRPr="00CC094C" w:rsidRDefault="00CC094C" w:rsidP="00CC094C">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CC094C">
        <w:rPr>
          <w:rFonts w:ascii="Times New Roman" w:eastAsia="Times New Roman" w:hAnsi="Times New Roman" w:cs="Times New Roman"/>
          <w:sz w:val="24"/>
          <w:szCs w:val="24"/>
        </w:rPr>
        <w:t>•</w:t>
      </w:r>
    </w:p>
    <w:p w:rsidR="00CC094C" w:rsidRPr="00CC094C" w:rsidRDefault="00CC094C" w:rsidP="00CC094C">
      <w:pPr>
        <w:spacing w:before="100" w:beforeAutospacing="1" w:after="100" w:afterAutospacing="1" w:line="240" w:lineRule="auto"/>
        <w:ind w:left="720"/>
        <w:rPr>
          <w:rFonts w:ascii="Times New Roman" w:eastAsia="Times New Roman" w:hAnsi="Times New Roman" w:cs="Times New Roman"/>
          <w:sz w:val="24"/>
          <w:szCs w:val="24"/>
        </w:rPr>
      </w:pPr>
      <w:r w:rsidRPr="00CC094C">
        <w:rPr>
          <w:rFonts w:ascii="Times New Roman" w:eastAsia="Times New Roman" w:hAnsi="Times New Roman" w:cs="Times New Roman"/>
          <w:sz w:val="24"/>
          <w:szCs w:val="24"/>
        </w:rPr>
        <w:lastRenderedPageBreak/>
        <w:t>Amount of residual sulfate</w:t>
      </w:r>
    </w:p>
    <w:p w:rsidR="00CC094C" w:rsidRPr="00CC094C" w:rsidRDefault="00CC094C" w:rsidP="00CC094C">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CC094C">
        <w:rPr>
          <w:rFonts w:ascii="Times New Roman" w:eastAsia="Times New Roman" w:hAnsi="Times New Roman" w:cs="Times New Roman"/>
          <w:sz w:val="24"/>
          <w:szCs w:val="24"/>
        </w:rPr>
        <w:t>•</w:t>
      </w:r>
    </w:p>
    <w:p w:rsidR="00CC094C" w:rsidRPr="00CC094C" w:rsidRDefault="00CC094C" w:rsidP="00CC094C">
      <w:pPr>
        <w:spacing w:before="100" w:beforeAutospacing="1" w:after="100" w:afterAutospacing="1" w:line="240" w:lineRule="auto"/>
        <w:ind w:left="720"/>
        <w:rPr>
          <w:rFonts w:ascii="Times New Roman" w:eastAsia="Times New Roman" w:hAnsi="Times New Roman" w:cs="Times New Roman"/>
          <w:sz w:val="24"/>
          <w:szCs w:val="24"/>
        </w:rPr>
      </w:pPr>
      <w:r w:rsidRPr="00CC094C">
        <w:rPr>
          <w:rFonts w:ascii="Times New Roman" w:eastAsia="Times New Roman" w:hAnsi="Times New Roman" w:cs="Times New Roman"/>
          <w:sz w:val="24"/>
          <w:szCs w:val="24"/>
        </w:rPr>
        <w:t>Cell-internal backward</w:t>
      </w:r>
    </w:p>
    <w:p w:rsidR="00CC094C" w:rsidRPr="00CC094C" w:rsidRDefault="00CC094C" w:rsidP="00CC094C">
      <w:pPr>
        <w:spacing w:before="100" w:beforeAutospacing="1" w:after="100" w:afterAutospacing="1" w:line="240" w:lineRule="auto"/>
        <w:outlineLvl w:val="1"/>
        <w:rPr>
          <w:rFonts w:ascii="Times New Roman" w:eastAsia="Times New Roman" w:hAnsi="Times New Roman" w:cs="Times New Roman"/>
          <w:b/>
          <w:bCs/>
          <w:sz w:val="36"/>
          <w:szCs w:val="36"/>
        </w:rPr>
      </w:pPr>
      <w:r w:rsidRPr="00CC094C">
        <w:rPr>
          <w:rFonts w:ascii="Times New Roman" w:eastAsia="Times New Roman" w:hAnsi="Times New Roman" w:cs="Times New Roman"/>
          <w:b/>
          <w:bCs/>
          <w:sz w:val="36"/>
          <w:szCs w:val="36"/>
        </w:rPr>
        <w:t>Discussion and interpretation</w:t>
      </w:r>
    </w:p>
    <w:p w:rsidR="00CC094C" w:rsidRPr="00CC094C" w:rsidRDefault="00CC094C" w:rsidP="00CC094C">
      <w:pPr>
        <w:spacing w:before="100" w:beforeAutospacing="1" w:after="100" w:afterAutospacing="1" w:line="240" w:lineRule="auto"/>
        <w:rPr>
          <w:rFonts w:ascii="Times New Roman" w:eastAsia="Times New Roman" w:hAnsi="Times New Roman" w:cs="Times New Roman"/>
          <w:sz w:val="24"/>
          <w:szCs w:val="24"/>
        </w:rPr>
      </w:pPr>
      <w:r w:rsidRPr="00CC094C">
        <w:rPr>
          <w:rFonts w:ascii="Times New Roman" w:eastAsia="Times New Roman" w:hAnsi="Times New Roman" w:cs="Times New Roman"/>
          <w:sz w:val="24"/>
          <w:szCs w:val="24"/>
        </w:rPr>
        <w:t xml:space="preserve">Equations 3 and 4 describe the fractionation relationship between the amount and the oxygen and sulfur isotope composition of residual sulfate for bacterial sulfate reduction. The full derivation of the equations is available upon request from the corresponding author. The calculations were based on the following assumptions: </w:t>
      </w:r>
    </w:p>
    <w:p w:rsidR="00CC094C" w:rsidRPr="00CC094C" w:rsidRDefault="00CC094C" w:rsidP="00CC094C">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CC094C">
        <w:rPr>
          <w:rFonts w:ascii="Times New Roman" w:eastAsia="Times New Roman" w:hAnsi="Times New Roman" w:cs="Times New Roman"/>
          <w:sz w:val="24"/>
          <w:szCs w:val="24"/>
        </w:rPr>
        <w:t>•</w:t>
      </w:r>
    </w:p>
    <w:p w:rsidR="00CC094C" w:rsidRPr="00CC094C" w:rsidRDefault="00CC094C" w:rsidP="00CC094C">
      <w:pPr>
        <w:spacing w:before="100" w:beforeAutospacing="1" w:after="100" w:afterAutospacing="1" w:line="240" w:lineRule="auto"/>
        <w:ind w:left="720"/>
        <w:rPr>
          <w:rFonts w:ascii="Times New Roman" w:eastAsia="Times New Roman" w:hAnsi="Times New Roman" w:cs="Times New Roman"/>
          <w:sz w:val="24"/>
          <w:szCs w:val="24"/>
        </w:rPr>
      </w:pPr>
      <w:r w:rsidRPr="00CC094C">
        <w:rPr>
          <w:rFonts w:ascii="Times New Roman" w:eastAsia="Times New Roman" w:hAnsi="Times New Roman" w:cs="Times New Roman"/>
          <w:sz w:val="24"/>
          <w:szCs w:val="24"/>
        </w:rPr>
        <w:t xml:space="preserve">Sulfate reduction takes place in a closed system (i.e., no in- or output of sulfate and no </w:t>
      </w:r>
      <w:proofErr w:type="spellStart"/>
      <w:r w:rsidRPr="00CC094C">
        <w:rPr>
          <w:rFonts w:ascii="Times New Roman" w:eastAsia="Times New Roman" w:hAnsi="Times New Roman" w:cs="Times New Roman"/>
          <w:sz w:val="24"/>
          <w:szCs w:val="24"/>
        </w:rPr>
        <w:t>reoxidation</w:t>
      </w:r>
      <w:proofErr w:type="spellEnd"/>
      <w:r w:rsidRPr="00CC094C">
        <w:rPr>
          <w:rFonts w:ascii="Times New Roman" w:eastAsia="Times New Roman" w:hAnsi="Times New Roman" w:cs="Times New Roman"/>
          <w:sz w:val="24"/>
          <w:szCs w:val="24"/>
        </w:rPr>
        <w:t xml:space="preserve"> of produced hydrogen sulfide).</w:t>
      </w:r>
    </w:p>
    <w:p w:rsidR="00CC094C" w:rsidRPr="00CC094C" w:rsidRDefault="00CC094C" w:rsidP="00CC094C">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CC094C">
        <w:rPr>
          <w:rFonts w:ascii="Times New Roman" w:eastAsia="Times New Roman" w:hAnsi="Times New Roman" w:cs="Times New Roman"/>
          <w:sz w:val="24"/>
          <w:szCs w:val="24"/>
        </w:rPr>
        <w:t>•</w:t>
      </w:r>
    </w:p>
    <w:p w:rsidR="00CC094C" w:rsidRPr="00CC094C" w:rsidRDefault="00CC094C" w:rsidP="00CC094C">
      <w:pPr>
        <w:spacing w:before="100" w:beforeAutospacing="1" w:after="100" w:afterAutospacing="1" w:line="240" w:lineRule="auto"/>
        <w:ind w:left="720"/>
        <w:rPr>
          <w:rFonts w:ascii="Times New Roman" w:eastAsia="Times New Roman" w:hAnsi="Times New Roman" w:cs="Times New Roman"/>
          <w:sz w:val="24"/>
          <w:szCs w:val="24"/>
        </w:rPr>
      </w:pPr>
      <w:r w:rsidRPr="00CC094C">
        <w:rPr>
          <w:rFonts w:ascii="Times New Roman" w:eastAsia="Times New Roman" w:hAnsi="Times New Roman" w:cs="Times New Roman"/>
          <w:sz w:val="24"/>
          <w:szCs w:val="24"/>
        </w:rPr>
        <w:t xml:space="preserve">The </w:t>
      </w:r>
      <w:proofErr w:type="spellStart"/>
      <w:r w:rsidRPr="00CC094C">
        <w:rPr>
          <w:rFonts w:ascii="Times New Roman" w:eastAsia="Times New Roman" w:hAnsi="Times New Roman" w:cs="Times New Roman"/>
          <w:sz w:val="24"/>
          <w:szCs w:val="24"/>
        </w:rPr>
        <w:t>sSRR</w:t>
      </w:r>
      <w:proofErr w:type="spellEnd"/>
      <w:r w:rsidRPr="00CC094C">
        <w:rPr>
          <w:rFonts w:ascii="Times New Roman" w:eastAsia="Times New Roman" w:hAnsi="Times New Roman" w:cs="Times New Roman"/>
          <w:sz w:val="24"/>
          <w:szCs w:val="24"/>
        </w:rPr>
        <w:t xml:space="preserve"> are constant.</w:t>
      </w:r>
    </w:p>
    <w:p w:rsidR="00CC094C" w:rsidRPr="00CC094C" w:rsidRDefault="00CC094C" w:rsidP="00CC094C">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CC094C">
        <w:rPr>
          <w:rFonts w:ascii="Times New Roman" w:eastAsia="Times New Roman" w:hAnsi="Times New Roman" w:cs="Times New Roman"/>
          <w:sz w:val="24"/>
          <w:szCs w:val="24"/>
        </w:rPr>
        <w:t>•</w:t>
      </w:r>
    </w:p>
    <w:p w:rsidR="00CC094C" w:rsidRPr="00CC094C" w:rsidRDefault="00CC094C" w:rsidP="00CC094C">
      <w:pPr>
        <w:spacing w:before="100" w:beforeAutospacing="1" w:after="100" w:afterAutospacing="1" w:line="240" w:lineRule="auto"/>
        <w:ind w:left="720"/>
        <w:rPr>
          <w:rFonts w:ascii="Times New Roman" w:eastAsia="Times New Roman" w:hAnsi="Times New Roman" w:cs="Times New Roman"/>
          <w:sz w:val="24"/>
          <w:szCs w:val="24"/>
        </w:rPr>
      </w:pPr>
      <w:r w:rsidRPr="00CC094C">
        <w:rPr>
          <w:rFonts w:ascii="Times New Roman" w:eastAsia="Times New Roman" w:hAnsi="Times New Roman" w:cs="Times New Roman"/>
          <w:sz w:val="24"/>
          <w:szCs w:val="24"/>
        </w:rPr>
        <w:t>The number of</w:t>
      </w:r>
    </w:p>
    <w:p w:rsidR="00CC094C" w:rsidRPr="00CC094C" w:rsidRDefault="00CC094C" w:rsidP="00CC094C">
      <w:pPr>
        <w:spacing w:before="100" w:beforeAutospacing="1" w:after="100" w:afterAutospacing="1" w:line="240" w:lineRule="auto"/>
        <w:outlineLvl w:val="1"/>
        <w:rPr>
          <w:rFonts w:ascii="Times New Roman" w:eastAsia="Times New Roman" w:hAnsi="Times New Roman" w:cs="Times New Roman"/>
          <w:b/>
          <w:bCs/>
          <w:sz w:val="36"/>
          <w:szCs w:val="36"/>
        </w:rPr>
      </w:pPr>
      <w:r w:rsidRPr="00CC094C">
        <w:rPr>
          <w:rFonts w:ascii="Times New Roman" w:eastAsia="Times New Roman" w:hAnsi="Times New Roman" w:cs="Times New Roman"/>
          <w:b/>
          <w:bCs/>
          <w:sz w:val="36"/>
          <w:szCs w:val="36"/>
        </w:rPr>
        <w:t>Conclusions</w:t>
      </w:r>
    </w:p>
    <w:p w:rsidR="00CC094C" w:rsidRPr="00CC094C" w:rsidRDefault="00CC094C" w:rsidP="00CC094C">
      <w:pPr>
        <w:spacing w:before="100" w:beforeAutospacing="1" w:after="100" w:afterAutospacing="1" w:line="240" w:lineRule="auto"/>
        <w:rPr>
          <w:rFonts w:ascii="Times New Roman" w:eastAsia="Times New Roman" w:hAnsi="Times New Roman" w:cs="Times New Roman"/>
          <w:sz w:val="24"/>
          <w:szCs w:val="24"/>
        </w:rPr>
      </w:pPr>
      <w:r w:rsidRPr="00CC094C">
        <w:rPr>
          <w:rFonts w:ascii="Times New Roman" w:eastAsia="Times New Roman" w:hAnsi="Times New Roman" w:cs="Times New Roman"/>
          <w:sz w:val="24"/>
          <w:szCs w:val="24"/>
        </w:rPr>
        <w:t xml:space="preserve">We present mathematical equations describing the fractionation relationship between the amount, the oxygen isotope composition, and the sulfur isotope composition of residual sulfate for bacterial sulfate reduction. One equation describes a “general case,” where the oxygen isotope effects of cell-internal </w:t>
      </w:r>
      <w:proofErr w:type="spellStart"/>
      <w:r w:rsidRPr="00CC094C">
        <w:rPr>
          <w:rFonts w:ascii="Times New Roman" w:eastAsia="Times New Roman" w:hAnsi="Times New Roman" w:cs="Times New Roman"/>
          <w:sz w:val="24"/>
          <w:szCs w:val="24"/>
        </w:rPr>
        <w:t>reoxidation</w:t>
      </w:r>
      <w:proofErr w:type="spellEnd"/>
      <w:r w:rsidRPr="00CC094C">
        <w:rPr>
          <w:rFonts w:ascii="Times New Roman" w:eastAsia="Times New Roman" w:hAnsi="Times New Roman" w:cs="Times New Roman"/>
          <w:sz w:val="24"/>
          <w:szCs w:val="24"/>
        </w:rPr>
        <w:t xml:space="preserve"> of sulfite are taken into account. A second equation is derived for a “special case,” where </w:t>
      </w:r>
      <w:proofErr w:type="spellStart"/>
      <w:r w:rsidRPr="00CC094C">
        <w:rPr>
          <w:rFonts w:ascii="Times New Roman" w:eastAsia="Times New Roman" w:hAnsi="Times New Roman" w:cs="Times New Roman"/>
          <w:sz w:val="24"/>
          <w:szCs w:val="24"/>
        </w:rPr>
        <w:t>reoxidation</w:t>
      </w:r>
      <w:proofErr w:type="spellEnd"/>
      <w:r w:rsidRPr="00CC094C">
        <w:rPr>
          <w:rFonts w:ascii="Times New Roman" w:eastAsia="Times New Roman" w:hAnsi="Times New Roman" w:cs="Times New Roman"/>
          <w:sz w:val="24"/>
          <w:szCs w:val="24"/>
        </w:rPr>
        <w:t xml:space="preserve"> of sulfite is neglected.</w:t>
      </w:r>
    </w:p>
    <w:p w:rsidR="00CC094C" w:rsidRPr="00CC094C" w:rsidRDefault="00CC094C" w:rsidP="00CC094C">
      <w:pPr>
        <w:spacing w:before="100" w:beforeAutospacing="1" w:after="100" w:afterAutospacing="1" w:line="240" w:lineRule="auto"/>
        <w:rPr>
          <w:rFonts w:ascii="Times New Roman" w:eastAsia="Times New Roman" w:hAnsi="Times New Roman" w:cs="Times New Roman"/>
          <w:sz w:val="24"/>
          <w:szCs w:val="24"/>
        </w:rPr>
      </w:pPr>
      <w:r w:rsidRPr="00CC094C">
        <w:rPr>
          <w:rFonts w:ascii="Times New Roman" w:eastAsia="Times New Roman" w:hAnsi="Times New Roman" w:cs="Times New Roman"/>
          <w:sz w:val="24"/>
          <w:szCs w:val="24"/>
        </w:rPr>
        <w:t>We demonstrate that δ</w:t>
      </w:r>
      <w:r w:rsidRPr="00CC094C">
        <w:rPr>
          <w:rFonts w:ascii="Times New Roman" w:eastAsia="Times New Roman" w:hAnsi="Times New Roman" w:cs="Times New Roman"/>
          <w:sz w:val="24"/>
          <w:szCs w:val="24"/>
          <w:vertAlign w:val="superscript"/>
        </w:rPr>
        <w:t>18</w:t>
      </w:r>
      <w:r w:rsidRPr="00CC094C">
        <w:rPr>
          <w:rFonts w:ascii="Times New Roman" w:eastAsia="Times New Roman" w:hAnsi="Times New Roman" w:cs="Times New Roman"/>
          <w:sz w:val="24"/>
          <w:szCs w:val="24"/>
        </w:rPr>
        <w:t>O</w:t>
      </w:r>
      <w:r w:rsidRPr="00CC094C">
        <w:rPr>
          <w:rFonts w:ascii="Times New Roman" w:eastAsia="Times New Roman" w:hAnsi="Times New Roman" w:cs="Times New Roman"/>
          <w:sz w:val="24"/>
          <w:szCs w:val="24"/>
          <w:vertAlign w:val="subscript"/>
        </w:rPr>
        <w:t>SO4_residual</w:t>
      </w:r>
      <w:r w:rsidRPr="00CC094C">
        <w:rPr>
          <w:rFonts w:ascii="Times New Roman" w:eastAsia="Times New Roman" w:hAnsi="Times New Roman" w:cs="Times New Roman"/>
          <w:sz w:val="24"/>
          <w:szCs w:val="24"/>
        </w:rPr>
        <w:t xml:space="preserve"> vs. δ</w:t>
      </w:r>
      <w:r w:rsidRPr="00CC094C">
        <w:rPr>
          <w:rFonts w:ascii="Times New Roman" w:eastAsia="Times New Roman" w:hAnsi="Times New Roman" w:cs="Times New Roman"/>
          <w:sz w:val="24"/>
          <w:szCs w:val="24"/>
          <w:vertAlign w:val="superscript"/>
        </w:rPr>
        <w:t>34</w:t>
      </w:r>
      <w:r w:rsidRPr="00CC094C">
        <w:rPr>
          <w:rFonts w:ascii="Times New Roman" w:eastAsia="Times New Roman" w:hAnsi="Times New Roman" w:cs="Times New Roman"/>
          <w:sz w:val="24"/>
          <w:szCs w:val="24"/>
        </w:rPr>
        <w:t>S</w:t>
      </w:r>
    </w:p>
    <w:p w:rsidR="00CC094C" w:rsidRPr="00CC094C" w:rsidRDefault="00CC094C" w:rsidP="00CC094C">
      <w:pPr>
        <w:spacing w:before="100" w:beforeAutospacing="1" w:after="100" w:afterAutospacing="1" w:line="240" w:lineRule="auto"/>
        <w:outlineLvl w:val="1"/>
        <w:rPr>
          <w:rFonts w:ascii="Times New Roman" w:eastAsia="Times New Roman" w:hAnsi="Times New Roman" w:cs="Times New Roman"/>
          <w:b/>
          <w:bCs/>
          <w:sz w:val="36"/>
          <w:szCs w:val="36"/>
        </w:rPr>
      </w:pPr>
      <w:r w:rsidRPr="00CC094C">
        <w:rPr>
          <w:rFonts w:ascii="Times New Roman" w:eastAsia="Times New Roman" w:hAnsi="Times New Roman" w:cs="Times New Roman"/>
          <w:b/>
          <w:bCs/>
          <w:sz w:val="36"/>
          <w:szCs w:val="36"/>
        </w:rPr>
        <w:t>Acknowledgments</w:t>
      </w:r>
    </w:p>
    <w:p w:rsidR="00CC094C" w:rsidRPr="00CC094C" w:rsidRDefault="00CC094C" w:rsidP="00CC094C">
      <w:pPr>
        <w:spacing w:before="100" w:beforeAutospacing="1" w:after="100" w:afterAutospacing="1" w:line="240" w:lineRule="auto"/>
        <w:rPr>
          <w:rFonts w:ascii="Times New Roman" w:eastAsia="Times New Roman" w:hAnsi="Times New Roman" w:cs="Times New Roman"/>
          <w:sz w:val="24"/>
          <w:szCs w:val="24"/>
        </w:rPr>
      </w:pPr>
      <w:r w:rsidRPr="00CC094C">
        <w:rPr>
          <w:rFonts w:ascii="Times New Roman" w:eastAsia="Times New Roman" w:hAnsi="Times New Roman" w:cs="Times New Roman"/>
          <w:sz w:val="24"/>
          <w:szCs w:val="24"/>
        </w:rPr>
        <w:t xml:space="preserve">We thank James Farquhar, Tim Lyons, an anonymous reviewer, and Donald Canfield for the thorough and constructive comments that greatly helped improve this paper. Kurt </w:t>
      </w:r>
      <w:proofErr w:type="spellStart"/>
      <w:r w:rsidRPr="00CC094C">
        <w:rPr>
          <w:rFonts w:ascii="Times New Roman" w:eastAsia="Times New Roman" w:hAnsi="Times New Roman" w:cs="Times New Roman"/>
          <w:sz w:val="24"/>
          <w:szCs w:val="24"/>
        </w:rPr>
        <w:t>Hanselmann</w:t>
      </w:r>
      <w:proofErr w:type="spellEnd"/>
      <w:r w:rsidRPr="00CC094C">
        <w:rPr>
          <w:rFonts w:ascii="Times New Roman" w:eastAsia="Times New Roman" w:hAnsi="Times New Roman" w:cs="Times New Roman"/>
          <w:sz w:val="24"/>
          <w:szCs w:val="24"/>
        </w:rPr>
        <w:t xml:space="preserve"> and Rolf </w:t>
      </w:r>
      <w:proofErr w:type="spellStart"/>
      <w:r w:rsidRPr="00CC094C">
        <w:rPr>
          <w:rFonts w:ascii="Times New Roman" w:eastAsia="Times New Roman" w:hAnsi="Times New Roman" w:cs="Times New Roman"/>
          <w:sz w:val="24"/>
          <w:szCs w:val="24"/>
        </w:rPr>
        <w:t>Warthmann</w:t>
      </w:r>
      <w:proofErr w:type="spellEnd"/>
      <w:r w:rsidRPr="00CC094C">
        <w:rPr>
          <w:rFonts w:ascii="Times New Roman" w:eastAsia="Times New Roman" w:hAnsi="Times New Roman" w:cs="Times New Roman"/>
          <w:sz w:val="24"/>
          <w:szCs w:val="24"/>
        </w:rPr>
        <w:t xml:space="preserve"> are acknowledged for their comments on the metabolism of sulfate-reducing bacteria. We thank Helmut </w:t>
      </w:r>
      <w:proofErr w:type="spellStart"/>
      <w:r w:rsidRPr="00CC094C">
        <w:rPr>
          <w:rFonts w:ascii="Times New Roman" w:eastAsia="Times New Roman" w:hAnsi="Times New Roman" w:cs="Times New Roman"/>
          <w:sz w:val="24"/>
          <w:szCs w:val="24"/>
        </w:rPr>
        <w:t>Weissert</w:t>
      </w:r>
      <w:proofErr w:type="spellEnd"/>
      <w:r w:rsidRPr="00CC094C">
        <w:rPr>
          <w:rFonts w:ascii="Times New Roman" w:eastAsia="Times New Roman" w:hAnsi="Times New Roman" w:cs="Times New Roman"/>
          <w:sz w:val="24"/>
          <w:szCs w:val="24"/>
        </w:rPr>
        <w:t xml:space="preserve">, Judith McKenzie, and Michael </w:t>
      </w:r>
      <w:proofErr w:type="spellStart"/>
      <w:r w:rsidRPr="00CC094C">
        <w:rPr>
          <w:rFonts w:ascii="Times New Roman" w:eastAsia="Times New Roman" w:hAnsi="Times New Roman" w:cs="Times New Roman"/>
          <w:sz w:val="24"/>
          <w:szCs w:val="24"/>
        </w:rPr>
        <w:t>Böttcher</w:t>
      </w:r>
      <w:proofErr w:type="spellEnd"/>
      <w:r w:rsidRPr="00CC094C">
        <w:rPr>
          <w:rFonts w:ascii="Times New Roman" w:eastAsia="Times New Roman" w:hAnsi="Times New Roman" w:cs="Times New Roman"/>
          <w:sz w:val="24"/>
          <w:szCs w:val="24"/>
        </w:rPr>
        <w:t xml:space="preserve"> for constructive comments on earlier versions of the manuscript. This work was supported by ETH, Zurich.</w:t>
      </w:r>
    </w:p>
    <w:p w:rsidR="00CC094C" w:rsidRPr="00CC094C" w:rsidRDefault="00CC094C" w:rsidP="00CC094C">
      <w:pPr>
        <w:spacing w:before="100" w:beforeAutospacing="1" w:after="100" w:afterAutospacing="1" w:line="240" w:lineRule="auto"/>
        <w:rPr>
          <w:rFonts w:ascii="Times New Roman" w:eastAsia="Times New Roman" w:hAnsi="Times New Roman" w:cs="Times New Roman"/>
          <w:sz w:val="24"/>
          <w:szCs w:val="24"/>
        </w:rPr>
      </w:pPr>
      <w:r w:rsidRPr="00CC094C">
        <w:rPr>
          <w:rFonts w:ascii="Times New Roman" w:eastAsia="Times New Roman" w:hAnsi="Times New Roman" w:cs="Times New Roman"/>
          <w:i/>
          <w:iCs/>
          <w:sz w:val="24"/>
          <w:szCs w:val="24"/>
        </w:rPr>
        <w:t>Associate editor:</w:t>
      </w:r>
      <w:r w:rsidRPr="00CC094C">
        <w:rPr>
          <w:rFonts w:ascii="Times New Roman" w:eastAsia="Times New Roman" w:hAnsi="Times New Roman" w:cs="Times New Roman"/>
          <w:sz w:val="24"/>
          <w:szCs w:val="24"/>
        </w:rPr>
        <w:t xml:space="preserve"> Donald Canfield</w:t>
      </w:r>
    </w:p>
    <w:p w:rsidR="00E30FEA" w:rsidRDefault="00E30FEA"/>
    <w:sectPr w:rsidR="00E30FEA">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70521C"/>
    <w:multiLevelType w:val="multilevel"/>
    <w:tmpl w:val="A80A1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B97D0E"/>
    <w:multiLevelType w:val="multilevel"/>
    <w:tmpl w:val="930CB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C971D1"/>
    <w:multiLevelType w:val="multilevel"/>
    <w:tmpl w:val="48346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94C"/>
    <w:rsid w:val="00CC094C"/>
    <w:rsid w:val="00E30F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08037"/>
  <w15:chartTrackingRefBased/>
  <w15:docId w15:val="{7D908594-3F73-41C0-BEAE-D31B3D4CA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63679110">
      <w:bodyDiv w:val="1"/>
      <w:marLeft w:val="0"/>
      <w:marRight w:val="0"/>
      <w:marTop w:val="0"/>
      <w:marBottom w:val="0"/>
      <w:divBdr>
        <w:top w:val="none" w:sz="0" w:space="0" w:color="auto"/>
        <w:left w:val="none" w:sz="0" w:space="0" w:color="auto"/>
        <w:bottom w:val="none" w:sz="0" w:space="0" w:color="auto"/>
        <w:right w:val="none" w:sz="0" w:space="0" w:color="auto"/>
      </w:divBdr>
      <w:divsChild>
        <w:div w:id="689838595">
          <w:marLeft w:val="0"/>
          <w:marRight w:val="0"/>
          <w:marTop w:val="0"/>
          <w:marBottom w:val="0"/>
          <w:divBdr>
            <w:top w:val="none" w:sz="0" w:space="0" w:color="auto"/>
            <w:left w:val="none" w:sz="0" w:space="0" w:color="auto"/>
            <w:bottom w:val="none" w:sz="0" w:space="0" w:color="auto"/>
            <w:right w:val="none" w:sz="0" w:space="0" w:color="auto"/>
          </w:divBdr>
          <w:divsChild>
            <w:div w:id="1401439268">
              <w:marLeft w:val="0"/>
              <w:marRight w:val="0"/>
              <w:marTop w:val="0"/>
              <w:marBottom w:val="0"/>
              <w:divBdr>
                <w:top w:val="none" w:sz="0" w:space="0" w:color="auto"/>
                <w:left w:val="none" w:sz="0" w:space="0" w:color="auto"/>
                <w:bottom w:val="none" w:sz="0" w:space="0" w:color="auto"/>
                <w:right w:val="none" w:sz="0" w:space="0" w:color="auto"/>
              </w:divBdr>
              <w:divsChild>
                <w:div w:id="582178611">
                  <w:marLeft w:val="0"/>
                  <w:marRight w:val="0"/>
                  <w:marTop w:val="0"/>
                  <w:marBottom w:val="0"/>
                  <w:divBdr>
                    <w:top w:val="none" w:sz="0" w:space="0" w:color="auto"/>
                    <w:left w:val="none" w:sz="0" w:space="0" w:color="auto"/>
                    <w:bottom w:val="none" w:sz="0" w:space="0" w:color="auto"/>
                    <w:right w:val="none" w:sz="0" w:space="0" w:color="auto"/>
                  </w:divBdr>
                  <w:divsChild>
                    <w:div w:id="363796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282984">
          <w:marLeft w:val="0"/>
          <w:marRight w:val="0"/>
          <w:marTop w:val="0"/>
          <w:marBottom w:val="0"/>
          <w:divBdr>
            <w:top w:val="none" w:sz="0" w:space="0" w:color="auto"/>
            <w:left w:val="none" w:sz="0" w:space="0" w:color="auto"/>
            <w:bottom w:val="none" w:sz="0" w:space="0" w:color="auto"/>
            <w:right w:val="none" w:sz="0" w:space="0" w:color="auto"/>
          </w:divBdr>
          <w:divsChild>
            <w:div w:id="1813789801">
              <w:marLeft w:val="0"/>
              <w:marRight w:val="0"/>
              <w:marTop w:val="0"/>
              <w:marBottom w:val="0"/>
              <w:divBdr>
                <w:top w:val="none" w:sz="0" w:space="0" w:color="auto"/>
                <w:left w:val="none" w:sz="0" w:space="0" w:color="auto"/>
                <w:bottom w:val="none" w:sz="0" w:space="0" w:color="auto"/>
                <w:right w:val="none" w:sz="0" w:space="0" w:color="auto"/>
              </w:divBdr>
              <w:divsChild>
                <w:div w:id="658775749">
                  <w:marLeft w:val="0"/>
                  <w:marRight w:val="0"/>
                  <w:marTop w:val="0"/>
                  <w:marBottom w:val="0"/>
                  <w:divBdr>
                    <w:top w:val="none" w:sz="0" w:space="0" w:color="auto"/>
                    <w:left w:val="none" w:sz="0" w:space="0" w:color="auto"/>
                    <w:bottom w:val="none" w:sz="0" w:space="0" w:color="auto"/>
                    <w:right w:val="none" w:sz="0" w:space="0" w:color="auto"/>
                  </w:divBdr>
                  <w:divsChild>
                    <w:div w:id="189307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160486">
          <w:marLeft w:val="0"/>
          <w:marRight w:val="0"/>
          <w:marTop w:val="0"/>
          <w:marBottom w:val="0"/>
          <w:divBdr>
            <w:top w:val="none" w:sz="0" w:space="0" w:color="auto"/>
            <w:left w:val="none" w:sz="0" w:space="0" w:color="auto"/>
            <w:bottom w:val="none" w:sz="0" w:space="0" w:color="auto"/>
            <w:right w:val="none" w:sz="0" w:space="0" w:color="auto"/>
          </w:divBdr>
          <w:divsChild>
            <w:div w:id="2058553968">
              <w:marLeft w:val="0"/>
              <w:marRight w:val="0"/>
              <w:marTop w:val="0"/>
              <w:marBottom w:val="0"/>
              <w:divBdr>
                <w:top w:val="none" w:sz="0" w:space="0" w:color="auto"/>
                <w:left w:val="none" w:sz="0" w:space="0" w:color="auto"/>
                <w:bottom w:val="none" w:sz="0" w:space="0" w:color="auto"/>
                <w:right w:val="none" w:sz="0" w:space="0" w:color="auto"/>
              </w:divBdr>
            </w:div>
          </w:divsChild>
        </w:div>
        <w:div w:id="255989903">
          <w:marLeft w:val="0"/>
          <w:marRight w:val="0"/>
          <w:marTop w:val="0"/>
          <w:marBottom w:val="0"/>
          <w:divBdr>
            <w:top w:val="none" w:sz="0" w:space="0" w:color="auto"/>
            <w:left w:val="none" w:sz="0" w:space="0" w:color="auto"/>
            <w:bottom w:val="none" w:sz="0" w:space="0" w:color="auto"/>
            <w:right w:val="none" w:sz="0" w:space="0" w:color="auto"/>
          </w:divBdr>
          <w:divsChild>
            <w:div w:id="1126120402">
              <w:marLeft w:val="0"/>
              <w:marRight w:val="0"/>
              <w:marTop w:val="0"/>
              <w:marBottom w:val="0"/>
              <w:divBdr>
                <w:top w:val="none" w:sz="0" w:space="0" w:color="auto"/>
                <w:left w:val="none" w:sz="0" w:space="0" w:color="auto"/>
                <w:bottom w:val="none" w:sz="0" w:space="0" w:color="auto"/>
                <w:right w:val="none" w:sz="0" w:space="0" w:color="auto"/>
              </w:divBdr>
            </w:div>
          </w:divsChild>
        </w:div>
        <w:div w:id="1092048894">
          <w:marLeft w:val="0"/>
          <w:marRight w:val="0"/>
          <w:marTop w:val="0"/>
          <w:marBottom w:val="0"/>
          <w:divBdr>
            <w:top w:val="none" w:sz="0" w:space="0" w:color="auto"/>
            <w:left w:val="none" w:sz="0" w:space="0" w:color="auto"/>
            <w:bottom w:val="none" w:sz="0" w:space="0" w:color="auto"/>
            <w:right w:val="none" w:sz="0" w:space="0" w:color="auto"/>
          </w:divBdr>
          <w:divsChild>
            <w:div w:id="2112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ciencedirect.com/topics/earth-and-planetary-sciences/sulfur-isotop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ciencedirect.com/topics/earth-and-planetary-sciences/sulfur-compounds" TargetMode="External"/><Relationship Id="rId5" Type="http://schemas.openxmlformats.org/officeDocument/2006/relationships/hyperlink" Target="https://doi.org/10.1016/j.gca.2005.04.017"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3602</Words>
  <Characters>20536</Characters>
  <Application>Microsoft Office Word</Application>
  <DocSecurity>0</DocSecurity>
  <Lines>171</Lines>
  <Paragraphs>48</Paragraphs>
  <ScaleCrop>false</ScaleCrop>
  <Company/>
  <LinksUpToDate>false</LinksUpToDate>
  <CharactersWithSpaces>24090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2023-11-11T08:13:00Z</dcterms:created>
  <dcterms:modified xsi:type="dcterms:W3CDTF">2023-11-11T08:14:00Z</dcterms:modified>
</cp:coreProperties>
</file>