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833A01" w:rsidRPr="00833A01" w:rsidRDefault="00833A01" w:rsidP="00833A01">
      <w:r w:rsidRPr="00833A01">
        <w:rPr>
          <w:b/>
          <w:bCs/>
        </w:rPr>
        <w:t>Японское вулканологическое общество</w:t>
      </w:r>
    </w:p>
    <w:p w:rsidR="00833A01" w:rsidRDefault="00833A01" w:rsidP="00833A01">
      <w:r w:rsidRPr="00833A01">
        <w:rPr>
          <w:b/>
          <w:bCs/>
        </w:rPr>
        <w:t>B3-10 Происхождение моногенных вулканов северо-восточной оконечности Камчатки: ограничения на основе минерального состава</w:t>
      </w:r>
      <w:r w:rsidRPr="00833A01">
        <w:t> </w:t>
      </w:r>
    </w:p>
    <w:p w:rsidR="00833A01" w:rsidRPr="00833A01" w:rsidRDefault="00833A01" w:rsidP="00833A01">
      <w:r w:rsidRPr="00833A01">
        <w:t xml:space="preserve"> </w:t>
      </w:r>
      <w:proofErr w:type="spellStart"/>
      <w:r w:rsidRPr="00833A01">
        <w:t>Тацудзи</w:t>
      </w:r>
      <w:proofErr w:type="spellEnd"/>
      <w:r w:rsidRPr="00833A01">
        <w:t xml:space="preserve"> </w:t>
      </w:r>
      <w:proofErr w:type="spellStart"/>
      <w:r w:rsidRPr="00833A01">
        <w:t>Нисидзава</w:t>
      </w:r>
      <w:proofErr w:type="spellEnd"/>
      <w:r w:rsidRPr="00833A01">
        <w:t xml:space="preserve"> (Токийский технологический институт): </w:t>
      </w:r>
      <w:proofErr w:type="spellStart"/>
      <w:r w:rsidRPr="00833A01">
        <w:t>Хитоми</w:t>
      </w:r>
      <w:proofErr w:type="spellEnd"/>
      <w:r w:rsidRPr="00833A01">
        <w:t xml:space="preserve"> </w:t>
      </w:r>
      <w:proofErr w:type="spellStart"/>
      <w:r w:rsidRPr="00833A01">
        <w:t>Накамура</w:t>
      </w:r>
      <w:proofErr w:type="spellEnd"/>
      <w:r w:rsidRPr="00833A01">
        <w:t xml:space="preserve">, </w:t>
      </w:r>
      <w:proofErr w:type="spellStart"/>
      <w:r w:rsidRPr="00833A01">
        <w:t>Хикару</w:t>
      </w:r>
      <w:proofErr w:type="spellEnd"/>
      <w:r w:rsidRPr="00833A01">
        <w:t xml:space="preserve"> </w:t>
      </w:r>
      <w:proofErr w:type="spellStart"/>
      <w:r w:rsidRPr="00833A01">
        <w:t>Ивамори</w:t>
      </w:r>
      <w:proofErr w:type="spellEnd"/>
      <w:r w:rsidRPr="00833A01">
        <w:t xml:space="preserve"> (Агентство по науке и технологиям изучения морских недр / Токийский технологический институт); Татьяна Чурикова, Борис </w:t>
      </w:r>
      <w:proofErr w:type="spellStart"/>
      <w:r w:rsidRPr="00833A01">
        <w:t>Гордейчик</w:t>
      </w:r>
      <w:proofErr w:type="spellEnd"/>
      <w:r w:rsidRPr="00833A01">
        <w:t xml:space="preserve"> (Российская академия наук); Осаму </w:t>
      </w:r>
      <w:proofErr w:type="spellStart"/>
      <w:r w:rsidRPr="00833A01">
        <w:t>Исидзука</w:t>
      </w:r>
      <w:proofErr w:type="spellEnd"/>
      <w:r w:rsidRPr="00833A01">
        <w:t xml:space="preserve"> (Национальный институт передовых промышленных наук и технологий)</w:t>
      </w:r>
    </w:p>
    <w:p w:rsidR="00833A01" w:rsidRPr="00833A01" w:rsidRDefault="00833A01" w:rsidP="00833A01">
      <w:r w:rsidRPr="00833A01">
        <w:rPr>
          <w:b/>
          <w:bCs/>
        </w:rPr>
        <w:t>Предпосылки и цели исследования</w:t>
      </w:r>
      <w:r w:rsidRPr="00833A01">
        <w:t xml:space="preserve"> Полуостров Камчатка представляет собой самую широкую и активную вулканическую дугу в мире, связанную с субдукцией северо-западного края Тихоокеанской плиты. Помимо типичных для островных дуг базальтов и андезитов, состав пород здесь также разнообразен и включает </w:t>
      </w:r>
      <w:proofErr w:type="spellStart"/>
      <w:r w:rsidRPr="00833A01">
        <w:t>адакиты</w:t>
      </w:r>
      <w:proofErr w:type="spellEnd"/>
      <w:r w:rsidRPr="00833A01">
        <w:t xml:space="preserve">, </w:t>
      </w:r>
      <w:proofErr w:type="spellStart"/>
      <w:r w:rsidRPr="00833A01">
        <w:t>шошониты</w:t>
      </w:r>
      <w:proofErr w:type="spellEnd"/>
      <w:r w:rsidRPr="00833A01">
        <w:t xml:space="preserve"> и др. Этот регион также является зоной интенсивной тектонической активности, включая коллизию Императорского хребта и Центральную Камчатскую депрессию (ЦКД). То, как эти элементы взаимосвязаны и порождают активную и специфическую вулканическую деятельность, остается неясным.</w:t>
      </w:r>
    </w:p>
    <w:p w:rsidR="00833A01" w:rsidRPr="00833A01" w:rsidRDefault="00833A01" w:rsidP="00833A01">
      <w:r w:rsidRPr="00833A01">
        <w:t>Вулканический фронт (</w:t>
      </w:r>
      <w:proofErr w:type="spellStart"/>
      <w:r w:rsidRPr="00833A01">
        <w:t>Eastern</w:t>
      </w:r>
      <w:proofErr w:type="spellEnd"/>
      <w:r w:rsidRPr="00833A01">
        <w:t xml:space="preserve"> </w:t>
      </w:r>
      <w:proofErr w:type="spellStart"/>
      <w:r w:rsidRPr="00833A01">
        <w:t>Volcanic</w:t>
      </w:r>
      <w:proofErr w:type="spellEnd"/>
      <w:r w:rsidRPr="00833A01">
        <w:t xml:space="preserve"> </w:t>
      </w:r>
      <w:proofErr w:type="spellStart"/>
      <w:r w:rsidRPr="00833A01">
        <w:t>Front</w:t>
      </w:r>
      <w:proofErr w:type="spellEnd"/>
      <w:r w:rsidRPr="00833A01">
        <w:t xml:space="preserve">, EVF) на стороне фронта к северу от примерно 55° </w:t>
      </w:r>
      <w:proofErr w:type="spellStart"/>
      <w:r w:rsidRPr="00833A01">
        <w:t>с.ш</w:t>
      </w:r>
      <w:proofErr w:type="spellEnd"/>
      <w:r w:rsidRPr="00833A01">
        <w:t xml:space="preserve">. (к северу от вулкана </w:t>
      </w:r>
      <w:proofErr w:type="spellStart"/>
      <w:r w:rsidRPr="00833A01">
        <w:t>Кизимен</w:t>
      </w:r>
      <w:proofErr w:type="spellEnd"/>
      <w:r w:rsidRPr="00833A01">
        <w:t xml:space="preserve">) изгибается на северо-запад вместе с изолиниями верхней поверхности плиты (около 100-120 км) и, по-видимому, продолжается в более тыловой Ключевской вулканической группе (КВГ). Однако, на северном продолжении EVF, в хребте </w:t>
      </w:r>
      <w:proofErr w:type="spellStart"/>
      <w:r w:rsidRPr="00833A01">
        <w:t>Кумроч</w:t>
      </w:r>
      <w:proofErr w:type="spellEnd"/>
      <w:r w:rsidRPr="00833A01">
        <w:t xml:space="preserve"> существует группа моногенных вулканов (группа вулканов </w:t>
      </w:r>
      <w:proofErr w:type="spellStart"/>
      <w:r w:rsidRPr="00833A01">
        <w:t>East</w:t>
      </w:r>
      <w:proofErr w:type="spellEnd"/>
      <w:r w:rsidRPr="00833A01">
        <w:t xml:space="preserve"> </w:t>
      </w:r>
      <w:proofErr w:type="spellStart"/>
      <w:r w:rsidRPr="00833A01">
        <w:t>Cone</w:t>
      </w:r>
      <w:proofErr w:type="spellEnd"/>
      <w:r w:rsidRPr="00833A01">
        <w:t xml:space="preserve">, ЕС). ЕС состоит из 15 моногенных вулканов, расположенных над глубиной плиты около 50-80 км, под которой, как считается, </w:t>
      </w:r>
      <w:proofErr w:type="spellStart"/>
      <w:r w:rsidRPr="00833A01">
        <w:t>субдуцирует</w:t>
      </w:r>
      <w:proofErr w:type="spellEnd"/>
      <w:r w:rsidRPr="00833A01">
        <w:t xml:space="preserve"> Императорский хребет (</w:t>
      </w:r>
      <w:proofErr w:type="spellStart"/>
      <w:r w:rsidRPr="00833A01">
        <w:t>Churikova</w:t>
      </w:r>
      <w:proofErr w:type="spellEnd"/>
      <w:r w:rsidRPr="00833A01">
        <w:t xml:space="preserve"> </w:t>
      </w:r>
      <w:proofErr w:type="spellStart"/>
      <w:r w:rsidRPr="00833A01">
        <w:t>et</w:t>
      </w:r>
      <w:proofErr w:type="spellEnd"/>
      <w:r w:rsidRPr="00833A01">
        <w:t xml:space="preserve"> </w:t>
      </w:r>
      <w:proofErr w:type="spellStart"/>
      <w:r w:rsidRPr="00833A01">
        <w:t>al</w:t>
      </w:r>
      <w:proofErr w:type="spellEnd"/>
      <w:r w:rsidRPr="00833A01">
        <w:t>., 2007). Выяснение происхождения ЕС, расположенных со стороны желоба относительно вулканического фронта, может дать ограничения на его связь с EVF и ЦКД, а в конечном итоге и на термическую структуру и потоки в мантии в районе северо-западной окраины Тихоокеанской плиты.</w:t>
      </w:r>
    </w:p>
    <w:p w:rsidR="00833A01" w:rsidRPr="00833A01" w:rsidRDefault="00833A01" w:rsidP="00833A01">
      <w:r w:rsidRPr="00833A01">
        <w:t xml:space="preserve">Поэтому, продолжая исследования происхождения ЕС, мы в 2013 году отобрали в общей сложности 16 образцов лавы с восьми моногенных вулканов (например, </w:t>
      </w:r>
      <w:proofErr w:type="spellStart"/>
      <w:r w:rsidRPr="00833A01">
        <w:t>Nishizawa</w:t>
      </w:r>
      <w:proofErr w:type="spellEnd"/>
      <w:r w:rsidRPr="00833A01">
        <w:t xml:space="preserve"> </w:t>
      </w:r>
      <w:proofErr w:type="spellStart"/>
      <w:r w:rsidRPr="00833A01">
        <w:t>et</w:t>
      </w:r>
      <w:proofErr w:type="spellEnd"/>
      <w:r w:rsidRPr="00833A01">
        <w:t xml:space="preserve"> </w:t>
      </w:r>
      <w:proofErr w:type="spellStart"/>
      <w:r w:rsidRPr="00833A01">
        <w:t>al</w:t>
      </w:r>
      <w:proofErr w:type="spellEnd"/>
      <w:r w:rsidRPr="00833A01">
        <w:t>., 2015, JPGU). В данном исследовании мы сообщаем о результатах, полученных на основе первичного описания и химического состава (массовый химический состав пород, состав основных и микроэлементов, минеральный химический состав) образцов пород ЕС.</w:t>
      </w:r>
    </w:p>
    <w:p w:rsidR="00833A01" w:rsidRPr="00833A01" w:rsidRDefault="00833A01" w:rsidP="00833A01">
      <w:r w:rsidRPr="00833A01">
        <w:rPr>
          <w:b/>
          <w:bCs/>
        </w:rPr>
        <w:t>Результаты</w:t>
      </w:r>
      <w:r w:rsidRPr="00833A01">
        <w:t> Минеральная ассоциация лав ЕС общая и включает оливин (</w:t>
      </w:r>
      <w:proofErr w:type="spellStart"/>
      <w:r w:rsidRPr="00833A01">
        <w:t>Ol</w:t>
      </w:r>
      <w:proofErr w:type="spellEnd"/>
      <w:r w:rsidRPr="00833A01">
        <w:t xml:space="preserve">), </w:t>
      </w:r>
      <w:proofErr w:type="spellStart"/>
      <w:r w:rsidRPr="00833A01">
        <w:t>клинопироксен</w:t>
      </w:r>
      <w:proofErr w:type="spellEnd"/>
      <w:r w:rsidRPr="00833A01">
        <w:t xml:space="preserve"> (</w:t>
      </w:r>
      <w:proofErr w:type="spellStart"/>
      <w:r w:rsidRPr="00833A01">
        <w:t>Cpx</w:t>
      </w:r>
      <w:proofErr w:type="spellEnd"/>
      <w:r w:rsidRPr="00833A01">
        <w:t>), плагиоклаз (</w:t>
      </w:r>
      <w:proofErr w:type="spellStart"/>
      <w:r w:rsidRPr="00833A01">
        <w:t>Pl</w:t>
      </w:r>
      <w:proofErr w:type="spellEnd"/>
      <w:r w:rsidRPr="00833A01">
        <w:t>) и шпинель (</w:t>
      </w:r>
      <w:proofErr w:type="spellStart"/>
      <w:r w:rsidRPr="00833A01">
        <w:t>Sp</w:t>
      </w:r>
      <w:proofErr w:type="spellEnd"/>
      <w:r w:rsidRPr="00833A01">
        <w:t xml:space="preserve">). Массовый состав основных элементов соответствует базальтам–андезитам (51-56 </w:t>
      </w:r>
      <w:proofErr w:type="spellStart"/>
      <w:proofErr w:type="gramStart"/>
      <w:r w:rsidRPr="00833A01">
        <w:t>мас</w:t>
      </w:r>
      <w:proofErr w:type="spellEnd"/>
      <w:r w:rsidRPr="00833A01">
        <w:t>.%</w:t>
      </w:r>
      <w:proofErr w:type="gramEnd"/>
      <w:r w:rsidRPr="00833A01">
        <w:t xml:space="preserve"> </w:t>
      </w:r>
      <w:proofErr w:type="spellStart"/>
      <w:r w:rsidRPr="00833A01">
        <w:t>SiO</w:t>
      </w:r>
      <w:proofErr w:type="spellEnd"/>
      <w:r w:rsidRPr="00833A01">
        <w:t xml:space="preserve">₂), большинство из которых имеют высокое значение </w:t>
      </w:r>
      <w:proofErr w:type="spellStart"/>
      <w:r w:rsidRPr="00833A01">
        <w:t>Mg</w:t>
      </w:r>
      <w:proofErr w:type="spellEnd"/>
      <w:r w:rsidRPr="00833A01">
        <w:t xml:space="preserve"># (~68). Состав микроэлементов демонстрирует черты, характерные для вулканов островных дуг (пики </w:t>
      </w:r>
      <w:proofErr w:type="spellStart"/>
      <w:r w:rsidRPr="00833A01">
        <w:t>Sr</w:t>
      </w:r>
      <w:proofErr w:type="spellEnd"/>
      <w:r w:rsidRPr="00833A01">
        <w:t xml:space="preserve">, </w:t>
      </w:r>
      <w:proofErr w:type="spellStart"/>
      <w:r w:rsidRPr="00833A01">
        <w:t>Pb</w:t>
      </w:r>
      <w:proofErr w:type="spellEnd"/>
      <w:r w:rsidRPr="00833A01">
        <w:t xml:space="preserve"> и др.), в то время как элементы, несовместимые с флюидом, различаются между вулканами, а элементы, легко входящие в твердую фазу (например, тяжелые РЗЭ), все показывают единообразный тренд. Это предполагает разнообразие флюидов, участвующих в генерации магмы, и согласуется с изотопным составом </w:t>
      </w:r>
      <w:proofErr w:type="spellStart"/>
      <w:r w:rsidRPr="00833A01">
        <w:t>Sr-Nd</w:t>
      </w:r>
      <w:proofErr w:type="spellEnd"/>
      <w:r w:rsidRPr="00833A01">
        <w:t xml:space="preserve"> (</w:t>
      </w:r>
      <w:proofErr w:type="spellStart"/>
      <w:r w:rsidRPr="00833A01">
        <w:t>Nishizawa</w:t>
      </w:r>
      <w:proofErr w:type="spellEnd"/>
      <w:r w:rsidRPr="00833A01">
        <w:t xml:space="preserve">, 2015, JPGU). На основе содержания </w:t>
      </w:r>
      <w:proofErr w:type="spellStart"/>
      <w:r w:rsidRPr="00833A01">
        <w:t>Si</w:t>
      </w:r>
      <w:proofErr w:type="spellEnd"/>
      <w:r w:rsidRPr="00833A01">
        <w:t xml:space="preserve">, </w:t>
      </w:r>
      <w:proofErr w:type="spellStart"/>
      <w:r w:rsidRPr="00833A01">
        <w:t>Mg</w:t>
      </w:r>
      <w:proofErr w:type="spellEnd"/>
      <w:r w:rsidRPr="00833A01">
        <w:t xml:space="preserve">, </w:t>
      </w:r>
      <w:proofErr w:type="spellStart"/>
      <w:r w:rsidRPr="00833A01">
        <w:t>Al</w:t>
      </w:r>
      <w:proofErr w:type="spellEnd"/>
      <w:r w:rsidRPr="00833A01">
        <w:t xml:space="preserve"> в породах лавы ЕС были классифицированы на 5 типов, включая высокомагнезиальные андезиты/базальты (HMA/HMB) и высокоглиноземистые базальты (HAB). Все они имеют низкое отношение </w:t>
      </w:r>
      <w:proofErr w:type="spellStart"/>
      <w:r w:rsidRPr="00833A01">
        <w:t>FeO</w:t>
      </w:r>
      <w:proofErr w:type="spellEnd"/>
      <w:r w:rsidRPr="00833A01">
        <w:t>/</w:t>
      </w:r>
      <w:proofErr w:type="spellStart"/>
      <w:r w:rsidRPr="00833A01">
        <w:t>MgO</w:t>
      </w:r>
      <w:proofErr w:type="spellEnd"/>
      <w:r w:rsidRPr="00833A01">
        <w:t xml:space="preserve"> (~1.0) и могут считаться примитивными (за исключением HAB, у которого ~1.4). Затем мы провели заливку в смолу и наблюдение/анализ с помощью электронно-зондового микроанализатора (EPMA) оливина из HMB, HMA и HAB. Во всех оливинах обильно присутствуют </w:t>
      </w:r>
      <w:proofErr w:type="spellStart"/>
      <w:r w:rsidRPr="00833A01">
        <w:t>Cr-шпинелевые</w:t>
      </w:r>
      <w:proofErr w:type="spellEnd"/>
      <w:r w:rsidRPr="00833A01">
        <w:t xml:space="preserve"> включения, редко в оливине HMB встречается </w:t>
      </w:r>
      <w:proofErr w:type="spellStart"/>
      <w:r w:rsidRPr="00833A01">
        <w:t>ортопироксен</w:t>
      </w:r>
      <w:proofErr w:type="spellEnd"/>
      <w:r w:rsidRPr="00833A01">
        <w:t xml:space="preserve"> (</w:t>
      </w:r>
      <w:proofErr w:type="spellStart"/>
      <w:r w:rsidRPr="00833A01">
        <w:t>Opx</w:t>
      </w:r>
      <w:proofErr w:type="spellEnd"/>
      <w:r w:rsidRPr="00833A01">
        <w:t xml:space="preserve">), а в оливине HAB — плагиоклаз и щелочной полевой </w:t>
      </w:r>
      <w:proofErr w:type="spellStart"/>
      <w:r w:rsidRPr="00833A01">
        <w:t>шп</w:t>
      </w:r>
      <w:proofErr w:type="spellEnd"/>
      <w:r w:rsidRPr="00833A01">
        <w:t xml:space="preserve">. Состав ядер оливина (значение </w:t>
      </w:r>
      <w:proofErr w:type="spellStart"/>
      <w:r w:rsidRPr="00833A01">
        <w:t>Fo</w:t>
      </w:r>
      <w:proofErr w:type="spellEnd"/>
      <w:r w:rsidRPr="00833A01">
        <w:t>) в HMB варьируется в широком диапазоне от 75 до 88, тогда как в HMA и HAB он концентрируется вокруг значений 90 и 84 соответственно.</w:t>
      </w:r>
    </w:p>
    <w:p w:rsidR="00833A01" w:rsidRPr="00833A01" w:rsidRDefault="00833A01" w:rsidP="00833A01">
      <w:proofErr w:type="gramStart"/>
      <w:r w:rsidRPr="00833A01">
        <w:rPr>
          <w:b/>
          <w:bCs/>
        </w:rPr>
        <w:lastRenderedPageBreak/>
        <w:t>Обсуждение</w:t>
      </w:r>
      <w:proofErr w:type="gramEnd"/>
      <w:r w:rsidRPr="00833A01">
        <w:t xml:space="preserve"> На диаграмме </w:t>
      </w:r>
      <w:proofErr w:type="spellStart"/>
      <w:r w:rsidRPr="00833A01">
        <w:t>Fo</w:t>
      </w:r>
      <w:proofErr w:type="spellEnd"/>
      <w:r w:rsidRPr="00833A01">
        <w:t>–</w:t>
      </w:r>
      <w:proofErr w:type="spellStart"/>
      <w:r w:rsidRPr="00833A01">
        <w:t>Ni</w:t>
      </w:r>
      <w:proofErr w:type="spellEnd"/>
      <w:r w:rsidRPr="00833A01">
        <w:t xml:space="preserve"> для оливина HMB показывает широкий, но линейный тренд, в то время как HAB показывает вогнутый криволинейный тренд. Кроме того, HMA чрезвычайно обогащены </w:t>
      </w:r>
      <w:proofErr w:type="spellStart"/>
      <w:r w:rsidRPr="00833A01">
        <w:t>Ni</w:t>
      </w:r>
      <w:proofErr w:type="spellEnd"/>
      <w:r w:rsidRPr="00833A01">
        <w:t xml:space="preserve"> (~6000 </w:t>
      </w:r>
      <w:proofErr w:type="spellStart"/>
      <w:r w:rsidRPr="00833A01">
        <w:t>ppm</w:t>
      </w:r>
      <w:proofErr w:type="spellEnd"/>
      <w:r w:rsidRPr="00833A01">
        <w:t xml:space="preserve">) и располагаются на продолжении тренда HAB. Эти высокие значения </w:t>
      </w:r>
      <w:proofErr w:type="spellStart"/>
      <w:r w:rsidRPr="00833A01">
        <w:t>Ni</w:t>
      </w:r>
      <w:proofErr w:type="spellEnd"/>
      <w:r w:rsidRPr="00833A01">
        <w:t xml:space="preserve">, по сравнению со значениями для ксенолитов мантийных пород Камчатки (~3000 </w:t>
      </w:r>
      <w:proofErr w:type="spellStart"/>
      <w:r w:rsidRPr="00833A01">
        <w:t>ppm</w:t>
      </w:r>
      <w:proofErr w:type="spellEnd"/>
      <w:r w:rsidRPr="00833A01">
        <w:t xml:space="preserve">; </w:t>
      </w:r>
      <w:proofErr w:type="spellStart"/>
      <w:r w:rsidRPr="00833A01">
        <w:t>Bryant</w:t>
      </w:r>
      <w:proofErr w:type="spellEnd"/>
      <w:r w:rsidRPr="00833A01">
        <w:t xml:space="preserve"> </w:t>
      </w:r>
      <w:proofErr w:type="spellStart"/>
      <w:r w:rsidRPr="00833A01">
        <w:t>et</w:t>
      </w:r>
      <w:proofErr w:type="spellEnd"/>
      <w:r w:rsidRPr="00833A01">
        <w:t xml:space="preserve"> </w:t>
      </w:r>
      <w:proofErr w:type="spellStart"/>
      <w:r w:rsidRPr="00833A01">
        <w:t>al</w:t>
      </w:r>
      <w:proofErr w:type="spellEnd"/>
      <w:r w:rsidRPr="00833A01">
        <w:t xml:space="preserve">., 2007) и </w:t>
      </w:r>
      <w:proofErr w:type="spellStart"/>
      <w:r w:rsidRPr="00833A01">
        <w:t>спиннель-лэрцолитов</w:t>
      </w:r>
      <w:proofErr w:type="spellEnd"/>
      <w:r w:rsidRPr="00833A01">
        <w:t xml:space="preserve"> по всему миру (~4000 </w:t>
      </w:r>
      <w:proofErr w:type="spellStart"/>
      <w:r w:rsidRPr="00833A01">
        <w:t>ppm</w:t>
      </w:r>
      <w:proofErr w:type="spellEnd"/>
      <w:r w:rsidRPr="00833A01">
        <w:t xml:space="preserve">; </w:t>
      </w:r>
      <w:proofErr w:type="spellStart"/>
      <w:r w:rsidRPr="00833A01">
        <w:t>Takahashi</w:t>
      </w:r>
      <w:proofErr w:type="spellEnd"/>
      <w:r w:rsidRPr="00833A01">
        <w:t xml:space="preserve"> </w:t>
      </w:r>
      <w:proofErr w:type="spellStart"/>
      <w:r w:rsidRPr="00833A01">
        <w:t>and</w:t>
      </w:r>
      <w:proofErr w:type="spellEnd"/>
      <w:r w:rsidRPr="00833A01">
        <w:t xml:space="preserve"> </w:t>
      </w:r>
      <w:proofErr w:type="spellStart"/>
      <w:r w:rsidRPr="00833A01">
        <w:t>Uto</w:t>
      </w:r>
      <w:proofErr w:type="spellEnd"/>
      <w:r w:rsidRPr="00833A01">
        <w:t>, 1986), предполагают высокую степень плавления или высоко-</w:t>
      </w:r>
      <w:proofErr w:type="spellStart"/>
      <w:r w:rsidRPr="00833A01">
        <w:t>Ni</w:t>
      </w:r>
      <w:proofErr w:type="spellEnd"/>
      <w:r w:rsidRPr="00833A01">
        <w:t xml:space="preserve"> источник.</w:t>
      </w:r>
    </w:p>
    <w:p w:rsidR="00833A01" w:rsidRPr="00833A01" w:rsidRDefault="00833A01" w:rsidP="00833A01">
      <w:r w:rsidRPr="00833A01">
        <w:t xml:space="preserve">Значения </w:t>
      </w:r>
      <w:proofErr w:type="spellStart"/>
      <w:r w:rsidRPr="00833A01">
        <w:t>Cr</w:t>
      </w:r>
      <w:proofErr w:type="spellEnd"/>
      <w:r w:rsidRPr="00833A01">
        <w:t xml:space="preserve"> в </w:t>
      </w:r>
      <w:proofErr w:type="spellStart"/>
      <w:r w:rsidRPr="00833A01">
        <w:t>шпинелевых</w:t>
      </w:r>
      <w:proofErr w:type="spellEnd"/>
      <w:r w:rsidRPr="00833A01">
        <w:t xml:space="preserve"> включениях высоки в HMB и HMA (0.6-0.8), тогда как в HAB они составляют около 0.5. Если судить по мантийному ряду оливин-шпинель (</w:t>
      </w:r>
      <w:proofErr w:type="spellStart"/>
      <w:r w:rsidRPr="00833A01">
        <w:t>Arai</w:t>
      </w:r>
      <w:proofErr w:type="spellEnd"/>
      <w:r w:rsidRPr="00833A01">
        <w:t>, 1987), можно предположить, что они происходят от плавления обедненного мантийного источника (рис. 1).</w:t>
      </w:r>
    </w:p>
    <w:p w:rsidR="00833A01" w:rsidRPr="00833A01" w:rsidRDefault="00833A01" w:rsidP="00833A01">
      <w:r w:rsidRPr="00833A01">
        <w:t>Из вышеизложенного следует, что ЕС, несмотря на ограниченное географическое положение и возраст, демонстрирует значительную неоднородность в составе источника, условиях плавления и кристаллизации. Было обнаружено большое разнообразие в составе источника и генезисе магмы: HMA указывает на особый высоко-</w:t>
      </w:r>
      <w:proofErr w:type="spellStart"/>
      <w:r w:rsidRPr="00833A01">
        <w:t>Ni</w:t>
      </w:r>
      <w:proofErr w:type="spellEnd"/>
      <w:r w:rsidRPr="00833A01">
        <w:t xml:space="preserve"> источник или обедненную мантию с высокой степенью плавления, HAB — на относительно менее обедненный источник и фракционную кристаллизацию, а HMB — на смешение HMA и HAB, а также на аккумуляцию оливиновых </w:t>
      </w:r>
      <w:proofErr w:type="spellStart"/>
      <w:r w:rsidRPr="00833A01">
        <w:t>фенокристов</w:t>
      </w:r>
      <w:proofErr w:type="spellEnd"/>
      <w:r w:rsidRPr="00833A01">
        <w:t xml:space="preserve"> и т.д., включая взаимодействие с мантией, из которой они произошли.</w:t>
      </w:r>
    </w:p>
    <w:p w:rsidR="001A3D20" w:rsidRDefault="001A3D20">
      <w:bookmarkStart w:id="0" w:name="_GoBack"/>
      <w:bookmarkEnd w:id="0"/>
    </w:p>
    <w:sectPr w:rsidR="001A3D2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3A01"/>
    <w:rsid w:val="001A3D20"/>
    <w:rsid w:val="00833A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CB78A2"/>
  <w15:chartTrackingRefBased/>
  <w15:docId w15:val="{45A6D6A6-08AE-4523-B4D4-127929351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0057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770</Words>
  <Characters>4390</Characters>
  <Application>Microsoft Office Word</Application>
  <DocSecurity>0</DocSecurity>
  <Lines>36</Lines>
  <Paragraphs>10</Paragraphs>
  <ScaleCrop>false</ScaleCrop>
  <Company/>
  <LinksUpToDate>false</LinksUpToDate>
  <CharactersWithSpaces>5150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Mike Patuk</dc:creator>
  <cp:keywords/>
  <dc:description/>
  <cp:lastModifiedBy>Mike Patuk</cp:lastModifiedBy>
  <cp:revision>1</cp:revision>
  <dcterms:created xsi:type="dcterms:W3CDTF">2025-12-01T08:50:00Z</dcterms:created>
  <dcterms:modified xsi:type="dcterms:W3CDTF">2025-12-01T08:53:00Z</dcterms:modified>
</cp:coreProperties>
</file>