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rsidR="00DF013E" w:rsidRPr="00DF013E" w:rsidRDefault="00DF013E" w:rsidP="00DF013E">
      <w:pPr>
        <w:spacing w:before="100" w:beforeAutospacing="1" w:after="100" w:afterAutospacing="1" w:line="240" w:lineRule="auto"/>
        <w:outlineLvl w:val="0"/>
        <w:rPr>
          <w:rFonts w:ascii="Times New Roman" w:eastAsia="Times New Roman" w:hAnsi="Times New Roman" w:cs="Times New Roman"/>
          <w:b/>
          <w:bCs/>
          <w:kern w:val="36"/>
          <w:sz w:val="48"/>
          <w:szCs w:val="48"/>
        </w:rPr>
      </w:pPr>
      <w:r w:rsidRPr="00DF013E">
        <w:rPr>
          <w:rFonts w:ascii="Times New Roman" w:eastAsia="Times New Roman" w:hAnsi="Times New Roman" w:cs="Times New Roman"/>
          <w:b/>
          <w:bCs/>
          <w:kern w:val="36"/>
          <w:sz w:val="48"/>
          <w:szCs w:val="48"/>
        </w:rPr>
        <w:t>Immobilization of Ni by Al-modified montmorillonite: A novel uptake mechanism</w:t>
      </w:r>
    </w:p>
    <w:p w:rsidR="00DF013E" w:rsidRPr="00DF013E" w:rsidRDefault="00DF013E" w:rsidP="00DF013E">
      <w:pPr>
        <w:spacing w:after="0" w:line="240" w:lineRule="auto"/>
        <w:rPr>
          <w:rFonts w:ascii="Times New Roman" w:eastAsia="Times New Roman" w:hAnsi="Times New Roman" w:cs="Times New Roman"/>
          <w:sz w:val="24"/>
          <w:szCs w:val="24"/>
        </w:rPr>
      </w:pPr>
      <w:r w:rsidRPr="00DF013E">
        <w:rPr>
          <w:rFonts w:ascii="Times New Roman" w:eastAsia="Times New Roman" w:hAnsi="Times New Roman" w:cs="Times New Roman"/>
          <w:sz w:val="24"/>
          <w:szCs w:val="24"/>
        </w:rPr>
        <w:t>Author links open overlay panel</w:t>
      </w:r>
    </w:p>
    <w:p w:rsidR="00DF013E" w:rsidRPr="00DF013E" w:rsidRDefault="00DF013E" w:rsidP="00DF013E">
      <w:pPr>
        <w:spacing w:after="0" w:line="240" w:lineRule="auto"/>
        <w:rPr>
          <w:rFonts w:ascii="Times New Roman" w:eastAsia="Times New Roman" w:hAnsi="Times New Roman" w:cs="Times New Roman"/>
          <w:sz w:val="24"/>
          <w:szCs w:val="24"/>
        </w:rPr>
      </w:pPr>
      <w:r w:rsidRPr="00DF013E">
        <w:rPr>
          <w:rFonts w:ascii="Times New Roman" w:eastAsia="Times New Roman" w:hAnsi="Times New Roman" w:cs="Times New Roman"/>
          <w:sz w:val="24"/>
          <w:szCs w:val="24"/>
        </w:rPr>
        <w:t xml:space="preserve">, , , </w:t>
      </w:r>
      <w:bookmarkStart w:id="0" w:name="baep-author-id13-profile"/>
      <w:r w:rsidRPr="00DF013E">
        <w:rPr>
          <w:rFonts w:ascii="Times New Roman" w:eastAsia="Times New Roman" w:hAnsi="Times New Roman" w:cs="Times New Roman"/>
          <w:sz w:val="24"/>
          <w:szCs w:val="24"/>
        </w:rPr>
        <w:fldChar w:fldCharType="begin"/>
      </w:r>
      <w:r w:rsidRPr="00DF013E">
        <w:rPr>
          <w:rFonts w:ascii="Times New Roman" w:eastAsia="Times New Roman" w:hAnsi="Times New Roman" w:cs="Times New Roman"/>
          <w:sz w:val="24"/>
          <w:szCs w:val="24"/>
        </w:rPr>
        <w:instrText xml:space="preserve"> HYPERLINK "https://www.sciencedirect.com/author/7004590897/daniel-chateigner" </w:instrText>
      </w:r>
      <w:r w:rsidRPr="00DF013E">
        <w:rPr>
          <w:rFonts w:ascii="Times New Roman" w:eastAsia="Times New Roman" w:hAnsi="Times New Roman" w:cs="Times New Roman"/>
          <w:sz w:val="24"/>
          <w:szCs w:val="24"/>
        </w:rPr>
        <w:fldChar w:fldCharType="separate"/>
      </w:r>
      <w:r w:rsidRPr="00DF013E">
        <w:rPr>
          <w:rFonts w:ascii="Times New Roman" w:eastAsia="Times New Roman" w:hAnsi="Times New Roman" w:cs="Times New Roman"/>
          <w:color w:val="0000FF"/>
          <w:sz w:val="24"/>
          <w:szCs w:val="24"/>
          <w:u w:val="single"/>
        </w:rPr>
        <w:t xml:space="preserve">Daniel </w:t>
      </w:r>
      <w:proofErr w:type="spellStart"/>
      <w:r w:rsidRPr="00DF013E">
        <w:rPr>
          <w:rFonts w:ascii="Times New Roman" w:eastAsia="Times New Roman" w:hAnsi="Times New Roman" w:cs="Times New Roman"/>
          <w:color w:val="0000FF"/>
          <w:sz w:val="24"/>
          <w:szCs w:val="24"/>
          <w:u w:val="single"/>
        </w:rPr>
        <w:t>Chateigner</w:t>
      </w:r>
      <w:proofErr w:type="spellEnd"/>
      <w:r w:rsidRPr="00DF013E">
        <w:rPr>
          <w:rFonts w:ascii="Times New Roman" w:eastAsia="Times New Roman" w:hAnsi="Times New Roman" w:cs="Times New Roman"/>
          <w:color w:val="0000FF"/>
          <w:sz w:val="24"/>
          <w:szCs w:val="24"/>
          <w:u w:val="single"/>
        </w:rPr>
        <w:t xml:space="preserve"> </w:t>
      </w:r>
      <w:r w:rsidRPr="00DF013E">
        <w:rPr>
          <w:rFonts w:ascii="Times New Roman" w:eastAsia="Times New Roman" w:hAnsi="Times New Roman" w:cs="Times New Roman"/>
          <w:color w:val="0000FF"/>
          <w:sz w:val="24"/>
          <w:szCs w:val="24"/>
          <w:u w:val="single"/>
          <w:vertAlign w:val="superscript"/>
        </w:rPr>
        <w:t>4</w:t>
      </w:r>
      <w:r w:rsidRPr="00DF013E">
        <w:rPr>
          <w:rFonts w:ascii="Times New Roman" w:eastAsia="Times New Roman" w:hAnsi="Times New Roman" w:cs="Times New Roman"/>
          <w:sz w:val="24"/>
          <w:szCs w:val="24"/>
        </w:rPr>
        <w:fldChar w:fldCharType="end"/>
      </w:r>
      <w:bookmarkEnd w:id="0"/>
      <w:r w:rsidRPr="00DF013E">
        <w:rPr>
          <w:rFonts w:ascii="Times New Roman" w:eastAsia="Times New Roman" w:hAnsi="Times New Roman" w:cs="Times New Roman"/>
          <w:sz w:val="24"/>
          <w:szCs w:val="24"/>
        </w:rPr>
        <w:t xml:space="preserve">, </w:t>
      </w:r>
    </w:p>
    <w:p w:rsidR="00DF013E" w:rsidRPr="00DF013E" w:rsidRDefault="00DF013E" w:rsidP="00DF013E">
      <w:pPr>
        <w:spacing w:after="0" w:line="240" w:lineRule="auto"/>
        <w:rPr>
          <w:rFonts w:ascii="Times New Roman" w:eastAsia="Times New Roman" w:hAnsi="Times New Roman" w:cs="Times New Roman"/>
          <w:sz w:val="24"/>
          <w:szCs w:val="24"/>
        </w:rPr>
      </w:pPr>
      <w:hyperlink r:id="rId4" w:tgtFrame="_blank" w:tooltip="Persistent link using digital object identifier" w:history="1">
        <w:r w:rsidRPr="00DF013E">
          <w:rPr>
            <w:rFonts w:ascii="Times New Roman" w:eastAsia="Times New Roman" w:hAnsi="Times New Roman" w:cs="Times New Roman"/>
            <w:color w:val="0000FF"/>
            <w:sz w:val="24"/>
            <w:szCs w:val="24"/>
            <w:u w:val="single"/>
          </w:rPr>
          <w:t>https://doi.org/10.1016/j.gca.2005.04.013</w:t>
        </w:r>
      </w:hyperlink>
      <w:bookmarkStart w:id="1" w:name="_GoBack"/>
      <w:bookmarkEnd w:id="1"/>
      <w:r w:rsidRPr="00DF013E">
        <w:rPr>
          <w:rFonts w:ascii="Times New Roman" w:eastAsia="Times New Roman" w:hAnsi="Times New Roman" w:cs="Times New Roman"/>
          <w:sz w:val="24"/>
          <w:szCs w:val="24"/>
        </w:rPr>
        <w:t xml:space="preserve"> </w:t>
      </w:r>
    </w:p>
    <w:p w:rsidR="00DF013E" w:rsidRPr="00DF013E" w:rsidRDefault="00DF013E" w:rsidP="00DF013E">
      <w:pPr>
        <w:spacing w:before="100" w:beforeAutospacing="1" w:after="100" w:afterAutospacing="1" w:line="240" w:lineRule="auto"/>
        <w:outlineLvl w:val="1"/>
        <w:rPr>
          <w:rFonts w:ascii="Times New Roman" w:eastAsia="Times New Roman" w:hAnsi="Times New Roman" w:cs="Times New Roman"/>
          <w:b/>
          <w:bCs/>
          <w:sz w:val="36"/>
          <w:szCs w:val="36"/>
        </w:rPr>
      </w:pPr>
      <w:r w:rsidRPr="00DF013E">
        <w:rPr>
          <w:rFonts w:ascii="Times New Roman" w:eastAsia="Times New Roman" w:hAnsi="Times New Roman" w:cs="Times New Roman"/>
          <w:b/>
          <w:bCs/>
          <w:sz w:val="36"/>
          <w:szCs w:val="36"/>
        </w:rPr>
        <w:t>Abstract</w:t>
      </w:r>
    </w:p>
    <w:p w:rsidR="00DF013E" w:rsidRPr="00DF013E" w:rsidRDefault="00DF013E" w:rsidP="00DF013E">
      <w:pPr>
        <w:spacing w:before="100" w:beforeAutospacing="1" w:after="100" w:afterAutospacing="1" w:line="240" w:lineRule="auto"/>
        <w:rPr>
          <w:rFonts w:ascii="Times New Roman" w:eastAsia="Times New Roman" w:hAnsi="Times New Roman" w:cs="Times New Roman"/>
          <w:sz w:val="24"/>
          <w:szCs w:val="24"/>
        </w:rPr>
      </w:pPr>
      <w:r w:rsidRPr="00DF013E">
        <w:rPr>
          <w:rFonts w:ascii="Times New Roman" w:eastAsia="Times New Roman" w:hAnsi="Times New Roman" w:cs="Times New Roman"/>
          <w:sz w:val="24"/>
          <w:szCs w:val="24"/>
        </w:rPr>
        <w:t xml:space="preserve">The </w:t>
      </w:r>
      <w:hyperlink r:id="rId5" w:tooltip="Learn more about sorption from ScienceDirect's AI-generated Topic Pages" w:history="1">
        <w:r w:rsidRPr="00DF013E">
          <w:rPr>
            <w:rFonts w:ascii="Times New Roman" w:eastAsia="Times New Roman" w:hAnsi="Times New Roman" w:cs="Times New Roman"/>
            <w:color w:val="0000FF"/>
            <w:sz w:val="24"/>
            <w:szCs w:val="24"/>
            <w:u w:val="single"/>
          </w:rPr>
          <w:t>sorption</w:t>
        </w:r>
      </w:hyperlink>
      <w:r w:rsidRPr="00DF013E">
        <w:rPr>
          <w:rFonts w:ascii="Times New Roman" w:eastAsia="Times New Roman" w:hAnsi="Times New Roman" w:cs="Times New Roman"/>
          <w:sz w:val="24"/>
          <w:szCs w:val="24"/>
        </w:rPr>
        <w:t xml:space="preserve"> capacity of </w:t>
      </w:r>
      <w:hyperlink r:id="rId6" w:tooltip="Learn more about montmorillonite from ScienceDirect's AI-generated Topic Pages" w:history="1">
        <w:r w:rsidRPr="00DF013E">
          <w:rPr>
            <w:rFonts w:ascii="Times New Roman" w:eastAsia="Times New Roman" w:hAnsi="Times New Roman" w:cs="Times New Roman"/>
            <w:color w:val="0000FF"/>
            <w:sz w:val="24"/>
            <w:szCs w:val="24"/>
            <w:u w:val="single"/>
          </w:rPr>
          <w:t>montmorillonite</w:t>
        </w:r>
      </w:hyperlink>
      <w:r w:rsidRPr="00DF013E">
        <w:rPr>
          <w:rFonts w:ascii="Times New Roman" w:eastAsia="Times New Roman" w:hAnsi="Times New Roman" w:cs="Times New Roman"/>
          <w:sz w:val="24"/>
          <w:szCs w:val="24"/>
        </w:rPr>
        <w:t xml:space="preserve"> clay minerals for small cations, such as Ni</w:t>
      </w:r>
      <w:r w:rsidRPr="00DF013E">
        <w:rPr>
          <w:rFonts w:ascii="Times New Roman" w:eastAsia="Times New Roman" w:hAnsi="Times New Roman" w:cs="Times New Roman"/>
          <w:sz w:val="24"/>
          <w:szCs w:val="24"/>
          <w:vertAlign w:val="superscript"/>
        </w:rPr>
        <w:t>2+</w:t>
      </w:r>
      <w:r w:rsidRPr="00DF013E">
        <w:rPr>
          <w:rFonts w:ascii="Times New Roman" w:eastAsia="Times New Roman" w:hAnsi="Times New Roman" w:cs="Times New Roman"/>
          <w:sz w:val="24"/>
          <w:szCs w:val="24"/>
        </w:rPr>
        <w:t xml:space="preserve">, can be greatly enhanced by modifying the clay mineral with Al(III). In this study, the mechanisms of Ni uptake by Al-modified montmorillonite were studied using extended x-ray absorption fine structure (EXAFS) </w:t>
      </w:r>
      <w:hyperlink r:id="rId7" w:tooltip="Learn more about spectroscopy from ScienceDirect's AI-generated Topic Pages" w:history="1">
        <w:r w:rsidRPr="00DF013E">
          <w:rPr>
            <w:rFonts w:ascii="Times New Roman" w:eastAsia="Times New Roman" w:hAnsi="Times New Roman" w:cs="Times New Roman"/>
            <w:color w:val="0000FF"/>
            <w:sz w:val="24"/>
            <w:szCs w:val="24"/>
            <w:u w:val="single"/>
          </w:rPr>
          <w:t>spectroscopy</w:t>
        </w:r>
      </w:hyperlink>
      <w:r w:rsidRPr="00DF013E">
        <w:rPr>
          <w:rFonts w:ascii="Times New Roman" w:eastAsia="Times New Roman" w:hAnsi="Times New Roman" w:cs="Times New Roman"/>
          <w:sz w:val="24"/>
          <w:szCs w:val="24"/>
        </w:rPr>
        <w:t xml:space="preserve"> of powders and polarized EXAFS spectroscopy of self-supporting clay films to delineate the binding structure of Ni formed as a function of the reaction conditions. Analysis of powder EXAFS spectra of wet pastes, collected from Ni-treated Al-modified montmorillonites reacted at pH 5–8, 25°C or 80°C (to accelerate the reaction process), and reaction times ranging from 1 month to 9 </w:t>
      </w:r>
      <w:proofErr w:type="spellStart"/>
      <w:r w:rsidRPr="00DF013E">
        <w:rPr>
          <w:rFonts w:ascii="Times New Roman" w:eastAsia="Times New Roman" w:hAnsi="Times New Roman" w:cs="Times New Roman"/>
          <w:sz w:val="24"/>
          <w:szCs w:val="24"/>
        </w:rPr>
        <w:t>yrs</w:t>
      </w:r>
      <w:proofErr w:type="spellEnd"/>
      <w:r w:rsidRPr="00DF013E">
        <w:rPr>
          <w:rFonts w:ascii="Times New Roman" w:eastAsia="Times New Roman" w:hAnsi="Times New Roman" w:cs="Times New Roman"/>
          <w:sz w:val="24"/>
          <w:szCs w:val="24"/>
        </w:rPr>
        <w:t xml:space="preserve">, showed that Ni was surrounded on average by 6 O atoms at a distance of 2.05 Å and 6 Al atoms at 3.01 Å, suggesting the incorporation of Ni into a gibbsite-like structure. Only at pH 8, Ni-containing precipitates were congruently formed. Polarized EXAFS spectroscopy of self-supporting Ni-reacted Al-modified montmorillonite clay films showed a pronounced angular dependency of the spectra of the Ni-doped </w:t>
      </w:r>
      <w:hyperlink r:id="rId8" w:tooltip="Learn more about gibbsite from ScienceDirect's AI-generated Topic Pages" w:history="1">
        <w:r w:rsidRPr="00DF013E">
          <w:rPr>
            <w:rFonts w:ascii="Times New Roman" w:eastAsia="Times New Roman" w:hAnsi="Times New Roman" w:cs="Times New Roman"/>
            <w:color w:val="0000FF"/>
            <w:sz w:val="24"/>
            <w:szCs w:val="24"/>
            <w:u w:val="single"/>
          </w:rPr>
          <w:t>gibbsite</w:t>
        </w:r>
      </w:hyperlink>
      <w:r w:rsidRPr="00DF013E">
        <w:rPr>
          <w:rFonts w:ascii="Times New Roman" w:eastAsia="Times New Roman" w:hAnsi="Times New Roman" w:cs="Times New Roman"/>
          <w:sz w:val="24"/>
          <w:szCs w:val="24"/>
        </w:rPr>
        <w:t>, indicating that the orientation of this Ni-doped gibbsite coincided with the layering of the montmorillonite. Data analysis suggested that Ni is included slightly above and below the vacant octahedral sites of the postulated interstitial gibbsite monolayer. This newly identified mechanism of metal uptake by Al-modified montmorillonite provides a large metal sorption capacity and, because the metal is included in a monolayer gibbsite or gibbsite “islands” formed in the interstitial space of the clay mineral, it potentially leads to a permanent sequestration of the metal from the environment.</w:t>
      </w:r>
    </w:p>
    <w:p w:rsidR="00DF013E" w:rsidRPr="00DF013E" w:rsidRDefault="00DF013E" w:rsidP="00DF013E">
      <w:pPr>
        <w:spacing w:before="100" w:beforeAutospacing="1" w:after="100" w:afterAutospacing="1" w:line="240" w:lineRule="auto"/>
        <w:outlineLvl w:val="1"/>
        <w:rPr>
          <w:rFonts w:ascii="Times New Roman" w:eastAsia="Times New Roman" w:hAnsi="Times New Roman" w:cs="Times New Roman"/>
          <w:b/>
          <w:bCs/>
          <w:sz w:val="36"/>
          <w:szCs w:val="36"/>
        </w:rPr>
      </w:pPr>
      <w:r w:rsidRPr="00DF013E">
        <w:rPr>
          <w:rFonts w:ascii="Times New Roman" w:eastAsia="Times New Roman" w:hAnsi="Times New Roman" w:cs="Times New Roman"/>
          <w:b/>
          <w:bCs/>
          <w:sz w:val="36"/>
          <w:szCs w:val="36"/>
        </w:rPr>
        <w:t>Introduction</w:t>
      </w:r>
    </w:p>
    <w:p w:rsidR="00DF013E" w:rsidRPr="00DF013E" w:rsidRDefault="00DF013E" w:rsidP="00DF013E">
      <w:pPr>
        <w:spacing w:before="100" w:beforeAutospacing="1" w:after="100" w:afterAutospacing="1" w:line="240" w:lineRule="auto"/>
        <w:rPr>
          <w:rFonts w:ascii="Times New Roman" w:eastAsia="Times New Roman" w:hAnsi="Times New Roman" w:cs="Times New Roman"/>
          <w:sz w:val="24"/>
          <w:szCs w:val="24"/>
        </w:rPr>
      </w:pPr>
      <w:r w:rsidRPr="00DF013E">
        <w:rPr>
          <w:rFonts w:ascii="Times New Roman" w:eastAsia="Times New Roman" w:hAnsi="Times New Roman" w:cs="Times New Roman"/>
          <w:sz w:val="24"/>
          <w:szCs w:val="24"/>
        </w:rPr>
        <w:t xml:space="preserve">Smectites are 2:1 clay </w:t>
      </w:r>
      <w:proofErr w:type="gramStart"/>
      <w:r w:rsidRPr="00DF013E">
        <w:rPr>
          <w:rFonts w:ascii="Times New Roman" w:eastAsia="Times New Roman" w:hAnsi="Times New Roman" w:cs="Times New Roman"/>
          <w:sz w:val="24"/>
          <w:szCs w:val="24"/>
        </w:rPr>
        <w:t>minerals</w:t>
      </w:r>
      <w:proofErr w:type="gramEnd"/>
      <w:r w:rsidRPr="00DF013E">
        <w:rPr>
          <w:rFonts w:ascii="Times New Roman" w:eastAsia="Times New Roman" w:hAnsi="Times New Roman" w:cs="Times New Roman"/>
          <w:sz w:val="24"/>
          <w:szCs w:val="24"/>
        </w:rPr>
        <w:t>, where two tetrahedral sheets are bonded to one octahedral sheet (</w:t>
      </w:r>
      <w:proofErr w:type="spellStart"/>
      <w:r w:rsidRPr="00DF013E">
        <w:rPr>
          <w:rFonts w:ascii="Times New Roman" w:eastAsia="Times New Roman" w:hAnsi="Times New Roman" w:cs="Times New Roman"/>
          <w:sz w:val="24"/>
          <w:szCs w:val="24"/>
        </w:rPr>
        <w:t>Güven</w:t>
      </w:r>
      <w:proofErr w:type="spellEnd"/>
      <w:r w:rsidRPr="00DF013E">
        <w:rPr>
          <w:rFonts w:ascii="Times New Roman" w:eastAsia="Times New Roman" w:hAnsi="Times New Roman" w:cs="Times New Roman"/>
          <w:sz w:val="24"/>
          <w:szCs w:val="24"/>
        </w:rPr>
        <w:t xml:space="preserve">, 1988). Owing to their high sorption capacity, smectites have been proposed as possible sinks for heavy metals in </w:t>
      </w:r>
      <w:r w:rsidRPr="00DF013E">
        <w:rPr>
          <w:rFonts w:ascii="Times New Roman" w:eastAsia="Times New Roman" w:hAnsi="Times New Roman" w:cs="Times New Roman"/>
          <w:i/>
          <w:iCs/>
          <w:sz w:val="24"/>
          <w:szCs w:val="24"/>
        </w:rPr>
        <w:t>in situ</w:t>
      </w:r>
      <w:r w:rsidRPr="00DF013E">
        <w:rPr>
          <w:rFonts w:ascii="Times New Roman" w:eastAsia="Times New Roman" w:hAnsi="Times New Roman" w:cs="Times New Roman"/>
          <w:sz w:val="24"/>
          <w:szCs w:val="24"/>
        </w:rPr>
        <w:t xml:space="preserve"> remediation projects of large contaminated areas, liners in waste deposits, and backfill material in nuclear waste repositories. On montmorillonite, a dioctahedral smectite (dioctahedral meaning that two out of three octahedral sites are occupied), the tetrahedral positions are filled with Si, whereas the octahedral positions are filled by Al. Like most clay minerals, montmorillonite possesses both planar and edge sites capable of </w:t>
      </w:r>
      <w:proofErr w:type="spellStart"/>
      <w:r w:rsidRPr="00DF013E">
        <w:rPr>
          <w:rFonts w:ascii="Times New Roman" w:eastAsia="Times New Roman" w:hAnsi="Times New Roman" w:cs="Times New Roman"/>
          <w:sz w:val="24"/>
          <w:szCs w:val="24"/>
        </w:rPr>
        <w:t>sorbing</w:t>
      </w:r>
      <w:proofErr w:type="spellEnd"/>
      <w:r w:rsidRPr="00DF013E">
        <w:rPr>
          <w:rFonts w:ascii="Times New Roman" w:eastAsia="Times New Roman" w:hAnsi="Times New Roman" w:cs="Times New Roman"/>
          <w:sz w:val="24"/>
          <w:szCs w:val="24"/>
        </w:rPr>
        <w:t xml:space="preserve"> trace metal ions such as Ni</w:t>
      </w:r>
      <w:r w:rsidRPr="00DF013E">
        <w:rPr>
          <w:rFonts w:ascii="Times New Roman" w:eastAsia="Times New Roman" w:hAnsi="Times New Roman" w:cs="Times New Roman"/>
          <w:sz w:val="24"/>
          <w:szCs w:val="24"/>
          <w:vertAlign w:val="superscript"/>
        </w:rPr>
        <w:t>2+</w:t>
      </w:r>
      <w:r w:rsidRPr="00DF013E">
        <w:rPr>
          <w:rFonts w:ascii="Times New Roman" w:eastAsia="Times New Roman" w:hAnsi="Times New Roman" w:cs="Times New Roman"/>
          <w:sz w:val="24"/>
          <w:szCs w:val="24"/>
        </w:rPr>
        <w:t>. A permanent negative charge exists on planar sites owing to isomorphic substitutions (partial replacement of Al</w:t>
      </w:r>
      <w:r w:rsidRPr="00DF013E">
        <w:rPr>
          <w:rFonts w:ascii="Times New Roman" w:eastAsia="Times New Roman" w:hAnsi="Times New Roman" w:cs="Times New Roman"/>
          <w:sz w:val="24"/>
          <w:szCs w:val="24"/>
          <w:vertAlign w:val="superscript"/>
        </w:rPr>
        <w:t>3+</w:t>
      </w:r>
      <w:r w:rsidRPr="00DF013E">
        <w:rPr>
          <w:rFonts w:ascii="Times New Roman" w:eastAsia="Times New Roman" w:hAnsi="Times New Roman" w:cs="Times New Roman"/>
          <w:sz w:val="24"/>
          <w:szCs w:val="24"/>
        </w:rPr>
        <w:t xml:space="preserve"> by Fe</w:t>
      </w:r>
      <w:r w:rsidRPr="00DF013E">
        <w:rPr>
          <w:rFonts w:ascii="Times New Roman" w:eastAsia="Times New Roman" w:hAnsi="Times New Roman" w:cs="Times New Roman"/>
          <w:sz w:val="24"/>
          <w:szCs w:val="24"/>
          <w:vertAlign w:val="superscript"/>
        </w:rPr>
        <w:t>2+</w:t>
      </w:r>
      <w:r w:rsidRPr="00DF013E">
        <w:rPr>
          <w:rFonts w:ascii="Times New Roman" w:eastAsia="Times New Roman" w:hAnsi="Times New Roman" w:cs="Times New Roman"/>
          <w:sz w:val="24"/>
          <w:szCs w:val="24"/>
        </w:rPr>
        <w:t xml:space="preserve"> and Mg</w:t>
      </w:r>
      <w:r w:rsidRPr="00DF013E">
        <w:rPr>
          <w:rFonts w:ascii="Times New Roman" w:eastAsia="Times New Roman" w:hAnsi="Times New Roman" w:cs="Times New Roman"/>
          <w:sz w:val="24"/>
          <w:szCs w:val="24"/>
          <w:vertAlign w:val="superscript"/>
        </w:rPr>
        <w:t>2+</w:t>
      </w:r>
      <w:r w:rsidRPr="00DF013E">
        <w:rPr>
          <w:rFonts w:ascii="Times New Roman" w:eastAsia="Times New Roman" w:hAnsi="Times New Roman" w:cs="Times New Roman"/>
          <w:sz w:val="24"/>
          <w:szCs w:val="24"/>
        </w:rPr>
        <w:t>) in the octahedral layers (</w:t>
      </w:r>
      <w:proofErr w:type="spellStart"/>
      <w:r w:rsidRPr="00DF013E">
        <w:rPr>
          <w:rFonts w:ascii="Times New Roman" w:eastAsia="Times New Roman" w:hAnsi="Times New Roman" w:cs="Times New Roman"/>
          <w:sz w:val="24"/>
          <w:szCs w:val="24"/>
        </w:rPr>
        <w:t>Güven</w:t>
      </w:r>
      <w:proofErr w:type="spellEnd"/>
      <w:r w:rsidRPr="00DF013E">
        <w:rPr>
          <w:rFonts w:ascii="Times New Roman" w:eastAsia="Times New Roman" w:hAnsi="Times New Roman" w:cs="Times New Roman"/>
          <w:sz w:val="24"/>
          <w:szCs w:val="24"/>
        </w:rPr>
        <w:t xml:space="preserve"> 1988, Sparks 2003). Interaction with planar surfaces mainly occurs by electrostatic interactions, whereby the metals retain their primary hydration sphere upon interaction with the montmorillonite. Edge sites are formed by broken Al-OH and Si-OH bonds and protonate or deprotonate depending on pH (McBride, 1994). At edge sites, Ni can be held electrostatically or specifically by forming a chemical bond with the hydroxyl groups.</w:t>
      </w:r>
    </w:p>
    <w:p w:rsidR="00DF013E" w:rsidRPr="00DF013E" w:rsidRDefault="00DF013E" w:rsidP="00DF013E">
      <w:pPr>
        <w:spacing w:before="100" w:beforeAutospacing="1" w:after="100" w:afterAutospacing="1" w:line="240" w:lineRule="auto"/>
        <w:rPr>
          <w:rFonts w:ascii="Times New Roman" w:eastAsia="Times New Roman" w:hAnsi="Times New Roman" w:cs="Times New Roman"/>
          <w:sz w:val="24"/>
          <w:szCs w:val="24"/>
        </w:rPr>
      </w:pPr>
      <w:r w:rsidRPr="00DF013E">
        <w:rPr>
          <w:rFonts w:ascii="Times New Roman" w:eastAsia="Times New Roman" w:hAnsi="Times New Roman" w:cs="Times New Roman"/>
          <w:sz w:val="24"/>
          <w:szCs w:val="24"/>
        </w:rPr>
        <w:lastRenderedPageBreak/>
        <w:t>Extended x-ray absorption fine structure (EXAFS) spectroscopic studies, investigating the uptake mechanisms of Ni on smectite clay minerals, have shown that Ni uptake by smectite clay minerals depends on the ionic strength, pH, metal concentration, and reaction time (</w:t>
      </w:r>
      <w:proofErr w:type="spellStart"/>
      <w:r w:rsidRPr="00DF013E">
        <w:rPr>
          <w:rFonts w:ascii="Times New Roman" w:eastAsia="Times New Roman" w:hAnsi="Times New Roman" w:cs="Times New Roman"/>
          <w:sz w:val="24"/>
          <w:szCs w:val="24"/>
        </w:rPr>
        <w:t>Scheidegger</w:t>
      </w:r>
      <w:proofErr w:type="spellEnd"/>
      <w:r w:rsidRPr="00DF013E">
        <w:rPr>
          <w:rFonts w:ascii="Times New Roman" w:eastAsia="Times New Roman" w:hAnsi="Times New Roman" w:cs="Times New Roman"/>
          <w:sz w:val="24"/>
          <w:szCs w:val="24"/>
        </w:rPr>
        <w:t xml:space="preserve"> et al 1998, </w:t>
      </w:r>
      <w:proofErr w:type="spellStart"/>
      <w:r w:rsidRPr="00DF013E">
        <w:rPr>
          <w:rFonts w:ascii="Times New Roman" w:eastAsia="Times New Roman" w:hAnsi="Times New Roman" w:cs="Times New Roman"/>
          <w:sz w:val="24"/>
          <w:szCs w:val="24"/>
        </w:rPr>
        <w:t>Elzinga</w:t>
      </w:r>
      <w:proofErr w:type="spellEnd"/>
      <w:r w:rsidRPr="00DF013E">
        <w:rPr>
          <w:rFonts w:ascii="Times New Roman" w:eastAsia="Times New Roman" w:hAnsi="Times New Roman" w:cs="Times New Roman"/>
          <w:sz w:val="24"/>
          <w:szCs w:val="24"/>
        </w:rPr>
        <w:t xml:space="preserve"> and Sparks 2001, </w:t>
      </w:r>
      <w:proofErr w:type="spellStart"/>
      <w:r w:rsidRPr="00DF013E">
        <w:rPr>
          <w:rFonts w:ascii="Times New Roman" w:eastAsia="Times New Roman" w:hAnsi="Times New Roman" w:cs="Times New Roman"/>
          <w:sz w:val="24"/>
          <w:szCs w:val="24"/>
        </w:rPr>
        <w:t>Dähn</w:t>
      </w:r>
      <w:proofErr w:type="spellEnd"/>
      <w:r w:rsidRPr="00DF013E">
        <w:rPr>
          <w:rFonts w:ascii="Times New Roman" w:eastAsia="Times New Roman" w:hAnsi="Times New Roman" w:cs="Times New Roman"/>
          <w:sz w:val="24"/>
          <w:szCs w:val="24"/>
        </w:rPr>
        <w:t xml:space="preserve"> et al 2002, </w:t>
      </w:r>
      <w:proofErr w:type="spellStart"/>
      <w:r w:rsidRPr="00DF013E">
        <w:rPr>
          <w:rFonts w:ascii="Times New Roman" w:eastAsia="Times New Roman" w:hAnsi="Times New Roman" w:cs="Times New Roman"/>
          <w:sz w:val="24"/>
          <w:szCs w:val="24"/>
        </w:rPr>
        <w:t>Dähn</w:t>
      </w:r>
      <w:proofErr w:type="spellEnd"/>
      <w:r w:rsidRPr="00DF013E">
        <w:rPr>
          <w:rFonts w:ascii="Times New Roman" w:eastAsia="Times New Roman" w:hAnsi="Times New Roman" w:cs="Times New Roman"/>
          <w:sz w:val="24"/>
          <w:szCs w:val="24"/>
        </w:rPr>
        <w:t xml:space="preserve"> et al 2003).</w:t>
      </w:r>
    </w:p>
    <w:p w:rsidR="00DF013E" w:rsidRPr="00DF013E" w:rsidRDefault="00DF013E" w:rsidP="00DF013E">
      <w:pPr>
        <w:spacing w:before="100" w:beforeAutospacing="1" w:after="100" w:afterAutospacing="1" w:line="240" w:lineRule="auto"/>
        <w:rPr>
          <w:rFonts w:ascii="Times New Roman" w:eastAsia="Times New Roman" w:hAnsi="Times New Roman" w:cs="Times New Roman"/>
          <w:sz w:val="24"/>
          <w:szCs w:val="24"/>
        </w:rPr>
      </w:pPr>
      <w:r w:rsidRPr="00DF013E">
        <w:rPr>
          <w:rFonts w:ascii="Times New Roman" w:eastAsia="Times New Roman" w:hAnsi="Times New Roman" w:cs="Times New Roman"/>
          <w:sz w:val="24"/>
          <w:szCs w:val="24"/>
        </w:rPr>
        <w:t>At low pH (&lt;5.0) and Ni concentrations &lt;6 mM, no backscattering contribution from second neighboring Ni, Al, or Si atoms was observed in the EXAFS spectra. Consequently, it can be concluded that Ni is mainly electrostatically held, with water molecules bridging Ni to the basal planes of the clay mineral particles (</w:t>
      </w:r>
      <w:proofErr w:type="spellStart"/>
      <w:r w:rsidRPr="00DF013E">
        <w:rPr>
          <w:rFonts w:ascii="Times New Roman" w:eastAsia="Times New Roman" w:hAnsi="Times New Roman" w:cs="Times New Roman"/>
          <w:sz w:val="24"/>
          <w:szCs w:val="24"/>
        </w:rPr>
        <w:t>Dähn</w:t>
      </w:r>
      <w:proofErr w:type="spellEnd"/>
      <w:r w:rsidRPr="00DF013E">
        <w:rPr>
          <w:rFonts w:ascii="Times New Roman" w:eastAsia="Times New Roman" w:hAnsi="Times New Roman" w:cs="Times New Roman"/>
          <w:sz w:val="24"/>
          <w:szCs w:val="24"/>
        </w:rPr>
        <w:t>, personal communication).</w:t>
      </w:r>
    </w:p>
    <w:p w:rsidR="00DF013E" w:rsidRPr="00DF013E" w:rsidRDefault="00DF013E" w:rsidP="00DF013E">
      <w:pPr>
        <w:spacing w:before="100" w:beforeAutospacing="1" w:after="100" w:afterAutospacing="1" w:line="240" w:lineRule="auto"/>
        <w:rPr>
          <w:rFonts w:ascii="Times New Roman" w:eastAsia="Times New Roman" w:hAnsi="Times New Roman" w:cs="Times New Roman"/>
          <w:sz w:val="24"/>
          <w:szCs w:val="24"/>
        </w:rPr>
      </w:pPr>
      <w:r w:rsidRPr="00DF013E">
        <w:rPr>
          <w:rFonts w:ascii="Times New Roman" w:eastAsia="Times New Roman" w:hAnsi="Times New Roman" w:cs="Times New Roman"/>
          <w:sz w:val="24"/>
          <w:szCs w:val="24"/>
        </w:rPr>
        <w:t xml:space="preserve">At higher pH (&gt;5.0), and at low Ni concentrations (0.020 mM), Ni was found bound to two Al atoms at </w:t>
      </w:r>
      <w:r w:rsidRPr="00DF013E">
        <w:rPr>
          <w:rFonts w:ascii="Cambria Math" w:eastAsia="Times New Roman" w:hAnsi="Cambria Math" w:cs="Cambria Math"/>
          <w:sz w:val="24"/>
          <w:szCs w:val="24"/>
        </w:rPr>
        <w:t>∼</w:t>
      </w:r>
      <w:r w:rsidRPr="00DF013E">
        <w:rPr>
          <w:rFonts w:ascii="Times New Roman" w:eastAsia="Times New Roman" w:hAnsi="Times New Roman" w:cs="Times New Roman"/>
          <w:sz w:val="24"/>
          <w:szCs w:val="24"/>
        </w:rPr>
        <w:t xml:space="preserve">3.0 Å, two Si atoms at </w:t>
      </w:r>
      <w:r w:rsidRPr="00DF013E">
        <w:rPr>
          <w:rFonts w:ascii="Cambria Math" w:eastAsia="Times New Roman" w:hAnsi="Cambria Math" w:cs="Cambria Math"/>
          <w:sz w:val="24"/>
          <w:szCs w:val="24"/>
        </w:rPr>
        <w:t>∼</w:t>
      </w:r>
      <w:r w:rsidRPr="00DF013E">
        <w:rPr>
          <w:rFonts w:ascii="Times New Roman" w:eastAsia="Times New Roman" w:hAnsi="Times New Roman" w:cs="Times New Roman"/>
          <w:sz w:val="24"/>
          <w:szCs w:val="24"/>
        </w:rPr>
        <w:t xml:space="preserve">3.12 Å, and four Si atoms at </w:t>
      </w:r>
      <w:r w:rsidRPr="00DF013E">
        <w:rPr>
          <w:rFonts w:ascii="Cambria Math" w:eastAsia="Times New Roman" w:hAnsi="Cambria Math" w:cs="Cambria Math"/>
          <w:sz w:val="24"/>
          <w:szCs w:val="24"/>
        </w:rPr>
        <w:t>∼</w:t>
      </w:r>
      <w:r w:rsidRPr="00DF013E">
        <w:rPr>
          <w:rFonts w:ascii="Times New Roman" w:eastAsia="Times New Roman" w:hAnsi="Times New Roman" w:cs="Times New Roman"/>
          <w:sz w:val="24"/>
          <w:szCs w:val="24"/>
        </w:rPr>
        <w:t>3.26 Å, indicating chemisorption, or alternatively specific sorption, of Ni at the edge sites of montmorillonite (</w:t>
      </w:r>
      <w:proofErr w:type="spellStart"/>
      <w:r w:rsidRPr="00DF013E">
        <w:rPr>
          <w:rFonts w:ascii="Times New Roman" w:eastAsia="Times New Roman" w:hAnsi="Times New Roman" w:cs="Times New Roman"/>
          <w:sz w:val="24"/>
          <w:szCs w:val="24"/>
        </w:rPr>
        <w:t>Dähn</w:t>
      </w:r>
      <w:proofErr w:type="spellEnd"/>
      <w:r w:rsidRPr="00DF013E">
        <w:rPr>
          <w:rFonts w:ascii="Times New Roman" w:eastAsia="Times New Roman" w:hAnsi="Times New Roman" w:cs="Times New Roman"/>
          <w:sz w:val="24"/>
          <w:szCs w:val="24"/>
        </w:rPr>
        <w:t xml:space="preserve"> et al., 2003).</w:t>
      </w:r>
    </w:p>
    <w:p w:rsidR="00DF013E" w:rsidRPr="00DF013E" w:rsidRDefault="00DF013E" w:rsidP="00DF013E">
      <w:pPr>
        <w:spacing w:before="100" w:beforeAutospacing="1" w:after="100" w:afterAutospacing="1" w:line="240" w:lineRule="auto"/>
        <w:rPr>
          <w:rFonts w:ascii="Times New Roman" w:eastAsia="Times New Roman" w:hAnsi="Times New Roman" w:cs="Times New Roman"/>
          <w:sz w:val="24"/>
          <w:szCs w:val="24"/>
        </w:rPr>
      </w:pPr>
      <w:r w:rsidRPr="00DF013E">
        <w:rPr>
          <w:rFonts w:ascii="Times New Roman" w:eastAsia="Times New Roman" w:hAnsi="Times New Roman" w:cs="Times New Roman"/>
          <w:sz w:val="24"/>
          <w:szCs w:val="24"/>
        </w:rPr>
        <w:t xml:space="preserve">At higher pH (&gt;6.0) and higher initial Ni concentrations (&gt;0.1 mM), newly formed Ni containing mineral phases were observed. Using powder EXAFS, </w:t>
      </w:r>
      <w:proofErr w:type="spellStart"/>
      <w:r w:rsidRPr="00DF013E">
        <w:rPr>
          <w:rFonts w:ascii="Times New Roman" w:eastAsia="Times New Roman" w:hAnsi="Times New Roman" w:cs="Times New Roman"/>
          <w:sz w:val="24"/>
          <w:szCs w:val="24"/>
        </w:rPr>
        <w:t>Scheidegger</w:t>
      </w:r>
      <w:proofErr w:type="spellEnd"/>
      <w:r w:rsidRPr="00DF013E">
        <w:rPr>
          <w:rFonts w:ascii="Times New Roman" w:eastAsia="Times New Roman" w:hAnsi="Times New Roman" w:cs="Times New Roman"/>
          <w:sz w:val="24"/>
          <w:szCs w:val="24"/>
        </w:rPr>
        <w:t xml:space="preserve"> et al. (1998) observed newly formed Ni phases when Ni (3.0 mM) was reacted with montmorillonite at pH 7.5. Further studies (</w:t>
      </w:r>
      <w:proofErr w:type="spellStart"/>
      <w:r w:rsidRPr="00DF013E">
        <w:rPr>
          <w:rFonts w:ascii="Times New Roman" w:eastAsia="Times New Roman" w:hAnsi="Times New Roman" w:cs="Times New Roman"/>
          <w:sz w:val="24"/>
          <w:szCs w:val="24"/>
        </w:rPr>
        <w:t>Elzinga</w:t>
      </w:r>
      <w:proofErr w:type="spellEnd"/>
      <w:r w:rsidRPr="00DF013E">
        <w:rPr>
          <w:rFonts w:ascii="Times New Roman" w:eastAsia="Times New Roman" w:hAnsi="Times New Roman" w:cs="Times New Roman"/>
          <w:sz w:val="24"/>
          <w:szCs w:val="24"/>
        </w:rPr>
        <w:t xml:space="preserve"> and Sparks, 2001) showed that the Ni precipitate forms at pH values as low as 6.25. The rate of formation for these new Ni phases thereby depends on the pH and increases with increasing </w:t>
      </w:r>
      <w:proofErr w:type="spellStart"/>
      <w:r w:rsidRPr="00DF013E">
        <w:rPr>
          <w:rFonts w:ascii="Times New Roman" w:eastAsia="Times New Roman" w:hAnsi="Times New Roman" w:cs="Times New Roman"/>
          <w:sz w:val="24"/>
          <w:szCs w:val="24"/>
        </w:rPr>
        <w:t>pH.</w:t>
      </w:r>
      <w:proofErr w:type="spellEnd"/>
      <w:r w:rsidRPr="00DF013E">
        <w:rPr>
          <w:rFonts w:ascii="Times New Roman" w:eastAsia="Times New Roman" w:hAnsi="Times New Roman" w:cs="Times New Roman"/>
          <w:sz w:val="24"/>
          <w:szCs w:val="24"/>
        </w:rPr>
        <w:t xml:space="preserve"> In a polarized EXAFS (P-EXAFS) study, </w:t>
      </w:r>
      <w:proofErr w:type="spellStart"/>
      <w:r w:rsidRPr="00DF013E">
        <w:rPr>
          <w:rFonts w:ascii="Times New Roman" w:eastAsia="Times New Roman" w:hAnsi="Times New Roman" w:cs="Times New Roman"/>
          <w:sz w:val="24"/>
          <w:szCs w:val="24"/>
        </w:rPr>
        <w:t>Dähn</w:t>
      </w:r>
      <w:proofErr w:type="spellEnd"/>
      <w:r w:rsidRPr="00DF013E">
        <w:rPr>
          <w:rFonts w:ascii="Times New Roman" w:eastAsia="Times New Roman" w:hAnsi="Times New Roman" w:cs="Times New Roman"/>
          <w:sz w:val="24"/>
          <w:szCs w:val="24"/>
        </w:rPr>
        <w:t xml:space="preserve"> et al. (2002) showed that the precipitates formed in the Ni-montmorillonite system under these reaction conditions (pH 8, [Ni]</w:t>
      </w:r>
      <w:r w:rsidRPr="00DF013E">
        <w:rPr>
          <w:rFonts w:ascii="Times New Roman" w:eastAsia="Times New Roman" w:hAnsi="Times New Roman" w:cs="Times New Roman"/>
          <w:sz w:val="24"/>
          <w:szCs w:val="24"/>
          <w:vertAlign w:val="subscript"/>
        </w:rPr>
        <w:t>initial</w:t>
      </w:r>
      <w:r w:rsidRPr="00DF013E">
        <w:rPr>
          <w:rFonts w:ascii="Times New Roman" w:eastAsia="Times New Roman" w:hAnsi="Times New Roman" w:cs="Times New Roman"/>
          <w:sz w:val="24"/>
          <w:szCs w:val="24"/>
        </w:rPr>
        <w:t xml:space="preserve"> = 0.66 mM) resemble, in fact, a Ni-phyllosilicate phase, rather than a mixed Ni-Al layered double hydroxide (LDH) precipitate, as suggested by the earlier bulk EXAFS studies (</w:t>
      </w:r>
      <w:proofErr w:type="spellStart"/>
      <w:r w:rsidRPr="00DF013E">
        <w:rPr>
          <w:rFonts w:ascii="Times New Roman" w:eastAsia="Times New Roman" w:hAnsi="Times New Roman" w:cs="Times New Roman"/>
          <w:sz w:val="24"/>
          <w:szCs w:val="24"/>
        </w:rPr>
        <w:t>Scheidegger</w:t>
      </w:r>
      <w:proofErr w:type="spellEnd"/>
      <w:r w:rsidRPr="00DF013E">
        <w:rPr>
          <w:rFonts w:ascii="Times New Roman" w:eastAsia="Times New Roman" w:hAnsi="Times New Roman" w:cs="Times New Roman"/>
          <w:sz w:val="24"/>
          <w:szCs w:val="24"/>
        </w:rPr>
        <w:t xml:space="preserve"> et al., 1998). </w:t>
      </w:r>
      <w:proofErr w:type="spellStart"/>
      <w:r w:rsidRPr="00DF013E">
        <w:rPr>
          <w:rFonts w:ascii="Times New Roman" w:eastAsia="Times New Roman" w:hAnsi="Times New Roman" w:cs="Times New Roman"/>
          <w:sz w:val="24"/>
          <w:szCs w:val="24"/>
        </w:rPr>
        <w:t>Dähn</w:t>
      </w:r>
      <w:proofErr w:type="spellEnd"/>
      <w:r w:rsidRPr="00DF013E">
        <w:rPr>
          <w:rFonts w:ascii="Times New Roman" w:eastAsia="Times New Roman" w:hAnsi="Times New Roman" w:cs="Times New Roman"/>
          <w:sz w:val="24"/>
          <w:szCs w:val="24"/>
        </w:rPr>
        <w:t xml:space="preserve"> et al. (2002) were able to demonstrate this thanks to the use of P-EXAFS. The use of P-EXAFS spectroscopy allows overcoming the strong overlap of scattering contributions of cations (Ni and Al) at 3.0 ≤ </w:t>
      </w:r>
      <w:r w:rsidRPr="00DF013E">
        <w:rPr>
          <w:rFonts w:ascii="Times New Roman" w:eastAsia="Times New Roman" w:hAnsi="Times New Roman" w:cs="Times New Roman"/>
          <w:i/>
          <w:iCs/>
          <w:sz w:val="24"/>
          <w:szCs w:val="24"/>
        </w:rPr>
        <w:t>R</w:t>
      </w:r>
      <w:r w:rsidRPr="00DF013E">
        <w:rPr>
          <w:rFonts w:ascii="Times New Roman" w:eastAsia="Times New Roman" w:hAnsi="Times New Roman" w:cs="Times New Roman"/>
          <w:sz w:val="24"/>
          <w:szCs w:val="24"/>
        </w:rPr>
        <w:t xml:space="preserve"> ≤ 3.1 Å in the octahedral sheet and cations (Si) at 3.15 ≤ </w:t>
      </w:r>
      <w:r w:rsidRPr="00DF013E">
        <w:rPr>
          <w:rFonts w:ascii="Times New Roman" w:eastAsia="Times New Roman" w:hAnsi="Times New Roman" w:cs="Times New Roman"/>
          <w:i/>
          <w:iCs/>
          <w:sz w:val="24"/>
          <w:szCs w:val="24"/>
        </w:rPr>
        <w:t>R</w:t>
      </w:r>
      <w:r w:rsidRPr="00DF013E">
        <w:rPr>
          <w:rFonts w:ascii="Times New Roman" w:eastAsia="Times New Roman" w:hAnsi="Times New Roman" w:cs="Times New Roman"/>
          <w:sz w:val="24"/>
          <w:szCs w:val="24"/>
        </w:rPr>
        <w:t xml:space="preserve"> ≤ 3.23 Å in the tetrahedral sheets.</w:t>
      </w:r>
    </w:p>
    <w:p w:rsidR="00DF013E" w:rsidRPr="00DF013E" w:rsidRDefault="00DF013E" w:rsidP="00DF013E">
      <w:pPr>
        <w:spacing w:before="100" w:beforeAutospacing="1" w:after="100" w:afterAutospacing="1" w:line="240" w:lineRule="auto"/>
        <w:rPr>
          <w:rFonts w:ascii="Times New Roman" w:eastAsia="Times New Roman" w:hAnsi="Times New Roman" w:cs="Times New Roman"/>
          <w:sz w:val="24"/>
          <w:szCs w:val="24"/>
        </w:rPr>
      </w:pPr>
      <w:r w:rsidRPr="00DF013E">
        <w:rPr>
          <w:rFonts w:ascii="Times New Roman" w:eastAsia="Times New Roman" w:hAnsi="Times New Roman" w:cs="Times New Roman"/>
          <w:sz w:val="24"/>
          <w:szCs w:val="24"/>
        </w:rPr>
        <w:t xml:space="preserve">The scientific interest in the sorption mechanisms of Ni onto clay minerals arises from the following reasons: (1) Ni belongs to the suite of toxic metals (Ni, Cu, Zn, Cd, Pb, and Hg) that are subject to concentration limits in drinking water, and (2) large amounts of </w:t>
      </w:r>
      <w:r w:rsidRPr="00DF013E">
        <w:rPr>
          <w:rFonts w:ascii="Times New Roman" w:eastAsia="Times New Roman" w:hAnsi="Times New Roman" w:cs="Times New Roman"/>
          <w:sz w:val="24"/>
          <w:szCs w:val="24"/>
          <w:vertAlign w:val="superscript"/>
        </w:rPr>
        <w:t>59</w:t>
      </w:r>
      <w:r w:rsidRPr="00DF013E">
        <w:rPr>
          <w:rFonts w:ascii="Times New Roman" w:eastAsia="Times New Roman" w:hAnsi="Times New Roman" w:cs="Times New Roman"/>
          <w:sz w:val="24"/>
          <w:szCs w:val="24"/>
        </w:rPr>
        <w:t xml:space="preserve">Ni and </w:t>
      </w:r>
      <w:r w:rsidRPr="00DF013E">
        <w:rPr>
          <w:rFonts w:ascii="Times New Roman" w:eastAsia="Times New Roman" w:hAnsi="Times New Roman" w:cs="Times New Roman"/>
          <w:sz w:val="24"/>
          <w:szCs w:val="24"/>
          <w:vertAlign w:val="superscript"/>
        </w:rPr>
        <w:t>63</w:t>
      </w:r>
      <w:r w:rsidRPr="00DF013E">
        <w:rPr>
          <w:rFonts w:ascii="Times New Roman" w:eastAsia="Times New Roman" w:hAnsi="Times New Roman" w:cs="Times New Roman"/>
          <w:sz w:val="24"/>
          <w:szCs w:val="24"/>
        </w:rPr>
        <w:t xml:space="preserve">Ni, with half-lives of 75,000 and 125 </w:t>
      </w:r>
      <w:proofErr w:type="spellStart"/>
      <w:r w:rsidRPr="00DF013E">
        <w:rPr>
          <w:rFonts w:ascii="Times New Roman" w:eastAsia="Times New Roman" w:hAnsi="Times New Roman" w:cs="Times New Roman"/>
          <w:sz w:val="24"/>
          <w:szCs w:val="24"/>
        </w:rPr>
        <w:t>yrs</w:t>
      </w:r>
      <w:proofErr w:type="spellEnd"/>
      <w:r w:rsidRPr="00DF013E">
        <w:rPr>
          <w:rFonts w:ascii="Times New Roman" w:eastAsia="Times New Roman" w:hAnsi="Times New Roman" w:cs="Times New Roman"/>
          <w:sz w:val="24"/>
          <w:szCs w:val="24"/>
        </w:rPr>
        <w:t xml:space="preserve">, respectively, occur as fission products in nuclear waste (Hummel and </w:t>
      </w:r>
      <w:proofErr w:type="spellStart"/>
      <w:r w:rsidRPr="00DF013E">
        <w:rPr>
          <w:rFonts w:ascii="Times New Roman" w:eastAsia="Times New Roman" w:hAnsi="Times New Roman" w:cs="Times New Roman"/>
          <w:sz w:val="24"/>
          <w:szCs w:val="24"/>
        </w:rPr>
        <w:t>Curti</w:t>
      </w:r>
      <w:proofErr w:type="spellEnd"/>
      <w:r w:rsidRPr="00DF013E">
        <w:rPr>
          <w:rFonts w:ascii="Times New Roman" w:eastAsia="Times New Roman" w:hAnsi="Times New Roman" w:cs="Times New Roman"/>
          <w:sz w:val="24"/>
          <w:szCs w:val="24"/>
        </w:rPr>
        <w:t>, 2003).</w:t>
      </w:r>
    </w:p>
    <w:p w:rsidR="00DF013E" w:rsidRPr="00DF013E" w:rsidRDefault="00DF013E" w:rsidP="00DF013E">
      <w:pPr>
        <w:spacing w:before="100" w:beforeAutospacing="1" w:after="100" w:afterAutospacing="1" w:line="240" w:lineRule="auto"/>
        <w:rPr>
          <w:rFonts w:ascii="Times New Roman" w:eastAsia="Times New Roman" w:hAnsi="Times New Roman" w:cs="Times New Roman"/>
          <w:sz w:val="24"/>
          <w:szCs w:val="24"/>
        </w:rPr>
      </w:pPr>
      <w:r w:rsidRPr="00DF013E">
        <w:rPr>
          <w:rFonts w:ascii="Times New Roman" w:eastAsia="Times New Roman" w:hAnsi="Times New Roman" w:cs="Times New Roman"/>
          <w:sz w:val="24"/>
          <w:szCs w:val="24"/>
        </w:rPr>
        <w:t>The sorption properties of montmorillonite clays for small cations such as Ni</w:t>
      </w:r>
      <w:r w:rsidRPr="00DF013E">
        <w:rPr>
          <w:rFonts w:ascii="Times New Roman" w:eastAsia="Times New Roman" w:hAnsi="Times New Roman" w:cs="Times New Roman"/>
          <w:sz w:val="24"/>
          <w:szCs w:val="24"/>
          <w:vertAlign w:val="superscript"/>
        </w:rPr>
        <w:t>2+</w:t>
      </w:r>
      <w:r w:rsidRPr="00DF013E">
        <w:rPr>
          <w:rFonts w:ascii="Times New Roman" w:eastAsia="Times New Roman" w:hAnsi="Times New Roman" w:cs="Times New Roman"/>
          <w:sz w:val="24"/>
          <w:szCs w:val="24"/>
        </w:rPr>
        <w:t>, Cu</w:t>
      </w:r>
      <w:r w:rsidRPr="00DF013E">
        <w:rPr>
          <w:rFonts w:ascii="Times New Roman" w:eastAsia="Times New Roman" w:hAnsi="Times New Roman" w:cs="Times New Roman"/>
          <w:sz w:val="24"/>
          <w:szCs w:val="24"/>
          <w:vertAlign w:val="superscript"/>
        </w:rPr>
        <w:t>2+</w:t>
      </w:r>
      <w:r w:rsidRPr="00DF013E">
        <w:rPr>
          <w:rFonts w:ascii="Times New Roman" w:eastAsia="Times New Roman" w:hAnsi="Times New Roman" w:cs="Times New Roman"/>
          <w:sz w:val="24"/>
          <w:szCs w:val="24"/>
        </w:rPr>
        <w:t>, and Zn</w:t>
      </w:r>
      <w:r w:rsidRPr="00DF013E">
        <w:rPr>
          <w:rFonts w:ascii="Times New Roman" w:eastAsia="Times New Roman" w:hAnsi="Times New Roman" w:cs="Times New Roman"/>
          <w:sz w:val="24"/>
          <w:szCs w:val="24"/>
          <w:vertAlign w:val="superscript"/>
        </w:rPr>
        <w:t>2+</w:t>
      </w:r>
      <w:r w:rsidRPr="00DF013E">
        <w:rPr>
          <w:rFonts w:ascii="Times New Roman" w:eastAsia="Times New Roman" w:hAnsi="Times New Roman" w:cs="Times New Roman"/>
          <w:sz w:val="24"/>
          <w:szCs w:val="24"/>
        </w:rPr>
        <w:t xml:space="preserve"> can be strongly improved when the clay mineral is modified with monomeric Al(III) species or with the Al</w:t>
      </w:r>
      <w:r w:rsidRPr="00DF013E">
        <w:rPr>
          <w:rFonts w:ascii="Times New Roman" w:eastAsia="Times New Roman" w:hAnsi="Times New Roman" w:cs="Times New Roman"/>
          <w:sz w:val="24"/>
          <w:szCs w:val="24"/>
          <w:vertAlign w:val="subscript"/>
        </w:rPr>
        <w:t>13</w:t>
      </w:r>
      <w:r w:rsidRPr="00DF013E">
        <w:rPr>
          <w:rFonts w:ascii="Times New Roman" w:eastAsia="Times New Roman" w:hAnsi="Times New Roman" w:cs="Times New Roman"/>
          <w:sz w:val="24"/>
          <w:szCs w:val="24"/>
        </w:rPr>
        <w:t xml:space="preserve"> </w:t>
      </w:r>
      <w:proofErr w:type="spellStart"/>
      <w:r w:rsidRPr="00DF013E">
        <w:rPr>
          <w:rFonts w:ascii="Times New Roman" w:eastAsia="Times New Roman" w:hAnsi="Times New Roman" w:cs="Times New Roman"/>
          <w:sz w:val="24"/>
          <w:szCs w:val="24"/>
        </w:rPr>
        <w:t>Keggin</w:t>
      </w:r>
      <w:proofErr w:type="spellEnd"/>
      <w:r w:rsidRPr="00DF013E">
        <w:rPr>
          <w:rFonts w:ascii="Times New Roman" w:eastAsia="Times New Roman" w:hAnsi="Times New Roman" w:cs="Times New Roman"/>
          <w:sz w:val="24"/>
          <w:szCs w:val="24"/>
        </w:rPr>
        <w:t xml:space="preserve"> (AlO</w:t>
      </w:r>
      <w:r w:rsidRPr="00DF013E">
        <w:rPr>
          <w:rFonts w:ascii="Times New Roman" w:eastAsia="Times New Roman" w:hAnsi="Times New Roman" w:cs="Times New Roman"/>
          <w:sz w:val="24"/>
          <w:szCs w:val="24"/>
          <w:vertAlign w:val="subscript"/>
        </w:rPr>
        <w:t>4</w:t>
      </w:r>
      <w:r w:rsidRPr="00DF013E">
        <w:rPr>
          <w:rFonts w:ascii="Times New Roman" w:eastAsia="Times New Roman" w:hAnsi="Times New Roman" w:cs="Times New Roman"/>
          <w:sz w:val="24"/>
          <w:szCs w:val="24"/>
        </w:rPr>
        <w:t>Al</w:t>
      </w:r>
      <w:r w:rsidRPr="00DF013E">
        <w:rPr>
          <w:rFonts w:ascii="Times New Roman" w:eastAsia="Times New Roman" w:hAnsi="Times New Roman" w:cs="Times New Roman"/>
          <w:sz w:val="24"/>
          <w:szCs w:val="24"/>
          <w:vertAlign w:val="subscript"/>
        </w:rPr>
        <w:t>12</w:t>
      </w:r>
      <w:r w:rsidRPr="00DF013E">
        <w:rPr>
          <w:rFonts w:ascii="Times New Roman" w:eastAsia="Times New Roman" w:hAnsi="Times New Roman" w:cs="Times New Roman"/>
          <w:sz w:val="24"/>
          <w:szCs w:val="24"/>
        </w:rPr>
        <w:t>(OH)</w:t>
      </w:r>
      <w:r w:rsidRPr="00DF013E">
        <w:rPr>
          <w:rFonts w:ascii="Times New Roman" w:eastAsia="Times New Roman" w:hAnsi="Times New Roman" w:cs="Times New Roman"/>
          <w:sz w:val="24"/>
          <w:szCs w:val="24"/>
          <w:vertAlign w:val="subscript"/>
        </w:rPr>
        <w:t>24</w:t>
      </w:r>
      <w:r w:rsidRPr="00DF013E">
        <w:rPr>
          <w:rFonts w:ascii="Times New Roman" w:eastAsia="Times New Roman" w:hAnsi="Times New Roman" w:cs="Times New Roman"/>
          <w:sz w:val="24"/>
          <w:szCs w:val="24"/>
        </w:rPr>
        <w:t>·(H</w:t>
      </w:r>
      <w:r w:rsidRPr="00DF013E">
        <w:rPr>
          <w:rFonts w:ascii="Times New Roman" w:eastAsia="Times New Roman" w:hAnsi="Times New Roman" w:cs="Times New Roman"/>
          <w:sz w:val="24"/>
          <w:szCs w:val="24"/>
          <w:vertAlign w:val="subscript"/>
        </w:rPr>
        <w:t>2</w:t>
      </w:r>
      <w:r w:rsidRPr="00DF013E">
        <w:rPr>
          <w:rFonts w:ascii="Times New Roman" w:eastAsia="Times New Roman" w:hAnsi="Times New Roman" w:cs="Times New Roman"/>
          <w:sz w:val="24"/>
          <w:szCs w:val="24"/>
        </w:rPr>
        <w:t>O)</w:t>
      </w:r>
      <w:r w:rsidRPr="00DF013E">
        <w:rPr>
          <w:rFonts w:ascii="Times New Roman" w:eastAsia="Times New Roman" w:hAnsi="Times New Roman" w:cs="Times New Roman"/>
          <w:sz w:val="24"/>
          <w:szCs w:val="24"/>
          <w:vertAlign w:val="subscript"/>
        </w:rPr>
        <w:t>12</w:t>
      </w:r>
      <w:r w:rsidRPr="00DF013E">
        <w:rPr>
          <w:rFonts w:ascii="Times New Roman" w:eastAsia="Times New Roman" w:hAnsi="Times New Roman" w:cs="Times New Roman"/>
          <w:sz w:val="24"/>
          <w:szCs w:val="24"/>
          <w:vertAlign w:val="superscript"/>
        </w:rPr>
        <w:t>7+</w:t>
      </w:r>
      <w:r w:rsidRPr="00DF013E">
        <w:rPr>
          <w:rFonts w:ascii="Times New Roman" w:eastAsia="Times New Roman" w:hAnsi="Times New Roman" w:cs="Times New Roman"/>
          <w:sz w:val="24"/>
          <w:szCs w:val="24"/>
        </w:rPr>
        <w:t>(</w:t>
      </w:r>
      <w:proofErr w:type="spellStart"/>
      <w:r w:rsidRPr="00DF013E">
        <w:rPr>
          <w:rFonts w:ascii="Times New Roman" w:eastAsia="Times New Roman" w:hAnsi="Times New Roman" w:cs="Times New Roman"/>
          <w:sz w:val="24"/>
          <w:szCs w:val="24"/>
        </w:rPr>
        <w:t>aq</w:t>
      </w:r>
      <w:proofErr w:type="spellEnd"/>
      <w:r w:rsidRPr="00DF013E">
        <w:rPr>
          <w:rFonts w:ascii="Times New Roman" w:eastAsia="Times New Roman" w:hAnsi="Times New Roman" w:cs="Times New Roman"/>
          <w:sz w:val="24"/>
          <w:szCs w:val="24"/>
        </w:rPr>
        <w:t xml:space="preserve">)) species (Harsh and Donner 1984, </w:t>
      </w:r>
      <w:proofErr w:type="spellStart"/>
      <w:r w:rsidRPr="00DF013E">
        <w:rPr>
          <w:rFonts w:ascii="Times New Roman" w:eastAsia="Times New Roman" w:hAnsi="Times New Roman" w:cs="Times New Roman"/>
          <w:sz w:val="24"/>
          <w:szCs w:val="24"/>
        </w:rPr>
        <w:t>Furrer</w:t>
      </w:r>
      <w:proofErr w:type="spellEnd"/>
      <w:r w:rsidRPr="00DF013E">
        <w:rPr>
          <w:rFonts w:ascii="Times New Roman" w:eastAsia="Times New Roman" w:hAnsi="Times New Roman" w:cs="Times New Roman"/>
          <w:sz w:val="24"/>
          <w:szCs w:val="24"/>
        </w:rPr>
        <w:t xml:space="preserve"> et al 1994). In a batch metal uptake study, Ni</w:t>
      </w:r>
      <w:r w:rsidRPr="00DF013E">
        <w:rPr>
          <w:rFonts w:ascii="Times New Roman" w:eastAsia="Times New Roman" w:hAnsi="Times New Roman" w:cs="Times New Roman"/>
          <w:sz w:val="24"/>
          <w:szCs w:val="24"/>
          <w:vertAlign w:val="superscript"/>
        </w:rPr>
        <w:t>2+</w:t>
      </w:r>
      <w:r w:rsidRPr="00DF013E">
        <w:rPr>
          <w:rFonts w:ascii="Times New Roman" w:eastAsia="Times New Roman" w:hAnsi="Times New Roman" w:cs="Times New Roman"/>
          <w:sz w:val="24"/>
          <w:szCs w:val="24"/>
        </w:rPr>
        <w:t>, Cu</w:t>
      </w:r>
      <w:r w:rsidRPr="00DF013E">
        <w:rPr>
          <w:rFonts w:ascii="Times New Roman" w:eastAsia="Times New Roman" w:hAnsi="Times New Roman" w:cs="Times New Roman"/>
          <w:sz w:val="24"/>
          <w:szCs w:val="24"/>
          <w:vertAlign w:val="superscript"/>
        </w:rPr>
        <w:t>2+</w:t>
      </w:r>
      <w:r w:rsidRPr="00DF013E">
        <w:rPr>
          <w:rFonts w:ascii="Times New Roman" w:eastAsia="Times New Roman" w:hAnsi="Times New Roman" w:cs="Times New Roman"/>
          <w:sz w:val="24"/>
          <w:szCs w:val="24"/>
        </w:rPr>
        <w:t>, and Zn</w:t>
      </w:r>
      <w:r w:rsidRPr="00DF013E">
        <w:rPr>
          <w:rFonts w:ascii="Times New Roman" w:eastAsia="Times New Roman" w:hAnsi="Times New Roman" w:cs="Times New Roman"/>
          <w:sz w:val="24"/>
          <w:szCs w:val="24"/>
          <w:vertAlign w:val="superscript"/>
        </w:rPr>
        <w:t>2+</w:t>
      </w:r>
      <w:r w:rsidRPr="00DF013E">
        <w:rPr>
          <w:rFonts w:ascii="Times New Roman" w:eastAsia="Times New Roman" w:hAnsi="Times New Roman" w:cs="Times New Roman"/>
          <w:sz w:val="24"/>
          <w:szCs w:val="24"/>
        </w:rPr>
        <w:t xml:space="preserve"> were found to specifically sorb on Al-montmorillonite compounds (</w:t>
      </w:r>
      <w:proofErr w:type="spellStart"/>
      <w:r w:rsidRPr="00DF013E">
        <w:rPr>
          <w:rFonts w:ascii="Times New Roman" w:eastAsia="Times New Roman" w:hAnsi="Times New Roman" w:cs="Times New Roman"/>
          <w:sz w:val="24"/>
          <w:szCs w:val="24"/>
        </w:rPr>
        <w:t>Lothenbach</w:t>
      </w:r>
      <w:proofErr w:type="spellEnd"/>
      <w:r w:rsidRPr="00DF013E">
        <w:rPr>
          <w:rFonts w:ascii="Times New Roman" w:eastAsia="Times New Roman" w:hAnsi="Times New Roman" w:cs="Times New Roman"/>
          <w:sz w:val="24"/>
          <w:szCs w:val="24"/>
        </w:rPr>
        <w:t xml:space="preserve"> et al., 1997). This finding was based on the fact that Ni, Cu, and Zn remained immobilized in the solid phase after a large excess of barium cations was applied to the metal-reacted Al-modified montmorillonite. For comparison, most heavy metals were remobilized when untreated montmorillonite was subjected to a large excess of barium cations (</w:t>
      </w:r>
      <w:proofErr w:type="spellStart"/>
      <w:r w:rsidRPr="00DF013E">
        <w:rPr>
          <w:rFonts w:ascii="Times New Roman" w:eastAsia="Times New Roman" w:hAnsi="Times New Roman" w:cs="Times New Roman"/>
          <w:sz w:val="24"/>
          <w:szCs w:val="24"/>
        </w:rPr>
        <w:t>Lothenbach</w:t>
      </w:r>
      <w:proofErr w:type="spellEnd"/>
      <w:r w:rsidRPr="00DF013E">
        <w:rPr>
          <w:rFonts w:ascii="Times New Roman" w:eastAsia="Times New Roman" w:hAnsi="Times New Roman" w:cs="Times New Roman"/>
          <w:sz w:val="24"/>
          <w:szCs w:val="24"/>
        </w:rPr>
        <w:t xml:space="preserve"> et al., 1997).</w:t>
      </w:r>
    </w:p>
    <w:p w:rsidR="00DF013E" w:rsidRPr="00DF013E" w:rsidRDefault="00DF013E" w:rsidP="00DF013E">
      <w:pPr>
        <w:spacing w:before="100" w:beforeAutospacing="1" w:after="100" w:afterAutospacing="1" w:line="240" w:lineRule="auto"/>
        <w:rPr>
          <w:rFonts w:ascii="Times New Roman" w:eastAsia="Times New Roman" w:hAnsi="Times New Roman" w:cs="Times New Roman"/>
          <w:sz w:val="24"/>
          <w:szCs w:val="24"/>
        </w:rPr>
      </w:pPr>
      <w:r w:rsidRPr="00DF013E">
        <w:rPr>
          <w:rFonts w:ascii="Times New Roman" w:eastAsia="Times New Roman" w:hAnsi="Times New Roman" w:cs="Times New Roman"/>
          <w:sz w:val="24"/>
          <w:szCs w:val="24"/>
        </w:rPr>
        <w:t xml:space="preserve">The above findings were solely based on macroscopic investigations. </w:t>
      </w:r>
      <w:proofErr w:type="gramStart"/>
      <w:r w:rsidRPr="00DF013E">
        <w:rPr>
          <w:rFonts w:ascii="Times New Roman" w:eastAsia="Times New Roman" w:hAnsi="Times New Roman" w:cs="Times New Roman"/>
          <w:sz w:val="24"/>
          <w:szCs w:val="24"/>
        </w:rPr>
        <w:t>Therefore</w:t>
      </w:r>
      <w:proofErr w:type="gramEnd"/>
      <w:r w:rsidRPr="00DF013E">
        <w:rPr>
          <w:rFonts w:ascii="Times New Roman" w:eastAsia="Times New Roman" w:hAnsi="Times New Roman" w:cs="Times New Roman"/>
          <w:sz w:val="24"/>
          <w:szCs w:val="24"/>
        </w:rPr>
        <w:t xml:space="preserve"> a molecular-level understanding on the uptake mechanisms of metal ions onto Al-modified montmorillonite is still needed, to obtain specific information on the Ni sorption mechanism and stability of the sorption complex formed.</w:t>
      </w:r>
    </w:p>
    <w:p w:rsidR="00DF013E" w:rsidRPr="00DF013E" w:rsidRDefault="00DF013E" w:rsidP="00DF013E">
      <w:pPr>
        <w:spacing w:before="100" w:beforeAutospacing="1" w:after="100" w:afterAutospacing="1" w:line="240" w:lineRule="auto"/>
        <w:rPr>
          <w:rFonts w:ascii="Times New Roman" w:eastAsia="Times New Roman" w:hAnsi="Times New Roman" w:cs="Times New Roman"/>
          <w:sz w:val="24"/>
          <w:szCs w:val="24"/>
        </w:rPr>
      </w:pPr>
      <w:r w:rsidRPr="00DF013E">
        <w:rPr>
          <w:rFonts w:ascii="Times New Roman" w:eastAsia="Times New Roman" w:hAnsi="Times New Roman" w:cs="Times New Roman"/>
          <w:sz w:val="24"/>
          <w:szCs w:val="24"/>
        </w:rPr>
        <w:lastRenderedPageBreak/>
        <w:t xml:space="preserve">In the present study, the molecular-scale uptake mechanism of Ni onto Al-modified montmorillonite was investigated using P-EXAFS. The uptake process was investigated for a variety of experimental conditions (pH (5–8), time (1 month–9 </w:t>
      </w:r>
      <w:proofErr w:type="spellStart"/>
      <w:r w:rsidRPr="00DF013E">
        <w:rPr>
          <w:rFonts w:ascii="Times New Roman" w:eastAsia="Times New Roman" w:hAnsi="Times New Roman" w:cs="Times New Roman"/>
          <w:sz w:val="24"/>
          <w:szCs w:val="24"/>
        </w:rPr>
        <w:t>yrs</w:t>
      </w:r>
      <w:proofErr w:type="spellEnd"/>
      <w:r w:rsidRPr="00DF013E">
        <w:rPr>
          <w:rFonts w:ascii="Times New Roman" w:eastAsia="Times New Roman" w:hAnsi="Times New Roman" w:cs="Times New Roman"/>
          <w:sz w:val="24"/>
          <w:szCs w:val="24"/>
        </w:rPr>
        <w:t xml:space="preserve">), and temperature (25°C–80°C)) to elucidate the effect of reaction conditions on the fate of Ni in Al-modified montmorillonite suspensions. Applying P-EXAFS to Ni-reacted Al-modified montmorillonite clay films </w:t>
      </w:r>
      <w:proofErr w:type="gramStart"/>
      <w:r w:rsidRPr="00DF013E">
        <w:rPr>
          <w:rFonts w:ascii="Times New Roman" w:eastAsia="Times New Roman" w:hAnsi="Times New Roman" w:cs="Times New Roman"/>
          <w:sz w:val="24"/>
          <w:szCs w:val="24"/>
        </w:rPr>
        <w:t>has</w:t>
      </w:r>
      <w:proofErr w:type="gramEnd"/>
      <w:r w:rsidRPr="00DF013E">
        <w:rPr>
          <w:rFonts w:ascii="Times New Roman" w:eastAsia="Times New Roman" w:hAnsi="Times New Roman" w:cs="Times New Roman"/>
          <w:sz w:val="24"/>
          <w:szCs w:val="24"/>
        </w:rPr>
        <w:t xml:space="preserve"> the advantage over powder EXAFS in that the orientation of the Ni bond pairs with respect to the layering of the clay minerals can be probed (</w:t>
      </w:r>
      <w:proofErr w:type="spellStart"/>
      <w:r w:rsidRPr="00DF013E">
        <w:rPr>
          <w:rFonts w:ascii="Times New Roman" w:eastAsia="Times New Roman" w:hAnsi="Times New Roman" w:cs="Times New Roman"/>
          <w:sz w:val="24"/>
          <w:szCs w:val="24"/>
        </w:rPr>
        <w:t>Manceau</w:t>
      </w:r>
      <w:proofErr w:type="spellEnd"/>
      <w:r w:rsidRPr="00DF013E">
        <w:rPr>
          <w:rFonts w:ascii="Times New Roman" w:eastAsia="Times New Roman" w:hAnsi="Times New Roman" w:cs="Times New Roman"/>
          <w:sz w:val="24"/>
          <w:szCs w:val="24"/>
        </w:rPr>
        <w:t xml:space="preserve"> et al., 1998).</w:t>
      </w:r>
    </w:p>
    <w:p w:rsidR="00DF013E" w:rsidRPr="00DF013E" w:rsidRDefault="00DF013E" w:rsidP="00DF013E">
      <w:pPr>
        <w:spacing w:before="100" w:beforeAutospacing="1" w:after="100" w:afterAutospacing="1" w:line="240" w:lineRule="auto"/>
        <w:outlineLvl w:val="1"/>
        <w:rPr>
          <w:rFonts w:ascii="Times New Roman" w:eastAsia="Times New Roman" w:hAnsi="Times New Roman" w:cs="Times New Roman"/>
          <w:b/>
          <w:bCs/>
          <w:sz w:val="36"/>
          <w:szCs w:val="36"/>
        </w:rPr>
      </w:pPr>
      <w:r w:rsidRPr="00DF013E">
        <w:rPr>
          <w:rFonts w:ascii="Times New Roman" w:eastAsia="Times New Roman" w:hAnsi="Times New Roman" w:cs="Times New Roman"/>
          <w:b/>
          <w:bCs/>
          <w:sz w:val="36"/>
          <w:szCs w:val="36"/>
        </w:rPr>
        <w:t>Section snippets</w:t>
      </w:r>
    </w:p>
    <w:p w:rsidR="00DF013E" w:rsidRPr="00DF013E" w:rsidRDefault="00DF013E" w:rsidP="00DF013E">
      <w:pPr>
        <w:spacing w:before="100" w:beforeAutospacing="1" w:after="100" w:afterAutospacing="1" w:line="240" w:lineRule="auto"/>
        <w:outlineLvl w:val="1"/>
        <w:rPr>
          <w:rFonts w:ascii="Times New Roman" w:eastAsia="Times New Roman" w:hAnsi="Times New Roman" w:cs="Times New Roman"/>
          <w:b/>
          <w:bCs/>
          <w:sz w:val="36"/>
          <w:szCs w:val="36"/>
        </w:rPr>
      </w:pPr>
      <w:r w:rsidRPr="00DF013E">
        <w:rPr>
          <w:rFonts w:ascii="Times New Roman" w:eastAsia="Times New Roman" w:hAnsi="Times New Roman" w:cs="Times New Roman"/>
          <w:b/>
          <w:bCs/>
          <w:sz w:val="36"/>
          <w:szCs w:val="36"/>
        </w:rPr>
        <w:t>Materials</w:t>
      </w:r>
    </w:p>
    <w:p w:rsidR="00DF013E" w:rsidRPr="00DF013E" w:rsidRDefault="00DF013E" w:rsidP="00DF013E">
      <w:pPr>
        <w:spacing w:before="100" w:beforeAutospacing="1" w:after="100" w:afterAutospacing="1" w:line="240" w:lineRule="auto"/>
        <w:rPr>
          <w:rFonts w:ascii="Times New Roman" w:eastAsia="Times New Roman" w:hAnsi="Times New Roman" w:cs="Times New Roman"/>
          <w:sz w:val="24"/>
          <w:szCs w:val="24"/>
        </w:rPr>
      </w:pPr>
      <w:r w:rsidRPr="00DF013E">
        <w:rPr>
          <w:rFonts w:ascii="Times New Roman" w:eastAsia="Times New Roman" w:hAnsi="Times New Roman" w:cs="Times New Roman"/>
          <w:sz w:val="24"/>
          <w:szCs w:val="24"/>
        </w:rPr>
        <w:t>Na-Montmorillonite (Mont) SWy-1 (Crook County, Wyoming) was purchased from the Source Clay Minerals Repository of the Clay Mineral Society. X-ray diffraction of the “as-received” montmorillonite indicated the presence of minor quantities of quartz. The stoichiometry of the SWy-1 clay (determined with XRF) is (Si</w:t>
      </w:r>
      <w:r w:rsidRPr="00DF013E">
        <w:rPr>
          <w:rFonts w:ascii="Times New Roman" w:eastAsia="Times New Roman" w:hAnsi="Times New Roman" w:cs="Times New Roman"/>
          <w:sz w:val="24"/>
          <w:szCs w:val="24"/>
          <w:vertAlign w:val="subscript"/>
        </w:rPr>
        <w:t>8.0</w:t>
      </w:r>
      <w:r w:rsidRPr="00DF013E">
        <w:rPr>
          <w:rFonts w:ascii="Times New Roman" w:eastAsia="Times New Roman" w:hAnsi="Times New Roman" w:cs="Times New Roman"/>
          <w:sz w:val="24"/>
          <w:szCs w:val="24"/>
        </w:rPr>
        <w:t>Al</w:t>
      </w:r>
      <w:proofErr w:type="gramStart"/>
      <w:r w:rsidRPr="00DF013E">
        <w:rPr>
          <w:rFonts w:ascii="Times New Roman" w:eastAsia="Times New Roman" w:hAnsi="Times New Roman" w:cs="Times New Roman"/>
          <w:sz w:val="24"/>
          <w:szCs w:val="24"/>
          <w:vertAlign w:val="subscript"/>
        </w:rPr>
        <w:t>0</w:t>
      </w:r>
      <w:r w:rsidRPr="00DF013E">
        <w:rPr>
          <w:rFonts w:ascii="Times New Roman" w:eastAsia="Times New Roman" w:hAnsi="Times New Roman" w:cs="Times New Roman"/>
          <w:sz w:val="24"/>
          <w:szCs w:val="24"/>
        </w:rPr>
        <w:t>)</w:t>
      </w:r>
      <w:r w:rsidRPr="00DF013E">
        <w:rPr>
          <w:rFonts w:ascii="Times New Roman" w:eastAsia="Times New Roman" w:hAnsi="Times New Roman" w:cs="Times New Roman"/>
          <w:sz w:val="24"/>
          <w:szCs w:val="24"/>
          <w:vertAlign w:val="superscript"/>
        </w:rPr>
        <w:t>IV</w:t>
      </w:r>
      <w:proofErr w:type="gramEnd"/>
      <w:r w:rsidRPr="00DF013E">
        <w:rPr>
          <w:rFonts w:ascii="Times New Roman" w:eastAsia="Times New Roman" w:hAnsi="Times New Roman" w:cs="Times New Roman"/>
          <w:sz w:val="24"/>
          <w:szCs w:val="24"/>
        </w:rPr>
        <w:t>·(Al</w:t>
      </w:r>
      <w:r w:rsidRPr="00DF013E">
        <w:rPr>
          <w:rFonts w:ascii="Times New Roman" w:eastAsia="Times New Roman" w:hAnsi="Times New Roman" w:cs="Times New Roman"/>
          <w:sz w:val="24"/>
          <w:szCs w:val="24"/>
          <w:vertAlign w:val="subscript"/>
        </w:rPr>
        <w:t>3.06</w:t>
      </w:r>
      <w:r w:rsidRPr="00DF013E">
        <w:rPr>
          <w:rFonts w:ascii="Times New Roman" w:eastAsia="Times New Roman" w:hAnsi="Times New Roman" w:cs="Times New Roman"/>
          <w:sz w:val="24"/>
          <w:szCs w:val="24"/>
        </w:rPr>
        <w:t>Fe</w:t>
      </w:r>
      <w:r w:rsidRPr="00DF013E">
        <w:rPr>
          <w:rFonts w:ascii="Times New Roman" w:eastAsia="Times New Roman" w:hAnsi="Times New Roman" w:cs="Times New Roman"/>
          <w:sz w:val="24"/>
          <w:szCs w:val="24"/>
          <w:vertAlign w:val="subscript"/>
        </w:rPr>
        <w:t>0.4</w:t>
      </w:r>
      <w:r w:rsidRPr="00DF013E">
        <w:rPr>
          <w:rFonts w:ascii="Times New Roman" w:eastAsia="Times New Roman" w:hAnsi="Times New Roman" w:cs="Times New Roman"/>
          <w:sz w:val="24"/>
          <w:szCs w:val="24"/>
        </w:rPr>
        <w:t>Mg</w:t>
      </w:r>
      <w:r w:rsidRPr="00DF013E">
        <w:rPr>
          <w:rFonts w:ascii="Times New Roman" w:eastAsia="Times New Roman" w:hAnsi="Times New Roman" w:cs="Times New Roman"/>
          <w:sz w:val="24"/>
          <w:szCs w:val="24"/>
          <w:vertAlign w:val="subscript"/>
        </w:rPr>
        <w:t>0.51</w:t>
      </w:r>
      <w:r w:rsidRPr="00DF013E">
        <w:rPr>
          <w:rFonts w:ascii="Times New Roman" w:eastAsia="Times New Roman" w:hAnsi="Times New Roman" w:cs="Times New Roman"/>
          <w:sz w:val="24"/>
          <w:szCs w:val="24"/>
        </w:rPr>
        <w:t>)</w:t>
      </w:r>
      <w:r w:rsidRPr="00DF013E">
        <w:rPr>
          <w:rFonts w:ascii="Times New Roman" w:eastAsia="Times New Roman" w:hAnsi="Times New Roman" w:cs="Times New Roman"/>
          <w:sz w:val="24"/>
          <w:szCs w:val="24"/>
          <w:vertAlign w:val="superscript"/>
        </w:rPr>
        <w:t>VI</w:t>
      </w:r>
      <w:r w:rsidRPr="00DF013E">
        <w:rPr>
          <w:rFonts w:ascii="Times New Roman" w:eastAsia="Times New Roman" w:hAnsi="Times New Roman" w:cs="Times New Roman"/>
          <w:sz w:val="24"/>
          <w:szCs w:val="24"/>
        </w:rPr>
        <w:t>O</w:t>
      </w:r>
      <w:r w:rsidRPr="00DF013E">
        <w:rPr>
          <w:rFonts w:ascii="Times New Roman" w:eastAsia="Times New Roman" w:hAnsi="Times New Roman" w:cs="Times New Roman"/>
          <w:sz w:val="24"/>
          <w:szCs w:val="24"/>
          <w:vertAlign w:val="subscript"/>
        </w:rPr>
        <w:t>20</w:t>
      </w:r>
      <w:r w:rsidRPr="00DF013E">
        <w:rPr>
          <w:rFonts w:ascii="Times New Roman" w:eastAsia="Times New Roman" w:hAnsi="Times New Roman" w:cs="Times New Roman"/>
          <w:sz w:val="24"/>
          <w:szCs w:val="24"/>
        </w:rPr>
        <w:t>(OH)</w:t>
      </w:r>
      <w:r w:rsidRPr="00DF013E">
        <w:rPr>
          <w:rFonts w:ascii="Times New Roman" w:eastAsia="Times New Roman" w:hAnsi="Times New Roman" w:cs="Times New Roman"/>
          <w:sz w:val="24"/>
          <w:szCs w:val="24"/>
          <w:vertAlign w:val="subscript"/>
        </w:rPr>
        <w:t>4</w:t>
      </w:r>
      <w:r w:rsidRPr="00DF013E">
        <w:rPr>
          <w:rFonts w:ascii="Times New Roman" w:eastAsia="Times New Roman" w:hAnsi="Times New Roman" w:cs="Times New Roman"/>
          <w:sz w:val="24"/>
          <w:szCs w:val="24"/>
        </w:rPr>
        <w:t>(Ca</w:t>
      </w:r>
      <w:r w:rsidRPr="00DF013E">
        <w:rPr>
          <w:rFonts w:ascii="Times New Roman" w:eastAsia="Times New Roman" w:hAnsi="Times New Roman" w:cs="Times New Roman"/>
          <w:sz w:val="24"/>
          <w:szCs w:val="24"/>
          <w:vertAlign w:val="subscript"/>
        </w:rPr>
        <w:t>0.15</w:t>
      </w:r>
      <w:r w:rsidRPr="00DF013E">
        <w:rPr>
          <w:rFonts w:ascii="Times New Roman" w:eastAsia="Times New Roman" w:hAnsi="Times New Roman" w:cs="Times New Roman"/>
          <w:sz w:val="24"/>
          <w:szCs w:val="24"/>
        </w:rPr>
        <w:t>Na</w:t>
      </w:r>
      <w:r w:rsidRPr="00DF013E">
        <w:rPr>
          <w:rFonts w:ascii="Times New Roman" w:eastAsia="Times New Roman" w:hAnsi="Times New Roman" w:cs="Times New Roman"/>
          <w:sz w:val="24"/>
          <w:szCs w:val="24"/>
          <w:vertAlign w:val="subscript"/>
        </w:rPr>
        <w:t>0.06</w:t>
      </w:r>
      <w:r w:rsidRPr="00DF013E">
        <w:rPr>
          <w:rFonts w:ascii="Times New Roman" w:eastAsia="Times New Roman" w:hAnsi="Times New Roman" w:cs="Times New Roman"/>
          <w:sz w:val="24"/>
          <w:szCs w:val="24"/>
        </w:rPr>
        <w:t>K</w:t>
      </w:r>
      <w:r w:rsidRPr="00DF013E">
        <w:rPr>
          <w:rFonts w:ascii="Times New Roman" w:eastAsia="Times New Roman" w:hAnsi="Times New Roman" w:cs="Times New Roman"/>
          <w:sz w:val="24"/>
          <w:szCs w:val="24"/>
          <w:vertAlign w:val="subscript"/>
        </w:rPr>
        <w:t>0.01</w:t>
      </w:r>
      <w:r w:rsidRPr="00DF013E">
        <w:rPr>
          <w:rFonts w:ascii="Times New Roman" w:eastAsia="Times New Roman" w:hAnsi="Times New Roman" w:cs="Times New Roman"/>
          <w:sz w:val="24"/>
          <w:szCs w:val="24"/>
        </w:rPr>
        <w:t xml:space="preserve">) and its total iron content is </w:t>
      </w:r>
      <w:r w:rsidRPr="00DF013E">
        <w:rPr>
          <w:rFonts w:ascii="Cambria Math" w:eastAsia="Times New Roman" w:hAnsi="Cambria Math" w:cs="Cambria Math"/>
          <w:sz w:val="24"/>
          <w:szCs w:val="24"/>
        </w:rPr>
        <w:t>∼</w:t>
      </w:r>
      <w:r w:rsidRPr="00DF013E">
        <w:rPr>
          <w:rFonts w:ascii="Times New Roman" w:eastAsia="Times New Roman" w:hAnsi="Times New Roman" w:cs="Times New Roman"/>
          <w:sz w:val="24"/>
          <w:szCs w:val="24"/>
        </w:rPr>
        <w:t>4.5%. The montmorillonite was thoroughly washed with 1 M NaClO</w:t>
      </w:r>
      <w:r w:rsidRPr="00DF013E">
        <w:rPr>
          <w:rFonts w:ascii="Times New Roman" w:eastAsia="Times New Roman" w:hAnsi="Times New Roman" w:cs="Times New Roman"/>
          <w:sz w:val="24"/>
          <w:szCs w:val="24"/>
          <w:vertAlign w:val="subscript"/>
        </w:rPr>
        <w:t>4</w:t>
      </w:r>
      <w:r w:rsidRPr="00DF013E">
        <w:rPr>
          <w:rFonts w:ascii="Times New Roman" w:eastAsia="Times New Roman" w:hAnsi="Times New Roman" w:cs="Times New Roman"/>
          <w:sz w:val="24"/>
          <w:szCs w:val="24"/>
        </w:rPr>
        <w:t xml:space="preserve"> to remove all soluble salts and</w:t>
      </w:r>
    </w:p>
    <w:p w:rsidR="00DF013E" w:rsidRPr="00DF013E" w:rsidRDefault="00DF013E" w:rsidP="00DF013E">
      <w:pPr>
        <w:spacing w:before="100" w:beforeAutospacing="1" w:after="100" w:afterAutospacing="1" w:line="240" w:lineRule="auto"/>
        <w:outlineLvl w:val="1"/>
        <w:rPr>
          <w:rFonts w:ascii="Times New Roman" w:eastAsia="Times New Roman" w:hAnsi="Times New Roman" w:cs="Times New Roman"/>
          <w:b/>
          <w:bCs/>
          <w:sz w:val="36"/>
          <w:szCs w:val="36"/>
        </w:rPr>
      </w:pPr>
      <w:r w:rsidRPr="00DF013E">
        <w:rPr>
          <w:rFonts w:ascii="Times New Roman" w:eastAsia="Times New Roman" w:hAnsi="Times New Roman" w:cs="Times New Roman"/>
          <w:b/>
          <w:bCs/>
          <w:sz w:val="36"/>
          <w:szCs w:val="36"/>
        </w:rPr>
        <w:t>Powder EXAFS of Ni-Reacted Al-Modified Montmorillonite</w:t>
      </w:r>
    </w:p>
    <w:p w:rsidR="00DF013E" w:rsidRPr="00DF013E" w:rsidRDefault="00DF013E" w:rsidP="00DF013E">
      <w:pPr>
        <w:spacing w:before="100" w:beforeAutospacing="1" w:after="100" w:afterAutospacing="1" w:line="240" w:lineRule="auto"/>
        <w:rPr>
          <w:rFonts w:ascii="Times New Roman" w:eastAsia="Times New Roman" w:hAnsi="Times New Roman" w:cs="Times New Roman"/>
          <w:sz w:val="24"/>
          <w:szCs w:val="24"/>
        </w:rPr>
      </w:pPr>
      <w:r w:rsidRPr="00DF013E">
        <w:rPr>
          <w:rFonts w:ascii="Times New Roman" w:eastAsia="Times New Roman" w:hAnsi="Times New Roman" w:cs="Times New Roman"/>
          <w:sz w:val="24"/>
          <w:szCs w:val="24"/>
        </w:rPr>
        <w:t>Figure 1 shows in bold the k</w:t>
      </w:r>
      <w:r w:rsidRPr="00DF013E">
        <w:rPr>
          <w:rFonts w:ascii="Times New Roman" w:eastAsia="Times New Roman" w:hAnsi="Times New Roman" w:cs="Times New Roman"/>
          <w:sz w:val="24"/>
          <w:szCs w:val="24"/>
          <w:vertAlign w:val="superscript"/>
        </w:rPr>
        <w:t>3</w:t>
      </w:r>
      <w:r w:rsidRPr="00DF013E">
        <w:rPr>
          <w:rFonts w:ascii="Times New Roman" w:eastAsia="Times New Roman" w:hAnsi="Times New Roman" w:cs="Times New Roman"/>
          <w:sz w:val="24"/>
          <w:szCs w:val="24"/>
        </w:rPr>
        <w:t xml:space="preserve">-weighted χ(k) EXAFS spectrum of the Al-modified montmorillonite suspension that has been allowed to react with a Ni solution at room temperature for 9 </w:t>
      </w:r>
      <w:proofErr w:type="spellStart"/>
      <w:r w:rsidRPr="00DF013E">
        <w:rPr>
          <w:rFonts w:ascii="Times New Roman" w:eastAsia="Times New Roman" w:hAnsi="Times New Roman" w:cs="Times New Roman"/>
          <w:sz w:val="24"/>
          <w:szCs w:val="24"/>
        </w:rPr>
        <w:t>yrs</w:t>
      </w:r>
      <w:proofErr w:type="spellEnd"/>
      <w:r w:rsidRPr="00DF013E">
        <w:rPr>
          <w:rFonts w:ascii="Times New Roman" w:eastAsia="Times New Roman" w:hAnsi="Times New Roman" w:cs="Times New Roman"/>
          <w:sz w:val="24"/>
          <w:szCs w:val="24"/>
        </w:rPr>
        <w:t xml:space="preserve"> (Al-</w:t>
      </w:r>
      <w:proofErr w:type="spellStart"/>
      <w:r w:rsidRPr="00DF013E">
        <w:rPr>
          <w:rFonts w:ascii="Times New Roman" w:eastAsia="Times New Roman" w:hAnsi="Times New Roman" w:cs="Times New Roman"/>
          <w:sz w:val="24"/>
          <w:szCs w:val="24"/>
        </w:rPr>
        <w:t>mont</w:t>
      </w:r>
      <w:proofErr w:type="spellEnd"/>
      <w:r w:rsidRPr="00DF013E">
        <w:rPr>
          <w:rFonts w:ascii="Times New Roman" w:eastAsia="Times New Roman" w:hAnsi="Times New Roman" w:cs="Times New Roman"/>
          <w:sz w:val="24"/>
          <w:szCs w:val="24"/>
        </w:rPr>
        <w:t xml:space="preserve">–pH6–9yr). This spectrum displays a multifrequency wave shape, indicating the presence of more than one ordered neighboring shell around Ni. </w:t>
      </w:r>
      <w:proofErr w:type="gramStart"/>
      <w:r w:rsidRPr="00DF013E">
        <w:rPr>
          <w:rFonts w:ascii="Times New Roman" w:eastAsia="Times New Roman" w:hAnsi="Times New Roman" w:cs="Times New Roman"/>
          <w:sz w:val="24"/>
          <w:szCs w:val="24"/>
        </w:rPr>
        <w:t>Furthermore</w:t>
      </w:r>
      <w:proofErr w:type="gramEnd"/>
      <w:r w:rsidRPr="00DF013E">
        <w:rPr>
          <w:rFonts w:ascii="Times New Roman" w:eastAsia="Times New Roman" w:hAnsi="Times New Roman" w:cs="Times New Roman"/>
          <w:sz w:val="24"/>
          <w:szCs w:val="24"/>
        </w:rPr>
        <w:t xml:space="preserve"> the spectrum is characterized by a distinct splitting of the first oscillation at 3–4 Å and a small distinct peak at 7 Å.</w:t>
      </w:r>
    </w:p>
    <w:p w:rsidR="00DF013E" w:rsidRPr="00DF013E" w:rsidRDefault="00DF013E" w:rsidP="00DF013E">
      <w:pPr>
        <w:spacing w:before="100" w:beforeAutospacing="1" w:after="100" w:afterAutospacing="1" w:line="240" w:lineRule="auto"/>
        <w:rPr>
          <w:rFonts w:ascii="Times New Roman" w:eastAsia="Times New Roman" w:hAnsi="Times New Roman" w:cs="Times New Roman"/>
          <w:sz w:val="24"/>
          <w:szCs w:val="24"/>
        </w:rPr>
      </w:pPr>
      <w:r w:rsidRPr="00DF013E">
        <w:rPr>
          <w:rFonts w:ascii="Times New Roman" w:eastAsia="Times New Roman" w:hAnsi="Times New Roman" w:cs="Times New Roman"/>
          <w:sz w:val="24"/>
          <w:szCs w:val="24"/>
        </w:rPr>
        <w:t>Insight into the</w:t>
      </w:r>
    </w:p>
    <w:p w:rsidR="00DF013E" w:rsidRPr="00DF013E" w:rsidRDefault="00DF013E" w:rsidP="00DF013E">
      <w:pPr>
        <w:spacing w:before="100" w:beforeAutospacing="1" w:after="100" w:afterAutospacing="1" w:line="240" w:lineRule="auto"/>
        <w:outlineLvl w:val="1"/>
        <w:rPr>
          <w:rFonts w:ascii="Times New Roman" w:eastAsia="Times New Roman" w:hAnsi="Times New Roman" w:cs="Times New Roman"/>
          <w:b/>
          <w:bCs/>
          <w:sz w:val="36"/>
          <w:szCs w:val="36"/>
        </w:rPr>
      </w:pPr>
      <w:r w:rsidRPr="00DF013E">
        <w:rPr>
          <w:rFonts w:ascii="Times New Roman" w:eastAsia="Times New Roman" w:hAnsi="Times New Roman" w:cs="Times New Roman"/>
          <w:b/>
          <w:bCs/>
          <w:sz w:val="36"/>
          <w:szCs w:val="36"/>
        </w:rPr>
        <w:t>Proposed Sorption Mechanism</w:t>
      </w:r>
    </w:p>
    <w:p w:rsidR="00DF013E" w:rsidRPr="00DF013E" w:rsidRDefault="00DF013E" w:rsidP="00DF013E">
      <w:pPr>
        <w:spacing w:before="100" w:beforeAutospacing="1" w:after="100" w:afterAutospacing="1" w:line="240" w:lineRule="auto"/>
        <w:rPr>
          <w:rFonts w:ascii="Times New Roman" w:eastAsia="Times New Roman" w:hAnsi="Times New Roman" w:cs="Times New Roman"/>
          <w:sz w:val="24"/>
          <w:szCs w:val="24"/>
        </w:rPr>
      </w:pPr>
      <w:r w:rsidRPr="00DF013E">
        <w:rPr>
          <w:rFonts w:ascii="Times New Roman" w:eastAsia="Times New Roman" w:hAnsi="Times New Roman" w:cs="Times New Roman"/>
          <w:sz w:val="24"/>
          <w:szCs w:val="24"/>
        </w:rPr>
        <w:t xml:space="preserve">Our investigation of the molecular scale uptake mechanism of Ni by Al-modified montmorillonite was initiated by a macroscopic metal-uptake study of </w:t>
      </w:r>
      <w:proofErr w:type="spellStart"/>
      <w:r w:rsidRPr="00DF013E">
        <w:rPr>
          <w:rFonts w:ascii="Times New Roman" w:eastAsia="Times New Roman" w:hAnsi="Times New Roman" w:cs="Times New Roman"/>
          <w:sz w:val="24"/>
          <w:szCs w:val="24"/>
        </w:rPr>
        <w:t>Lothenbach</w:t>
      </w:r>
      <w:proofErr w:type="spellEnd"/>
      <w:r w:rsidRPr="00DF013E">
        <w:rPr>
          <w:rFonts w:ascii="Times New Roman" w:eastAsia="Times New Roman" w:hAnsi="Times New Roman" w:cs="Times New Roman"/>
          <w:sz w:val="24"/>
          <w:szCs w:val="24"/>
        </w:rPr>
        <w:t xml:space="preserve"> et al. (1997), in which a much larger Ni uptake was observed in the Al-modified montmorillonite compared to unmodified montmorillonite.</w:t>
      </w:r>
    </w:p>
    <w:p w:rsidR="00DF013E" w:rsidRPr="00DF013E" w:rsidRDefault="00DF013E" w:rsidP="00DF013E">
      <w:pPr>
        <w:spacing w:before="100" w:beforeAutospacing="1" w:after="100" w:afterAutospacing="1" w:line="240" w:lineRule="auto"/>
        <w:rPr>
          <w:rFonts w:ascii="Times New Roman" w:eastAsia="Times New Roman" w:hAnsi="Times New Roman" w:cs="Times New Roman"/>
          <w:sz w:val="24"/>
          <w:szCs w:val="24"/>
        </w:rPr>
      </w:pPr>
      <w:r w:rsidRPr="00DF013E">
        <w:rPr>
          <w:rFonts w:ascii="Times New Roman" w:eastAsia="Times New Roman" w:hAnsi="Times New Roman" w:cs="Times New Roman"/>
          <w:sz w:val="24"/>
          <w:szCs w:val="24"/>
        </w:rPr>
        <w:t xml:space="preserve">Using powder EXAFS, we further investigated a sample prepared by </w:t>
      </w:r>
      <w:proofErr w:type="spellStart"/>
      <w:r w:rsidRPr="00DF013E">
        <w:rPr>
          <w:rFonts w:ascii="Times New Roman" w:eastAsia="Times New Roman" w:hAnsi="Times New Roman" w:cs="Times New Roman"/>
          <w:sz w:val="24"/>
          <w:szCs w:val="24"/>
        </w:rPr>
        <w:t>Lothenbach</w:t>
      </w:r>
      <w:proofErr w:type="spellEnd"/>
      <w:r w:rsidRPr="00DF013E">
        <w:rPr>
          <w:rFonts w:ascii="Times New Roman" w:eastAsia="Times New Roman" w:hAnsi="Times New Roman" w:cs="Times New Roman"/>
          <w:sz w:val="24"/>
          <w:szCs w:val="24"/>
        </w:rPr>
        <w:t xml:space="preserve"> et al. (1997) that reacted with a Ni solution for 9 </w:t>
      </w:r>
      <w:proofErr w:type="spellStart"/>
      <w:r w:rsidRPr="00DF013E">
        <w:rPr>
          <w:rFonts w:ascii="Times New Roman" w:eastAsia="Times New Roman" w:hAnsi="Times New Roman" w:cs="Times New Roman"/>
          <w:sz w:val="24"/>
          <w:szCs w:val="24"/>
        </w:rPr>
        <w:t>yrs</w:t>
      </w:r>
      <w:proofErr w:type="spellEnd"/>
      <w:r w:rsidRPr="00DF013E">
        <w:rPr>
          <w:rFonts w:ascii="Times New Roman" w:eastAsia="Times New Roman" w:hAnsi="Times New Roman" w:cs="Times New Roman"/>
          <w:sz w:val="24"/>
          <w:szCs w:val="24"/>
        </w:rPr>
        <w:t xml:space="preserve"> (see section 3.1). The EXAFS investigations showed that Ni “</w:t>
      </w:r>
      <w:proofErr w:type="spellStart"/>
      <w:r w:rsidRPr="00DF013E">
        <w:rPr>
          <w:rFonts w:ascii="Times New Roman" w:eastAsia="Times New Roman" w:hAnsi="Times New Roman" w:cs="Times New Roman"/>
          <w:sz w:val="24"/>
          <w:szCs w:val="24"/>
        </w:rPr>
        <w:t>sorbed</w:t>
      </w:r>
      <w:proofErr w:type="spellEnd"/>
      <w:r w:rsidRPr="00DF013E">
        <w:rPr>
          <w:rFonts w:ascii="Times New Roman" w:eastAsia="Times New Roman" w:hAnsi="Times New Roman" w:cs="Times New Roman"/>
          <w:sz w:val="24"/>
          <w:szCs w:val="24"/>
        </w:rPr>
        <w:t>” onto</w:t>
      </w:r>
    </w:p>
    <w:p w:rsidR="00DF013E" w:rsidRPr="00DF013E" w:rsidRDefault="00DF013E" w:rsidP="00DF013E">
      <w:pPr>
        <w:spacing w:before="100" w:beforeAutospacing="1" w:after="100" w:afterAutospacing="1" w:line="240" w:lineRule="auto"/>
        <w:outlineLvl w:val="1"/>
        <w:rPr>
          <w:rFonts w:ascii="Times New Roman" w:eastAsia="Times New Roman" w:hAnsi="Times New Roman" w:cs="Times New Roman"/>
          <w:b/>
          <w:bCs/>
          <w:sz w:val="36"/>
          <w:szCs w:val="36"/>
        </w:rPr>
      </w:pPr>
      <w:r w:rsidRPr="00DF013E">
        <w:rPr>
          <w:rFonts w:ascii="Times New Roman" w:eastAsia="Times New Roman" w:hAnsi="Times New Roman" w:cs="Times New Roman"/>
          <w:b/>
          <w:bCs/>
          <w:sz w:val="36"/>
          <w:szCs w:val="36"/>
        </w:rPr>
        <w:t>Acknowledgments</w:t>
      </w:r>
    </w:p>
    <w:p w:rsidR="00DF013E" w:rsidRPr="00DF013E" w:rsidRDefault="00DF013E" w:rsidP="00DF013E">
      <w:pPr>
        <w:spacing w:before="100" w:beforeAutospacing="1" w:after="100" w:afterAutospacing="1" w:line="240" w:lineRule="auto"/>
        <w:rPr>
          <w:rFonts w:ascii="Times New Roman" w:eastAsia="Times New Roman" w:hAnsi="Times New Roman" w:cs="Times New Roman"/>
          <w:sz w:val="24"/>
          <w:szCs w:val="24"/>
        </w:rPr>
      </w:pPr>
      <w:r w:rsidRPr="00DF013E">
        <w:rPr>
          <w:rFonts w:ascii="Times New Roman" w:eastAsia="Times New Roman" w:hAnsi="Times New Roman" w:cs="Times New Roman"/>
          <w:sz w:val="24"/>
          <w:szCs w:val="24"/>
        </w:rPr>
        <w:t xml:space="preserve">We are grateful to the staff at DUBBLE and SNBL for their support during the EXAFS measurements at the European Synchrotron Radiation Facility (ESRF), Grenoble, France, and the ESRF for the provision of beamtime. This research was funded by Top Nano 21 of the Swiss KTI innovation research program. Daniel </w:t>
      </w:r>
      <w:proofErr w:type="spellStart"/>
      <w:r w:rsidRPr="00DF013E">
        <w:rPr>
          <w:rFonts w:ascii="Times New Roman" w:eastAsia="Times New Roman" w:hAnsi="Times New Roman" w:cs="Times New Roman"/>
          <w:sz w:val="24"/>
          <w:szCs w:val="24"/>
        </w:rPr>
        <w:t>Chateigner</w:t>
      </w:r>
      <w:proofErr w:type="spellEnd"/>
      <w:r w:rsidRPr="00DF013E">
        <w:rPr>
          <w:rFonts w:ascii="Times New Roman" w:eastAsia="Times New Roman" w:hAnsi="Times New Roman" w:cs="Times New Roman"/>
          <w:sz w:val="24"/>
          <w:szCs w:val="24"/>
        </w:rPr>
        <w:t xml:space="preserve"> acknowledges the </w:t>
      </w:r>
      <w:proofErr w:type="spellStart"/>
      <w:r w:rsidRPr="00DF013E">
        <w:rPr>
          <w:rFonts w:ascii="Times New Roman" w:eastAsia="Times New Roman" w:hAnsi="Times New Roman" w:cs="Times New Roman"/>
          <w:sz w:val="24"/>
          <w:szCs w:val="24"/>
        </w:rPr>
        <w:t>Délégation</w:t>
      </w:r>
      <w:proofErr w:type="spellEnd"/>
      <w:r w:rsidRPr="00DF013E">
        <w:rPr>
          <w:rFonts w:ascii="Times New Roman" w:eastAsia="Times New Roman" w:hAnsi="Times New Roman" w:cs="Times New Roman"/>
          <w:sz w:val="24"/>
          <w:szCs w:val="24"/>
        </w:rPr>
        <w:t xml:space="preserve"> </w:t>
      </w:r>
      <w:proofErr w:type="spellStart"/>
      <w:r w:rsidRPr="00DF013E">
        <w:rPr>
          <w:rFonts w:ascii="Times New Roman" w:eastAsia="Times New Roman" w:hAnsi="Times New Roman" w:cs="Times New Roman"/>
          <w:sz w:val="24"/>
          <w:szCs w:val="24"/>
        </w:rPr>
        <w:t>Régionale</w:t>
      </w:r>
      <w:proofErr w:type="spellEnd"/>
      <w:r w:rsidRPr="00DF013E">
        <w:rPr>
          <w:rFonts w:ascii="Times New Roman" w:eastAsia="Times New Roman" w:hAnsi="Times New Roman" w:cs="Times New Roman"/>
          <w:sz w:val="24"/>
          <w:szCs w:val="24"/>
        </w:rPr>
        <w:t xml:space="preserve"> à la </w:t>
      </w:r>
      <w:r w:rsidRPr="00DF013E">
        <w:rPr>
          <w:rFonts w:ascii="Times New Roman" w:eastAsia="Times New Roman" w:hAnsi="Times New Roman" w:cs="Times New Roman"/>
          <w:sz w:val="24"/>
          <w:szCs w:val="24"/>
        </w:rPr>
        <w:lastRenderedPageBreak/>
        <w:t xml:space="preserve">Recherche et à la </w:t>
      </w:r>
      <w:proofErr w:type="spellStart"/>
      <w:r w:rsidRPr="00DF013E">
        <w:rPr>
          <w:rFonts w:ascii="Times New Roman" w:eastAsia="Times New Roman" w:hAnsi="Times New Roman" w:cs="Times New Roman"/>
          <w:sz w:val="24"/>
          <w:szCs w:val="24"/>
        </w:rPr>
        <w:t>Technologie</w:t>
      </w:r>
      <w:proofErr w:type="spellEnd"/>
      <w:r w:rsidRPr="00DF013E">
        <w:rPr>
          <w:rFonts w:ascii="Times New Roman" w:eastAsia="Times New Roman" w:hAnsi="Times New Roman" w:cs="Times New Roman"/>
          <w:sz w:val="24"/>
          <w:szCs w:val="24"/>
        </w:rPr>
        <w:t xml:space="preserve"> for financial support. </w:t>
      </w:r>
      <w:proofErr w:type="gramStart"/>
      <w:r w:rsidRPr="00DF013E">
        <w:rPr>
          <w:rFonts w:ascii="Times New Roman" w:eastAsia="Times New Roman" w:hAnsi="Times New Roman" w:cs="Times New Roman"/>
          <w:sz w:val="24"/>
          <w:szCs w:val="24"/>
        </w:rPr>
        <w:t>Thanks</w:t>
      </w:r>
      <w:proofErr w:type="gramEnd"/>
      <w:r w:rsidRPr="00DF013E">
        <w:rPr>
          <w:rFonts w:ascii="Times New Roman" w:eastAsia="Times New Roman" w:hAnsi="Times New Roman" w:cs="Times New Roman"/>
          <w:sz w:val="24"/>
          <w:szCs w:val="24"/>
        </w:rPr>
        <w:t xml:space="preserve"> are extended to Dr. F. </w:t>
      </w:r>
      <w:proofErr w:type="spellStart"/>
      <w:r w:rsidRPr="00DF013E">
        <w:rPr>
          <w:rFonts w:ascii="Times New Roman" w:eastAsia="Times New Roman" w:hAnsi="Times New Roman" w:cs="Times New Roman"/>
          <w:sz w:val="24"/>
          <w:szCs w:val="24"/>
        </w:rPr>
        <w:t>Farges</w:t>
      </w:r>
      <w:proofErr w:type="spellEnd"/>
      <w:r w:rsidRPr="00DF013E">
        <w:rPr>
          <w:rFonts w:ascii="Times New Roman" w:eastAsia="Times New Roman" w:hAnsi="Times New Roman" w:cs="Times New Roman"/>
          <w:sz w:val="24"/>
          <w:szCs w:val="24"/>
        </w:rPr>
        <w:t xml:space="preserve"> and two anonymous reviewers for their helpful</w:t>
      </w:r>
    </w:p>
    <w:p w:rsidR="00432882" w:rsidRDefault="00432882"/>
    <w:sectPr w:rsidR="00432882">
      <w:pgSz w:w="12240" w:h="15840"/>
      <w:pgMar w:top="1134" w:right="850" w:bottom="1134" w:left="1701"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EFF" w:usb1="C0007843" w:usb2="00000009" w:usb3="00000000" w:csb0="000001FF" w:csb1="00000000"/>
  </w:font>
  <w:font w:name="Cambria Math">
    <w:panose1 w:val="02040503050406030204"/>
    <w:charset w:val="CC"/>
    <w:family w:val="roman"/>
    <w:pitch w:val="variable"/>
    <w:sig w:usb0="E00002FF" w:usb1="420024FF" w:usb2="00000000"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F013E"/>
    <w:rsid w:val="00432882"/>
    <w:rsid w:val="00DF013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7FBD01D"/>
  <w15:chartTrackingRefBased/>
  <w15:docId w15:val="{C9E29629-79AD-47D8-8156-3D8D8FF8DD8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314025211">
      <w:bodyDiv w:val="1"/>
      <w:marLeft w:val="0"/>
      <w:marRight w:val="0"/>
      <w:marTop w:val="0"/>
      <w:marBottom w:val="0"/>
      <w:divBdr>
        <w:top w:val="none" w:sz="0" w:space="0" w:color="auto"/>
        <w:left w:val="none" w:sz="0" w:space="0" w:color="auto"/>
        <w:bottom w:val="none" w:sz="0" w:space="0" w:color="auto"/>
        <w:right w:val="none" w:sz="0" w:space="0" w:color="auto"/>
      </w:divBdr>
      <w:divsChild>
        <w:div w:id="1857304382">
          <w:marLeft w:val="0"/>
          <w:marRight w:val="0"/>
          <w:marTop w:val="0"/>
          <w:marBottom w:val="0"/>
          <w:divBdr>
            <w:top w:val="none" w:sz="0" w:space="0" w:color="auto"/>
            <w:left w:val="none" w:sz="0" w:space="0" w:color="auto"/>
            <w:bottom w:val="none" w:sz="0" w:space="0" w:color="auto"/>
            <w:right w:val="none" w:sz="0" w:space="0" w:color="auto"/>
          </w:divBdr>
          <w:divsChild>
            <w:div w:id="206453013">
              <w:marLeft w:val="0"/>
              <w:marRight w:val="0"/>
              <w:marTop w:val="0"/>
              <w:marBottom w:val="0"/>
              <w:divBdr>
                <w:top w:val="none" w:sz="0" w:space="0" w:color="auto"/>
                <w:left w:val="none" w:sz="0" w:space="0" w:color="auto"/>
                <w:bottom w:val="none" w:sz="0" w:space="0" w:color="auto"/>
                <w:right w:val="none" w:sz="0" w:space="0" w:color="auto"/>
              </w:divBdr>
              <w:divsChild>
                <w:div w:id="185365199">
                  <w:marLeft w:val="0"/>
                  <w:marRight w:val="0"/>
                  <w:marTop w:val="0"/>
                  <w:marBottom w:val="0"/>
                  <w:divBdr>
                    <w:top w:val="none" w:sz="0" w:space="0" w:color="auto"/>
                    <w:left w:val="none" w:sz="0" w:space="0" w:color="auto"/>
                    <w:bottom w:val="none" w:sz="0" w:space="0" w:color="auto"/>
                    <w:right w:val="none" w:sz="0" w:space="0" w:color="auto"/>
                  </w:divBdr>
                  <w:divsChild>
                    <w:div w:id="6987759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87672554">
          <w:marLeft w:val="0"/>
          <w:marRight w:val="0"/>
          <w:marTop w:val="0"/>
          <w:marBottom w:val="0"/>
          <w:divBdr>
            <w:top w:val="none" w:sz="0" w:space="0" w:color="auto"/>
            <w:left w:val="none" w:sz="0" w:space="0" w:color="auto"/>
            <w:bottom w:val="none" w:sz="0" w:space="0" w:color="auto"/>
            <w:right w:val="none" w:sz="0" w:space="0" w:color="auto"/>
          </w:divBdr>
          <w:divsChild>
            <w:div w:id="164824086">
              <w:marLeft w:val="0"/>
              <w:marRight w:val="0"/>
              <w:marTop w:val="0"/>
              <w:marBottom w:val="0"/>
              <w:divBdr>
                <w:top w:val="none" w:sz="0" w:space="0" w:color="auto"/>
                <w:left w:val="none" w:sz="0" w:space="0" w:color="auto"/>
                <w:bottom w:val="none" w:sz="0" w:space="0" w:color="auto"/>
                <w:right w:val="none" w:sz="0" w:space="0" w:color="auto"/>
              </w:divBdr>
              <w:divsChild>
                <w:div w:id="909998202">
                  <w:marLeft w:val="0"/>
                  <w:marRight w:val="0"/>
                  <w:marTop w:val="0"/>
                  <w:marBottom w:val="0"/>
                  <w:divBdr>
                    <w:top w:val="none" w:sz="0" w:space="0" w:color="auto"/>
                    <w:left w:val="none" w:sz="0" w:space="0" w:color="auto"/>
                    <w:bottom w:val="none" w:sz="0" w:space="0" w:color="auto"/>
                    <w:right w:val="none" w:sz="0" w:space="0" w:color="auto"/>
                  </w:divBdr>
                  <w:divsChild>
                    <w:div w:id="15235906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55597815">
          <w:marLeft w:val="0"/>
          <w:marRight w:val="0"/>
          <w:marTop w:val="0"/>
          <w:marBottom w:val="0"/>
          <w:divBdr>
            <w:top w:val="none" w:sz="0" w:space="0" w:color="auto"/>
            <w:left w:val="none" w:sz="0" w:space="0" w:color="auto"/>
            <w:bottom w:val="none" w:sz="0" w:space="0" w:color="auto"/>
            <w:right w:val="none" w:sz="0" w:space="0" w:color="auto"/>
          </w:divBdr>
          <w:divsChild>
            <w:div w:id="1555316460">
              <w:marLeft w:val="0"/>
              <w:marRight w:val="0"/>
              <w:marTop w:val="0"/>
              <w:marBottom w:val="0"/>
              <w:divBdr>
                <w:top w:val="none" w:sz="0" w:space="0" w:color="auto"/>
                <w:left w:val="none" w:sz="0" w:space="0" w:color="auto"/>
                <w:bottom w:val="none" w:sz="0" w:space="0" w:color="auto"/>
                <w:right w:val="none" w:sz="0" w:space="0" w:color="auto"/>
              </w:divBdr>
            </w:div>
          </w:divsChild>
        </w:div>
        <w:div w:id="523598101">
          <w:marLeft w:val="0"/>
          <w:marRight w:val="0"/>
          <w:marTop w:val="0"/>
          <w:marBottom w:val="0"/>
          <w:divBdr>
            <w:top w:val="none" w:sz="0" w:space="0" w:color="auto"/>
            <w:left w:val="none" w:sz="0" w:space="0" w:color="auto"/>
            <w:bottom w:val="none" w:sz="0" w:space="0" w:color="auto"/>
            <w:right w:val="none" w:sz="0" w:space="0" w:color="auto"/>
          </w:divBdr>
          <w:divsChild>
            <w:div w:id="10100631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sciencedirect.com/topics/earth-and-planetary-sciences/gibbsite" TargetMode="External"/><Relationship Id="rId3" Type="http://schemas.openxmlformats.org/officeDocument/2006/relationships/webSettings" Target="webSettings.xml"/><Relationship Id="rId7" Type="http://schemas.openxmlformats.org/officeDocument/2006/relationships/hyperlink" Target="https://www.sciencedirect.com/topics/earth-and-planetary-sciences/spectroscopy"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www.sciencedirect.com/topics/earth-and-planetary-sciences/montmorillonite" TargetMode="External"/><Relationship Id="rId5" Type="http://schemas.openxmlformats.org/officeDocument/2006/relationships/hyperlink" Target="https://www.sciencedirect.com/topics/earth-and-planetary-sciences/sorption" TargetMode="External"/><Relationship Id="rId10" Type="http://schemas.openxmlformats.org/officeDocument/2006/relationships/theme" Target="theme/theme1.xml"/><Relationship Id="rId4" Type="http://schemas.openxmlformats.org/officeDocument/2006/relationships/hyperlink" Target="https://doi.org/10.1016/j.gca.2005.04.013" TargetMode="Externa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4</Pages>
  <Words>1565</Words>
  <Characters>8922</Characters>
  <Application>Microsoft Office Word</Application>
  <DocSecurity>0</DocSecurity>
  <Lines>74</Lines>
  <Paragraphs>20</Paragraphs>
  <ScaleCrop>false</ScaleCrop>
  <Company/>
  <LinksUpToDate>false</LinksUpToDate>
  <CharactersWithSpaces>10467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Mike</dc:creator>
  <cp:keywords/>
  <dc:description/>
  <cp:lastModifiedBy>Mike</cp:lastModifiedBy>
  <cp:revision>1</cp:revision>
  <dcterms:created xsi:type="dcterms:W3CDTF">2023-11-18T03:50:00Z</dcterms:created>
  <dcterms:modified xsi:type="dcterms:W3CDTF">2023-11-18T03:50:00Z</dcterms:modified>
</cp:coreProperties>
</file>