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46DD3" w:rsidRPr="00E46DD3" w:rsidRDefault="00E46DD3" w:rsidP="00E46DD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46DD3">
        <w:rPr>
          <w:rFonts w:ascii="Times New Roman" w:eastAsia="Times New Roman" w:hAnsi="Times New Roman" w:cs="Times New Roman"/>
          <w:b/>
          <w:bCs/>
          <w:kern w:val="36"/>
          <w:sz w:val="48"/>
          <w:szCs w:val="48"/>
        </w:rPr>
        <w:t>Correlation between hydrogen isotope ratios of lipid biomarkers and sediment maturity</w:t>
      </w:r>
    </w:p>
    <w:p w:rsidR="00E46DD3" w:rsidRPr="00E46DD3" w:rsidRDefault="00E46DD3" w:rsidP="00E46DD3">
      <w:pPr>
        <w:spacing w:after="0"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Author links open overlay panel</w:t>
      </w:r>
    </w:p>
    <w:p w:rsidR="00E46DD3" w:rsidRPr="00E46DD3" w:rsidRDefault="00E46DD3" w:rsidP="00E46DD3">
      <w:pPr>
        <w:spacing w:after="0"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 , , , </w:t>
      </w:r>
      <w:bookmarkStart w:id="0" w:name="baep-author-id12-profile"/>
      <w:r w:rsidRPr="00E46DD3">
        <w:rPr>
          <w:rFonts w:ascii="Times New Roman" w:eastAsia="Times New Roman" w:hAnsi="Times New Roman" w:cs="Times New Roman"/>
          <w:sz w:val="24"/>
          <w:szCs w:val="24"/>
        </w:rPr>
        <w:fldChar w:fldCharType="begin"/>
      </w:r>
      <w:r w:rsidRPr="00E46DD3">
        <w:rPr>
          <w:rFonts w:ascii="Times New Roman" w:eastAsia="Times New Roman" w:hAnsi="Times New Roman" w:cs="Times New Roman"/>
          <w:sz w:val="24"/>
          <w:szCs w:val="24"/>
        </w:rPr>
        <w:instrText xml:space="preserve"> HYPERLINK "https://www.sciencedirect.com/author/7004473576/lorenz-schwark" </w:instrText>
      </w:r>
      <w:r w:rsidRPr="00E46DD3">
        <w:rPr>
          <w:rFonts w:ascii="Times New Roman" w:eastAsia="Times New Roman" w:hAnsi="Times New Roman" w:cs="Times New Roman"/>
          <w:sz w:val="24"/>
          <w:szCs w:val="24"/>
        </w:rPr>
        <w:fldChar w:fldCharType="separate"/>
      </w:r>
      <w:r w:rsidRPr="00E46DD3">
        <w:rPr>
          <w:rFonts w:ascii="Times New Roman" w:eastAsia="Times New Roman" w:hAnsi="Times New Roman" w:cs="Times New Roman"/>
          <w:color w:val="0000FF"/>
          <w:sz w:val="24"/>
          <w:szCs w:val="24"/>
          <w:u w:val="single"/>
        </w:rPr>
        <w:t xml:space="preserve">Lorenz </w:t>
      </w:r>
      <w:proofErr w:type="spellStart"/>
      <w:r w:rsidRPr="00E46DD3">
        <w:rPr>
          <w:rFonts w:ascii="Times New Roman" w:eastAsia="Times New Roman" w:hAnsi="Times New Roman" w:cs="Times New Roman"/>
          <w:color w:val="0000FF"/>
          <w:sz w:val="24"/>
          <w:szCs w:val="24"/>
          <w:u w:val="single"/>
        </w:rPr>
        <w:t>Schwark</w:t>
      </w:r>
      <w:proofErr w:type="spellEnd"/>
      <w:r w:rsidRPr="00E46DD3">
        <w:rPr>
          <w:rFonts w:ascii="Times New Roman" w:eastAsia="Times New Roman" w:hAnsi="Times New Roman" w:cs="Times New Roman"/>
          <w:color w:val="0000FF"/>
          <w:sz w:val="24"/>
          <w:szCs w:val="24"/>
          <w:u w:val="single"/>
        </w:rPr>
        <w:t xml:space="preserve"> </w:t>
      </w:r>
      <w:r w:rsidRPr="00E46DD3">
        <w:rPr>
          <w:rFonts w:ascii="Times New Roman" w:eastAsia="Times New Roman" w:hAnsi="Times New Roman" w:cs="Times New Roman"/>
          <w:color w:val="0000FF"/>
          <w:sz w:val="24"/>
          <w:szCs w:val="24"/>
          <w:u w:val="single"/>
          <w:vertAlign w:val="superscript"/>
        </w:rPr>
        <w:t>5</w:t>
      </w:r>
      <w:r w:rsidRPr="00E46DD3">
        <w:rPr>
          <w:rFonts w:ascii="Times New Roman" w:eastAsia="Times New Roman" w:hAnsi="Times New Roman" w:cs="Times New Roman"/>
          <w:sz w:val="24"/>
          <w:szCs w:val="24"/>
        </w:rPr>
        <w:fldChar w:fldCharType="end"/>
      </w:r>
      <w:bookmarkEnd w:id="0"/>
      <w:r w:rsidRPr="00E46DD3">
        <w:rPr>
          <w:rFonts w:ascii="Times New Roman" w:eastAsia="Times New Roman" w:hAnsi="Times New Roman" w:cs="Times New Roman"/>
          <w:sz w:val="24"/>
          <w:szCs w:val="24"/>
        </w:rPr>
        <w:t xml:space="preserve">, , </w:t>
      </w:r>
    </w:p>
    <w:p w:rsidR="00E46DD3" w:rsidRPr="00E46DD3" w:rsidRDefault="00E46DD3" w:rsidP="00E46DD3">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E46DD3">
          <w:rPr>
            <w:rFonts w:ascii="Times New Roman" w:eastAsia="Times New Roman" w:hAnsi="Times New Roman" w:cs="Times New Roman"/>
            <w:color w:val="0000FF"/>
            <w:sz w:val="24"/>
            <w:szCs w:val="24"/>
            <w:u w:val="single"/>
          </w:rPr>
          <w:t>https://doi.org/10.1016/j.gca.2005.07.014</w:t>
        </w:r>
      </w:hyperlink>
      <w:bookmarkStart w:id="1" w:name="_GoBack"/>
      <w:bookmarkEnd w:id="1"/>
      <w:r w:rsidRPr="00E46DD3">
        <w:rPr>
          <w:rFonts w:ascii="Times New Roman" w:eastAsia="Times New Roman" w:hAnsi="Times New Roman" w:cs="Times New Roman"/>
          <w:sz w:val="24"/>
          <w:szCs w:val="24"/>
        </w:rPr>
        <w:t xml:space="preserve"> </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t>Abstract</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We investigated the influence of </w:t>
      </w:r>
      <w:hyperlink r:id="rId6" w:tooltip="Learn more about thermal maturity from ScienceDirect's AI-generated Topic Pages" w:history="1">
        <w:r w:rsidRPr="00E46DD3">
          <w:rPr>
            <w:rFonts w:ascii="Times New Roman" w:eastAsia="Times New Roman" w:hAnsi="Times New Roman" w:cs="Times New Roman"/>
            <w:color w:val="0000FF"/>
            <w:sz w:val="24"/>
            <w:szCs w:val="24"/>
            <w:u w:val="single"/>
          </w:rPr>
          <w:t>thermal maturity</w:t>
        </w:r>
      </w:hyperlink>
      <w:r w:rsidRPr="00E46DD3">
        <w:rPr>
          <w:rFonts w:ascii="Times New Roman" w:eastAsia="Times New Roman" w:hAnsi="Times New Roman" w:cs="Times New Roman"/>
          <w:sz w:val="24"/>
          <w:szCs w:val="24"/>
        </w:rPr>
        <w:t xml:space="preserve"> on the hydrogen </w:t>
      </w:r>
      <w:hyperlink r:id="rId7" w:tooltip="Learn more about isotope ratios from ScienceDirect's AI-generated Topic Pages" w:history="1">
        <w:r w:rsidRPr="00E46DD3">
          <w:rPr>
            <w:rFonts w:ascii="Times New Roman" w:eastAsia="Times New Roman" w:hAnsi="Times New Roman" w:cs="Times New Roman"/>
            <w:color w:val="0000FF"/>
            <w:sz w:val="24"/>
            <w:szCs w:val="24"/>
            <w:u w:val="single"/>
          </w:rPr>
          <w:t>isotope ratios</w:t>
        </w:r>
      </w:hyperlink>
      <w:r w:rsidRPr="00E46DD3">
        <w:rPr>
          <w:rFonts w:ascii="Times New Roman" w:eastAsia="Times New Roman" w:hAnsi="Times New Roman" w:cs="Times New Roman"/>
          <w:sz w:val="24"/>
          <w:szCs w:val="24"/>
        </w:rPr>
        <w:t xml:space="preserve"> of sedimentary hydrocarbons to prove that the isotope ratio of hydrocarbons mirrors </w:t>
      </w:r>
      <w:hyperlink r:id="rId8" w:tooltip="Learn more about paleoclimate from ScienceDirect's AI-generated Topic Pages" w:history="1">
        <w:r w:rsidRPr="00E46DD3">
          <w:rPr>
            <w:rFonts w:ascii="Times New Roman" w:eastAsia="Times New Roman" w:hAnsi="Times New Roman" w:cs="Times New Roman"/>
            <w:color w:val="0000FF"/>
            <w:sz w:val="24"/>
            <w:szCs w:val="24"/>
            <w:u w:val="single"/>
          </w:rPr>
          <w:t>paleoclimate</w:t>
        </w:r>
      </w:hyperlink>
      <w:r w:rsidRPr="00E46DD3">
        <w:rPr>
          <w:rFonts w:ascii="Times New Roman" w:eastAsia="Times New Roman" w:hAnsi="Times New Roman" w:cs="Times New Roman"/>
          <w:sz w:val="24"/>
          <w:szCs w:val="24"/>
        </w:rPr>
        <w:t xml:space="preserve"> signatures.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from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 xml:space="preserve">-alkanes and acyclic </w:t>
      </w:r>
      <w:hyperlink r:id="rId9" w:tooltip="Learn more about isoprenoids from ScienceDirect's AI-generated Topic Pages" w:history="1">
        <w:r w:rsidRPr="00E46DD3">
          <w:rPr>
            <w:rFonts w:ascii="Times New Roman" w:eastAsia="Times New Roman" w:hAnsi="Times New Roman" w:cs="Times New Roman"/>
            <w:color w:val="0000FF"/>
            <w:sz w:val="24"/>
            <w:szCs w:val="24"/>
            <w:u w:val="single"/>
          </w:rPr>
          <w:t>isoprenoids</w:t>
        </w:r>
      </w:hyperlink>
      <w:r w:rsidRPr="00E46DD3">
        <w:rPr>
          <w:rFonts w:ascii="Times New Roman" w:eastAsia="Times New Roman" w:hAnsi="Times New Roman" w:cs="Times New Roman"/>
          <w:sz w:val="24"/>
          <w:szCs w:val="24"/>
        </w:rPr>
        <w:t xml:space="preserve"> of two sediment sections (</w:t>
      </w:r>
      <w:proofErr w:type="spellStart"/>
      <w:r w:rsidRPr="00E46DD3">
        <w:rPr>
          <w:rFonts w:ascii="Times New Roman" w:eastAsia="Times New Roman" w:hAnsi="Times New Roman" w:cs="Times New Roman"/>
          <w:sz w:val="24"/>
          <w:szCs w:val="24"/>
        </w:rPr>
        <w:t>Kupferschiefer</w:t>
      </w:r>
      <w:proofErr w:type="spellEnd"/>
      <w:r w:rsidRPr="00E46DD3">
        <w:rPr>
          <w:rFonts w:ascii="Times New Roman" w:eastAsia="Times New Roman" w:hAnsi="Times New Roman" w:cs="Times New Roman"/>
          <w:sz w:val="24"/>
          <w:szCs w:val="24"/>
        </w:rPr>
        <w:t xml:space="preserve"> [KS], 258 Ma, and </w:t>
      </w:r>
      <w:proofErr w:type="spellStart"/>
      <w:r w:rsidRPr="00E46DD3">
        <w:rPr>
          <w:rFonts w:ascii="Times New Roman" w:eastAsia="Times New Roman" w:hAnsi="Times New Roman" w:cs="Times New Roman"/>
          <w:sz w:val="24"/>
          <w:szCs w:val="24"/>
        </w:rPr>
        <w:t>Posidonienschiefer</w:t>
      </w:r>
      <w:proofErr w:type="spellEnd"/>
      <w:r w:rsidRPr="00E46DD3">
        <w:rPr>
          <w:rFonts w:ascii="Times New Roman" w:eastAsia="Times New Roman" w:hAnsi="Times New Roman" w:cs="Times New Roman"/>
          <w:sz w:val="24"/>
          <w:szCs w:val="24"/>
        </w:rPr>
        <w:t xml:space="preserve"> [PS], 184 Ma) with different maturation history were investigated. Both covered thermal maturity from 0.48 to 1.3 </w:t>
      </w:r>
      <w:proofErr w:type="spellStart"/>
      <w:r w:rsidRPr="00E46DD3">
        <w:rPr>
          <w:rFonts w:ascii="Times New Roman" w:eastAsia="Times New Roman" w:hAnsi="Times New Roman" w:cs="Times New Roman"/>
          <w:i/>
          <w:iCs/>
          <w:sz w:val="24"/>
          <w:szCs w:val="24"/>
        </w:rPr>
        <w:t>R</w:t>
      </w:r>
      <w:r w:rsidRPr="00E46DD3">
        <w:rPr>
          <w:rFonts w:ascii="Times New Roman" w:eastAsia="Times New Roman" w:hAnsi="Times New Roman" w:cs="Times New Roman"/>
          <w:sz w:val="24"/>
          <w:szCs w:val="24"/>
          <w:vertAlign w:val="subscript"/>
        </w:rPr>
        <w:t>c</w:t>
      </w:r>
      <w:proofErr w:type="spellEnd"/>
      <w:r w:rsidRPr="00E46DD3">
        <w:rPr>
          <w:rFonts w:ascii="Times New Roman" w:eastAsia="Times New Roman" w:hAnsi="Times New Roman" w:cs="Times New Roman"/>
          <w:sz w:val="24"/>
          <w:szCs w:val="24"/>
        </w:rPr>
        <w:t xml:space="preserve"> (vitrinite reflectance and reflectance calculated from MPI1). Sediment burial up to 4500 m caused thermal maturation of organic matter in the KS horizon from the Early </w:t>
      </w:r>
      <w:hyperlink r:id="rId10" w:tooltip="Learn more about Zechstein from ScienceDirect's AI-generated Topic Pages" w:history="1">
        <w:r w:rsidRPr="00E46DD3">
          <w:rPr>
            <w:rFonts w:ascii="Times New Roman" w:eastAsia="Times New Roman" w:hAnsi="Times New Roman" w:cs="Times New Roman"/>
            <w:color w:val="0000FF"/>
            <w:sz w:val="24"/>
            <w:szCs w:val="24"/>
            <w:u w:val="single"/>
          </w:rPr>
          <w:t>Zechstein</w:t>
        </w:r>
      </w:hyperlink>
      <w:r w:rsidRPr="00E46DD3">
        <w:rPr>
          <w:rFonts w:ascii="Times New Roman" w:eastAsia="Times New Roman" w:hAnsi="Times New Roman" w:cs="Times New Roman"/>
          <w:sz w:val="24"/>
          <w:szCs w:val="24"/>
        </w:rPr>
        <w:t xml:space="preserve"> basin of Poland, whereas contact metamorphic thermal maturation originated in the Early </w:t>
      </w:r>
      <w:hyperlink r:id="rId11" w:tooltip="Learn more about Toarcian from ScienceDirect's AI-generated Topic Pages" w:history="1">
        <w:r w:rsidRPr="00E46DD3">
          <w:rPr>
            <w:rFonts w:ascii="Times New Roman" w:eastAsia="Times New Roman" w:hAnsi="Times New Roman" w:cs="Times New Roman"/>
            <w:color w:val="0000FF"/>
            <w:sz w:val="24"/>
            <w:szCs w:val="24"/>
            <w:u w:val="single"/>
          </w:rPr>
          <w:t>Toarcian</w:t>
        </w:r>
      </w:hyperlink>
      <w:r w:rsidRPr="00E46DD3">
        <w:rPr>
          <w:rFonts w:ascii="Times New Roman" w:eastAsia="Times New Roman" w:hAnsi="Times New Roman" w:cs="Times New Roman"/>
          <w:sz w:val="24"/>
          <w:szCs w:val="24"/>
        </w:rPr>
        <w:t xml:space="preserve"> PS (</w:t>
      </w:r>
      <w:proofErr w:type="spellStart"/>
      <w:r w:rsidRPr="00E46DD3">
        <w:rPr>
          <w:rFonts w:ascii="Times New Roman" w:eastAsia="Times New Roman" w:hAnsi="Times New Roman" w:cs="Times New Roman"/>
          <w:sz w:val="24"/>
          <w:szCs w:val="24"/>
        </w:rPr>
        <w:t>Posidonienschiefer</w:t>
      </w:r>
      <w:proofErr w:type="spellEnd"/>
      <w:r w:rsidRPr="00E46DD3">
        <w:rPr>
          <w:rFonts w:ascii="Times New Roman" w:eastAsia="Times New Roman" w:hAnsi="Times New Roman" w:cs="Times New Roman"/>
          <w:sz w:val="24"/>
          <w:szCs w:val="24"/>
        </w:rPr>
        <w:t xml:space="preserve">) of the North German </w:t>
      </w:r>
      <w:proofErr w:type="spellStart"/>
      <w:r w:rsidRPr="00E46DD3">
        <w:rPr>
          <w:rFonts w:ascii="Times New Roman" w:eastAsia="Times New Roman" w:hAnsi="Times New Roman" w:cs="Times New Roman"/>
          <w:sz w:val="24"/>
          <w:szCs w:val="24"/>
        </w:rPr>
        <w:t>Vlotho</w:t>
      </w:r>
      <w:proofErr w:type="spellEnd"/>
      <w:r w:rsidRPr="00E46DD3">
        <w:rPr>
          <w:rFonts w:ascii="Times New Roman" w:eastAsia="Times New Roman" w:hAnsi="Times New Roman" w:cs="Times New Roman"/>
          <w:sz w:val="24"/>
          <w:szCs w:val="24"/>
        </w:rPr>
        <w:t xml:space="preserve"> Massif.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the extracted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-alkanes positively correlate with thermal maturity in the KS (</w:t>
      </w:r>
      <w:r w:rsidRPr="00E46DD3">
        <w:rPr>
          <w:rFonts w:ascii="Times New Roman" w:eastAsia="Times New Roman" w:hAnsi="Times New Roman" w:cs="Times New Roman"/>
          <w:i/>
          <w:iCs/>
          <w:sz w:val="24"/>
          <w:szCs w:val="24"/>
        </w:rPr>
        <w:t>y</w:t>
      </w:r>
      <w:r w:rsidRPr="00E46DD3">
        <w:rPr>
          <w:rFonts w:ascii="Times New Roman" w:eastAsia="Times New Roman" w:hAnsi="Times New Roman" w:cs="Times New Roman"/>
          <w:sz w:val="24"/>
          <w:szCs w:val="24"/>
        </w:rPr>
        <w:t xml:space="preserve"> = 56‰ × MPI1[</w:t>
      </w:r>
      <w:r w:rsidRPr="00E46DD3">
        <w:rPr>
          <w:rFonts w:ascii="Times New Roman" w:eastAsia="Times New Roman" w:hAnsi="Times New Roman" w:cs="Times New Roman"/>
          <w:i/>
          <w:iCs/>
          <w:sz w:val="24"/>
          <w:szCs w:val="24"/>
        </w:rPr>
        <w:t>x</w:t>
      </w:r>
      <w:r w:rsidRPr="00E46DD3">
        <w:rPr>
          <w:rFonts w:ascii="Times New Roman" w:eastAsia="Times New Roman" w:hAnsi="Times New Roman" w:cs="Times New Roman"/>
          <w:sz w:val="24"/>
          <w:szCs w:val="24"/>
        </w:rPr>
        <w:t>] − 160‰ [VSMOW]) and in the PS (</w:t>
      </w:r>
      <w:r w:rsidRPr="00E46DD3">
        <w:rPr>
          <w:rFonts w:ascii="Times New Roman" w:eastAsia="Times New Roman" w:hAnsi="Times New Roman" w:cs="Times New Roman"/>
          <w:i/>
          <w:iCs/>
          <w:sz w:val="24"/>
          <w:szCs w:val="24"/>
        </w:rPr>
        <w:t>y</w:t>
      </w:r>
      <w:r w:rsidRPr="00E46DD3">
        <w:rPr>
          <w:rFonts w:ascii="Times New Roman" w:eastAsia="Times New Roman" w:hAnsi="Times New Roman" w:cs="Times New Roman"/>
          <w:sz w:val="24"/>
          <w:szCs w:val="24"/>
        </w:rPr>
        <w:t xml:space="preserve"> = 104‰ × MPI1[</w:t>
      </w:r>
      <w:r w:rsidRPr="00E46DD3">
        <w:rPr>
          <w:rFonts w:ascii="Times New Roman" w:eastAsia="Times New Roman" w:hAnsi="Times New Roman" w:cs="Times New Roman"/>
          <w:i/>
          <w:iCs/>
          <w:sz w:val="24"/>
          <w:szCs w:val="24"/>
        </w:rPr>
        <w:t>x</w:t>
      </w:r>
      <w:r w:rsidRPr="00E46DD3">
        <w:rPr>
          <w:rFonts w:ascii="Times New Roman" w:eastAsia="Times New Roman" w:hAnsi="Times New Roman" w:cs="Times New Roman"/>
          <w:sz w:val="24"/>
          <w:szCs w:val="24"/>
        </w:rPr>
        <w:t xml:space="preserve">] − 200‰ [VSMOW]).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isoprenoids (i.e., pristane, phytane) were even more enriched with increasing maturity (</w:t>
      </w:r>
      <w:r w:rsidRPr="00E46DD3">
        <w:rPr>
          <w:rFonts w:ascii="Times New Roman" w:eastAsia="Times New Roman" w:hAnsi="Times New Roman" w:cs="Times New Roman"/>
          <w:i/>
          <w:iCs/>
          <w:sz w:val="24"/>
          <w:szCs w:val="24"/>
        </w:rPr>
        <w:t>y</w:t>
      </w:r>
      <w:r w:rsidRPr="00E46DD3">
        <w:rPr>
          <w:rFonts w:ascii="Times New Roman" w:eastAsia="Times New Roman" w:hAnsi="Times New Roman" w:cs="Times New Roman"/>
          <w:sz w:val="24"/>
          <w:szCs w:val="24"/>
        </w:rPr>
        <w:t xml:space="preserve"> = 179‰ × MPI1[</w:t>
      </w:r>
      <w:r w:rsidRPr="00E46DD3">
        <w:rPr>
          <w:rFonts w:ascii="Times New Roman" w:eastAsia="Times New Roman" w:hAnsi="Times New Roman" w:cs="Times New Roman"/>
          <w:i/>
          <w:iCs/>
          <w:sz w:val="24"/>
          <w:szCs w:val="24"/>
        </w:rPr>
        <w:t>x</w:t>
      </w:r>
      <w:r w:rsidRPr="00E46DD3">
        <w:rPr>
          <w:rFonts w:ascii="Times New Roman" w:eastAsia="Times New Roman" w:hAnsi="Times New Roman" w:cs="Times New Roman"/>
          <w:sz w:val="24"/>
          <w:szCs w:val="24"/>
        </w:rPr>
        <w:t xml:space="preserve">] − 341‰ [VSMOW] in the KS; </w:t>
      </w:r>
      <w:r w:rsidRPr="00E46DD3">
        <w:rPr>
          <w:rFonts w:ascii="Times New Roman" w:eastAsia="Times New Roman" w:hAnsi="Times New Roman" w:cs="Times New Roman"/>
          <w:i/>
          <w:iCs/>
          <w:sz w:val="24"/>
          <w:szCs w:val="24"/>
        </w:rPr>
        <w:t>y</w:t>
      </w:r>
      <w:r w:rsidRPr="00E46DD3">
        <w:rPr>
          <w:rFonts w:ascii="Times New Roman" w:eastAsia="Times New Roman" w:hAnsi="Times New Roman" w:cs="Times New Roman"/>
          <w:sz w:val="24"/>
          <w:szCs w:val="24"/>
        </w:rPr>
        <w:t xml:space="preserve"> = 300‰ × MPI1[</w:t>
      </w:r>
      <w:r w:rsidRPr="00E46DD3">
        <w:rPr>
          <w:rFonts w:ascii="Times New Roman" w:eastAsia="Times New Roman" w:hAnsi="Times New Roman" w:cs="Times New Roman"/>
          <w:i/>
          <w:iCs/>
          <w:sz w:val="24"/>
          <w:szCs w:val="24"/>
        </w:rPr>
        <w:t>x</w:t>
      </w:r>
      <w:r w:rsidRPr="00E46DD3">
        <w:rPr>
          <w:rFonts w:ascii="Times New Roman" w:eastAsia="Times New Roman" w:hAnsi="Times New Roman" w:cs="Times New Roman"/>
          <w:sz w:val="24"/>
          <w:szCs w:val="24"/>
        </w:rPr>
        <w:t>] − 415‰ [VSMOW] in PS).</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These results explain why isotope ratios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 xml:space="preserve">-alkanes and isoprenoids in mature sediments are generally enriched in D and do not have the expected isotopic difference between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 xml:space="preserve">-alkanes and isoprenoids of </w:t>
      </w:r>
      <w:r w:rsidRPr="00E46DD3">
        <w:rPr>
          <w:rFonts w:ascii="Cambria Math" w:eastAsia="Times New Roman" w:hAnsi="Cambria Math" w:cs="Cambria Math"/>
          <w:sz w:val="24"/>
          <w:szCs w:val="24"/>
        </w:rPr>
        <w:t>∼</w:t>
      </w:r>
      <w:r w:rsidRPr="00E46DD3">
        <w:rPr>
          <w:rFonts w:ascii="Times New Roman" w:eastAsia="Times New Roman" w:hAnsi="Times New Roman" w:cs="Times New Roman"/>
          <w:sz w:val="24"/>
          <w:szCs w:val="24"/>
        </w:rPr>
        <w:t xml:space="preserve">190‰. Moreover, the correlation between sediment maturity parameters and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suggests that after correction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-alkanes can be used to reconstruct climate and environment in the geological past.</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t>Introduction</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This study raises the question of how maturation processes in sediments alter the hydrogen isotope ratio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biomarkers during geological time-scales.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biomarkers are related to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source waters and hence can reflect climate (Krishnamurthy and Epstein 1985, Sauer et al 2001, Sachse et al 2004b). In general, meteoric water is the primary hydrogen source for biomarkers and has a geographically influenced isotopic content. In cooler regions rain is depleted in deuterium, whereas in warmer regions it is more enriched (</w:t>
      </w:r>
      <w:proofErr w:type="spellStart"/>
      <w:r w:rsidRPr="00E46DD3">
        <w:rPr>
          <w:rFonts w:ascii="Times New Roman" w:eastAsia="Times New Roman" w:hAnsi="Times New Roman" w:cs="Times New Roman"/>
          <w:sz w:val="24"/>
          <w:szCs w:val="24"/>
        </w:rPr>
        <w:t>Buhay</w:t>
      </w:r>
      <w:proofErr w:type="spellEnd"/>
      <w:r w:rsidRPr="00E46DD3">
        <w:rPr>
          <w:rFonts w:ascii="Times New Roman" w:eastAsia="Times New Roman" w:hAnsi="Times New Roman" w:cs="Times New Roman"/>
          <w:sz w:val="24"/>
          <w:szCs w:val="24"/>
        </w:rPr>
        <w:t xml:space="preserve"> 1996, Krishnamurthy et al 1995). Additionally, different biosynthetic pathways determine the transfer function for hydrogen from source waters to different compounds (Estep and </w:t>
      </w:r>
      <w:proofErr w:type="spellStart"/>
      <w:r w:rsidRPr="00E46DD3">
        <w:rPr>
          <w:rFonts w:ascii="Times New Roman" w:eastAsia="Times New Roman" w:hAnsi="Times New Roman" w:cs="Times New Roman"/>
          <w:sz w:val="24"/>
          <w:szCs w:val="24"/>
        </w:rPr>
        <w:t>Hoering</w:t>
      </w:r>
      <w:proofErr w:type="spellEnd"/>
      <w:r w:rsidRPr="00E46DD3">
        <w:rPr>
          <w:rFonts w:ascii="Times New Roman" w:eastAsia="Times New Roman" w:hAnsi="Times New Roman" w:cs="Times New Roman"/>
          <w:sz w:val="24"/>
          <w:szCs w:val="24"/>
        </w:rPr>
        <w:t xml:space="preserve"> 1980, Sternberg 1988, Luo and Sternberg 1991, Luo et al 1991, Sessions et al 1999, Sessions et al 2002, Waldron et al 1999, Sauer et al 2001).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-alkanes from recent plants vary from –187‰ to –152‰ according to different photosynthetic assimilation processes (C</w:t>
      </w:r>
      <w:r w:rsidRPr="00E46DD3">
        <w:rPr>
          <w:rFonts w:ascii="Times New Roman" w:eastAsia="Times New Roman" w:hAnsi="Times New Roman" w:cs="Times New Roman"/>
          <w:sz w:val="24"/>
          <w:szCs w:val="24"/>
          <w:vertAlign w:val="subscript"/>
        </w:rPr>
        <w:t>3</w:t>
      </w:r>
      <w:r w:rsidRPr="00E46DD3">
        <w:rPr>
          <w:rFonts w:ascii="Times New Roman" w:eastAsia="Times New Roman" w:hAnsi="Times New Roman" w:cs="Times New Roman"/>
          <w:sz w:val="24"/>
          <w:szCs w:val="24"/>
        </w:rPr>
        <w:t>, C</w:t>
      </w:r>
      <w:r w:rsidRPr="00E46DD3">
        <w:rPr>
          <w:rFonts w:ascii="Times New Roman" w:eastAsia="Times New Roman" w:hAnsi="Times New Roman" w:cs="Times New Roman"/>
          <w:sz w:val="24"/>
          <w:szCs w:val="24"/>
          <w:vertAlign w:val="subscript"/>
        </w:rPr>
        <w:t>4</w:t>
      </w:r>
      <w:r w:rsidRPr="00E46DD3">
        <w:rPr>
          <w:rFonts w:ascii="Times New Roman" w:eastAsia="Times New Roman" w:hAnsi="Times New Roman" w:cs="Times New Roman"/>
          <w:sz w:val="24"/>
          <w:szCs w:val="24"/>
        </w:rPr>
        <w:t xml:space="preserve"> and CAM) and plant classes (</w:t>
      </w:r>
      <w:proofErr w:type="spellStart"/>
      <w:r w:rsidRPr="00E46DD3">
        <w:rPr>
          <w:rFonts w:ascii="Times New Roman" w:eastAsia="Times New Roman" w:hAnsi="Times New Roman" w:cs="Times New Roman"/>
          <w:sz w:val="24"/>
          <w:szCs w:val="24"/>
        </w:rPr>
        <w:t>Chikariaishi</w:t>
      </w:r>
      <w:proofErr w:type="spellEnd"/>
      <w:r w:rsidRPr="00E46DD3">
        <w:rPr>
          <w:rFonts w:ascii="Times New Roman" w:eastAsia="Times New Roman" w:hAnsi="Times New Roman" w:cs="Times New Roman"/>
          <w:sz w:val="24"/>
          <w:szCs w:val="24"/>
        </w:rPr>
        <w:t xml:space="preserve"> and </w:t>
      </w:r>
      <w:proofErr w:type="spellStart"/>
      <w:r w:rsidRPr="00E46DD3">
        <w:rPr>
          <w:rFonts w:ascii="Times New Roman" w:eastAsia="Times New Roman" w:hAnsi="Times New Roman" w:cs="Times New Roman"/>
          <w:sz w:val="24"/>
          <w:szCs w:val="24"/>
        </w:rPr>
        <w:t>Naraoka</w:t>
      </w:r>
      <w:proofErr w:type="spellEnd"/>
      <w:r w:rsidRPr="00E46DD3">
        <w:rPr>
          <w:rFonts w:ascii="Times New Roman" w:eastAsia="Times New Roman" w:hAnsi="Times New Roman" w:cs="Times New Roman"/>
          <w:sz w:val="24"/>
          <w:szCs w:val="24"/>
        </w:rPr>
        <w:t xml:space="preserve">, 2003).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phytol from aquatic plants and flagellates have values of –278‰ to –357‰, respectively (Sessions et al., 1999).</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Among the different chemical compounds of organisms, aliphatic hydrocarbons are most </w:t>
      </w:r>
      <w:proofErr w:type="spellStart"/>
      <w:r w:rsidRPr="00E46DD3">
        <w:rPr>
          <w:rFonts w:ascii="Times New Roman" w:eastAsia="Times New Roman" w:hAnsi="Times New Roman" w:cs="Times New Roman"/>
          <w:sz w:val="24"/>
          <w:szCs w:val="24"/>
        </w:rPr>
        <w:t>favourable</w:t>
      </w:r>
      <w:proofErr w:type="spellEnd"/>
      <w:r w:rsidRPr="00E46DD3">
        <w:rPr>
          <w:rFonts w:ascii="Times New Roman" w:eastAsia="Times New Roman" w:hAnsi="Times New Roman" w:cs="Times New Roman"/>
          <w:sz w:val="24"/>
          <w:szCs w:val="24"/>
        </w:rPr>
        <w:t xml:space="preserve"> to record this primary isotope signal because they resist exchange of inorganic hydrogen into </w:t>
      </w:r>
      <w:r w:rsidRPr="00E46DD3">
        <w:rPr>
          <w:rFonts w:ascii="Times New Roman" w:eastAsia="Times New Roman" w:hAnsi="Times New Roman" w:cs="Times New Roman"/>
          <w:sz w:val="24"/>
          <w:szCs w:val="24"/>
        </w:rPr>
        <w:lastRenderedPageBreak/>
        <w:t>organic hydrogen (</w:t>
      </w:r>
      <w:proofErr w:type="spellStart"/>
      <w:r w:rsidRPr="00E46DD3">
        <w:rPr>
          <w:rFonts w:ascii="Times New Roman" w:eastAsia="Times New Roman" w:hAnsi="Times New Roman" w:cs="Times New Roman"/>
          <w:sz w:val="24"/>
          <w:szCs w:val="24"/>
        </w:rPr>
        <w:t>Schimmelmann</w:t>
      </w:r>
      <w:proofErr w:type="spellEnd"/>
      <w:r w:rsidRPr="00E46DD3">
        <w:rPr>
          <w:rFonts w:ascii="Times New Roman" w:eastAsia="Times New Roman" w:hAnsi="Times New Roman" w:cs="Times New Roman"/>
          <w:sz w:val="24"/>
          <w:szCs w:val="24"/>
        </w:rPr>
        <w:t xml:space="preserve"> et al 1999, </w:t>
      </w:r>
      <w:proofErr w:type="spellStart"/>
      <w:r w:rsidRPr="00E46DD3">
        <w:rPr>
          <w:rFonts w:ascii="Times New Roman" w:eastAsia="Times New Roman" w:hAnsi="Times New Roman" w:cs="Times New Roman"/>
          <w:sz w:val="24"/>
          <w:szCs w:val="24"/>
        </w:rPr>
        <w:t>Schimmelmann</w:t>
      </w:r>
      <w:proofErr w:type="spellEnd"/>
      <w:r w:rsidRPr="00E46DD3">
        <w:rPr>
          <w:rFonts w:ascii="Times New Roman" w:eastAsia="Times New Roman" w:hAnsi="Times New Roman" w:cs="Times New Roman"/>
          <w:sz w:val="24"/>
          <w:szCs w:val="24"/>
        </w:rPr>
        <w:t xml:space="preserve"> et al 2001, Sessions et al 2004). The homopolar linkage of hydrogen to stable C-C bounds protects the organic hydrogen of acyclic hydrocarbons against rapid exchange reactions. The reaction time is &gt; 10</w:t>
      </w:r>
      <w:r w:rsidRPr="00E46DD3">
        <w:rPr>
          <w:rFonts w:ascii="Times New Roman" w:eastAsia="Times New Roman" w:hAnsi="Times New Roman" w:cs="Times New Roman"/>
          <w:sz w:val="24"/>
          <w:szCs w:val="24"/>
          <w:vertAlign w:val="superscript"/>
        </w:rPr>
        <w:t>8</w:t>
      </w:r>
      <w:r w:rsidRPr="00E46DD3">
        <w:rPr>
          <w:rFonts w:ascii="Times New Roman" w:eastAsia="Times New Roman" w:hAnsi="Times New Roman" w:cs="Times New Roman"/>
          <w:sz w:val="24"/>
          <w:szCs w:val="24"/>
        </w:rPr>
        <w:t xml:space="preserve"> </w:t>
      </w:r>
      <w:proofErr w:type="spellStart"/>
      <w:r w:rsidRPr="00E46DD3">
        <w:rPr>
          <w:rFonts w:ascii="Times New Roman" w:eastAsia="Times New Roman" w:hAnsi="Times New Roman" w:cs="Times New Roman"/>
          <w:sz w:val="24"/>
          <w:szCs w:val="24"/>
        </w:rPr>
        <w:t>yr</w:t>
      </w:r>
      <w:proofErr w:type="spellEnd"/>
      <w:r w:rsidRPr="00E46DD3">
        <w:rPr>
          <w:rFonts w:ascii="Times New Roman" w:eastAsia="Times New Roman" w:hAnsi="Times New Roman" w:cs="Times New Roman"/>
          <w:sz w:val="24"/>
          <w:szCs w:val="24"/>
        </w:rPr>
        <w:t xml:space="preserve"> under natural conditions (</w:t>
      </w:r>
      <w:proofErr w:type="spellStart"/>
      <w:r w:rsidRPr="00E46DD3">
        <w:rPr>
          <w:rFonts w:ascii="Times New Roman" w:eastAsia="Times New Roman" w:hAnsi="Times New Roman" w:cs="Times New Roman"/>
          <w:sz w:val="24"/>
          <w:szCs w:val="24"/>
        </w:rPr>
        <w:t>Schoell</w:t>
      </w:r>
      <w:proofErr w:type="spellEnd"/>
      <w:r w:rsidRPr="00E46DD3">
        <w:rPr>
          <w:rFonts w:ascii="Times New Roman" w:eastAsia="Times New Roman" w:hAnsi="Times New Roman" w:cs="Times New Roman"/>
          <w:sz w:val="24"/>
          <w:szCs w:val="24"/>
        </w:rPr>
        <w:t xml:space="preserve">, 1984c). This long reaction time enables the reconstruction of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source water, since pathway-specific fractionation factors are known (Estep and </w:t>
      </w:r>
      <w:proofErr w:type="spellStart"/>
      <w:r w:rsidRPr="00E46DD3">
        <w:rPr>
          <w:rFonts w:ascii="Times New Roman" w:eastAsia="Times New Roman" w:hAnsi="Times New Roman" w:cs="Times New Roman"/>
          <w:sz w:val="24"/>
          <w:szCs w:val="24"/>
        </w:rPr>
        <w:t>Hoering</w:t>
      </w:r>
      <w:proofErr w:type="spellEnd"/>
      <w:r w:rsidRPr="00E46DD3">
        <w:rPr>
          <w:rFonts w:ascii="Times New Roman" w:eastAsia="Times New Roman" w:hAnsi="Times New Roman" w:cs="Times New Roman"/>
          <w:sz w:val="24"/>
          <w:szCs w:val="24"/>
        </w:rPr>
        <w:t xml:space="preserve"> 1980, Sessions et al 1999). Consequently, the paleohydrology of different specific environments within the earth history can be reconstructed using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acyclic hydrocarbons (</w:t>
      </w:r>
      <w:proofErr w:type="spellStart"/>
      <w:r w:rsidRPr="00E46DD3">
        <w:rPr>
          <w:rFonts w:ascii="Times New Roman" w:eastAsia="Times New Roman" w:hAnsi="Times New Roman" w:cs="Times New Roman"/>
          <w:sz w:val="24"/>
          <w:szCs w:val="24"/>
        </w:rPr>
        <w:t>Xie</w:t>
      </w:r>
      <w:proofErr w:type="spellEnd"/>
      <w:r w:rsidRPr="00E46DD3">
        <w:rPr>
          <w:rFonts w:ascii="Times New Roman" w:eastAsia="Times New Roman" w:hAnsi="Times New Roman" w:cs="Times New Roman"/>
          <w:sz w:val="24"/>
          <w:szCs w:val="24"/>
        </w:rPr>
        <w:t xml:space="preserve"> et al 2000, Andersen et al 2001, Huang et al 2002, Dawson et al 2004, Sachse et al 2004a, Sachse et al 2004b).</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Additionally, acyclic hydrocarbons can also be used to help reconstruct the paleoenvironment. Short-chain alkanes (i.e.,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17</w:t>
      </w:r>
      <w:r w:rsidRPr="00E46DD3">
        <w:rPr>
          <w:rFonts w:ascii="Times New Roman" w:eastAsia="Times New Roman" w:hAnsi="Times New Roman" w:cs="Times New Roman"/>
          <w:sz w:val="24"/>
          <w:szCs w:val="24"/>
        </w:rPr>
        <w:t xml:space="preserve"> alkane) are products from algae and bacterial biomass living in the water column (</w:t>
      </w:r>
      <w:proofErr w:type="spellStart"/>
      <w:r w:rsidRPr="00E46DD3">
        <w:rPr>
          <w:rFonts w:ascii="Times New Roman" w:eastAsia="Times New Roman" w:hAnsi="Times New Roman" w:cs="Times New Roman"/>
          <w:sz w:val="24"/>
          <w:szCs w:val="24"/>
        </w:rPr>
        <w:t>Gelpi</w:t>
      </w:r>
      <w:proofErr w:type="spellEnd"/>
      <w:r w:rsidRPr="00E46DD3">
        <w:rPr>
          <w:rFonts w:ascii="Times New Roman" w:eastAsia="Times New Roman" w:hAnsi="Times New Roman" w:cs="Times New Roman"/>
          <w:sz w:val="24"/>
          <w:szCs w:val="24"/>
        </w:rPr>
        <w:t xml:space="preserve"> et al 1970, Cranwell et al 1987). Intermediate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-alkanes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20</w:t>
      </w:r>
      <w:r w:rsidRPr="00E46DD3">
        <w:rPr>
          <w:rFonts w:ascii="Times New Roman" w:eastAsia="Times New Roman" w:hAnsi="Times New Roman" w:cs="Times New Roman"/>
          <w:sz w:val="24"/>
          <w:szCs w:val="24"/>
        </w:rPr>
        <w:t xml:space="preserve"> to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25</w:t>
      </w:r>
      <w:r w:rsidRPr="00E46DD3">
        <w:rPr>
          <w:rFonts w:ascii="Times New Roman" w:eastAsia="Times New Roman" w:hAnsi="Times New Roman" w:cs="Times New Roman"/>
          <w:sz w:val="24"/>
          <w:szCs w:val="24"/>
        </w:rPr>
        <w:t>) are derived from aquatic macrophytes (Cranwell et al., 1987) and long-chain alkanes originate from epicuticular wax hydrocarbons of terrestrial higher plants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27</w:t>
      </w:r>
      <w:r w:rsidRPr="00E46DD3">
        <w:rPr>
          <w:rFonts w:ascii="Times New Roman" w:eastAsia="Times New Roman" w:hAnsi="Times New Roman" w:cs="Times New Roman"/>
          <w:sz w:val="24"/>
          <w:szCs w:val="24"/>
        </w:rPr>
        <w:t xml:space="preserve"> to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35</w:t>
      </w:r>
      <w:r w:rsidRPr="00E46DD3">
        <w:rPr>
          <w:rFonts w:ascii="Times New Roman" w:eastAsia="Times New Roman" w:hAnsi="Times New Roman" w:cs="Times New Roman"/>
          <w:sz w:val="24"/>
          <w:szCs w:val="24"/>
        </w:rPr>
        <w:t xml:space="preserve">) (Eglinton and Hamilton 1967, Giger et al 1980). However, some of the alkanes (intermediate alkanes,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20</w:t>
      </w:r>
      <w:r w:rsidRPr="00E46DD3">
        <w:rPr>
          <w:rFonts w:ascii="Times New Roman" w:eastAsia="Times New Roman" w:hAnsi="Times New Roman" w:cs="Times New Roman"/>
          <w:sz w:val="24"/>
          <w:szCs w:val="24"/>
        </w:rPr>
        <w:t xml:space="preserve"> to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25</w:t>
      </w:r>
      <w:r w:rsidRPr="00E46DD3">
        <w:rPr>
          <w:rFonts w:ascii="Times New Roman" w:eastAsia="Times New Roman" w:hAnsi="Times New Roman" w:cs="Times New Roman"/>
          <w:sz w:val="24"/>
          <w:szCs w:val="24"/>
        </w:rPr>
        <w:t>) also have different origins so that strict source assignment is not always possible (</w:t>
      </w:r>
      <w:proofErr w:type="spellStart"/>
      <w:r w:rsidRPr="00E46DD3">
        <w:rPr>
          <w:rFonts w:ascii="Times New Roman" w:eastAsia="Times New Roman" w:hAnsi="Times New Roman" w:cs="Times New Roman"/>
          <w:sz w:val="24"/>
          <w:szCs w:val="24"/>
        </w:rPr>
        <w:t>Zegouagh</w:t>
      </w:r>
      <w:proofErr w:type="spellEnd"/>
      <w:r w:rsidRPr="00E46DD3">
        <w:rPr>
          <w:rFonts w:ascii="Times New Roman" w:eastAsia="Times New Roman" w:hAnsi="Times New Roman" w:cs="Times New Roman"/>
          <w:sz w:val="24"/>
          <w:szCs w:val="24"/>
        </w:rPr>
        <w:t xml:space="preserve"> et al 1998, </w:t>
      </w:r>
      <w:proofErr w:type="spellStart"/>
      <w:r w:rsidRPr="00E46DD3">
        <w:rPr>
          <w:rFonts w:ascii="Times New Roman" w:eastAsia="Times New Roman" w:hAnsi="Times New Roman" w:cs="Times New Roman"/>
          <w:sz w:val="24"/>
          <w:szCs w:val="24"/>
        </w:rPr>
        <w:t>Ficken</w:t>
      </w:r>
      <w:proofErr w:type="spellEnd"/>
      <w:r w:rsidRPr="00E46DD3">
        <w:rPr>
          <w:rFonts w:ascii="Times New Roman" w:eastAsia="Times New Roman" w:hAnsi="Times New Roman" w:cs="Times New Roman"/>
          <w:sz w:val="24"/>
          <w:szCs w:val="24"/>
        </w:rPr>
        <w:t xml:space="preserve"> et al 2000).</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It is generally accepted that maturation of organic matter (OM) during burial affects its isotopic composition. Besides geochemical properties, temperature and time mainly drive these isotopic shifts (Seewald, 2003). The reasons for the observed enrichment in D and </w:t>
      </w:r>
      <w:r w:rsidRPr="00E46DD3">
        <w:rPr>
          <w:rFonts w:ascii="Times New Roman" w:eastAsia="Times New Roman" w:hAnsi="Times New Roman" w:cs="Times New Roman"/>
          <w:sz w:val="24"/>
          <w:szCs w:val="24"/>
          <w:vertAlign w:val="superscript"/>
        </w:rPr>
        <w:t>13</w:t>
      </w:r>
      <w:r w:rsidRPr="00E46DD3">
        <w:rPr>
          <w:rFonts w:ascii="Times New Roman" w:eastAsia="Times New Roman" w:hAnsi="Times New Roman" w:cs="Times New Roman"/>
          <w:sz w:val="24"/>
          <w:szCs w:val="24"/>
        </w:rPr>
        <w:t>C of bulk OM were extensively investigated for different kerogen types using natural and artificial maturation experiments. The main factors for isotope enrichment of kerogen are (1) rock-water interaction with organic bound hydrogen (</w:t>
      </w:r>
      <w:proofErr w:type="spellStart"/>
      <w:r w:rsidRPr="00E46DD3">
        <w:rPr>
          <w:rFonts w:ascii="Times New Roman" w:eastAsia="Times New Roman" w:hAnsi="Times New Roman" w:cs="Times New Roman"/>
          <w:sz w:val="24"/>
          <w:szCs w:val="24"/>
        </w:rPr>
        <w:t>Michels</w:t>
      </w:r>
      <w:proofErr w:type="spellEnd"/>
      <w:r w:rsidRPr="00E46DD3">
        <w:rPr>
          <w:rFonts w:ascii="Times New Roman" w:eastAsia="Times New Roman" w:hAnsi="Times New Roman" w:cs="Times New Roman"/>
          <w:sz w:val="24"/>
          <w:szCs w:val="24"/>
        </w:rPr>
        <w:t xml:space="preserve"> et al 1995, Stalker et al 1998, </w:t>
      </w:r>
      <w:proofErr w:type="spellStart"/>
      <w:r w:rsidRPr="00E46DD3">
        <w:rPr>
          <w:rFonts w:ascii="Times New Roman" w:eastAsia="Times New Roman" w:hAnsi="Times New Roman" w:cs="Times New Roman"/>
          <w:sz w:val="24"/>
          <w:szCs w:val="24"/>
        </w:rPr>
        <w:t>Schimmelmann</w:t>
      </w:r>
      <w:proofErr w:type="spellEnd"/>
      <w:r w:rsidRPr="00E46DD3">
        <w:rPr>
          <w:rFonts w:ascii="Times New Roman" w:eastAsia="Times New Roman" w:hAnsi="Times New Roman" w:cs="Times New Roman"/>
          <w:sz w:val="24"/>
          <w:szCs w:val="24"/>
        </w:rPr>
        <w:t xml:space="preserve"> et al 1999, </w:t>
      </w:r>
      <w:proofErr w:type="spellStart"/>
      <w:r w:rsidRPr="00E46DD3">
        <w:rPr>
          <w:rFonts w:ascii="Times New Roman" w:eastAsia="Times New Roman" w:hAnsi="Times New Roman" w:cs="Times New Roman"/>
          <w:sz w:val="24"/>
          <w:szCs w:val="24"/>
        </w:rPr>
        <w:t>Schimmelmann</w:t>
      </w:r>
      <w:proofErr w:type="spellEnd"/>
      <w:r w:rsidRPr="00E46DD3">
        <w:rPr>
          <w:rFonts w:ascii="Times New Roman" w:eastAsia="Times New Roman" w:hAnsi="Times New Roman" w:cs="Times New Roman"/>
          <w:sz w:val="24"/>
          <w:szCs w:val="24"/>
        </w:rPr>
        <w:t xml:space="preserve"> et al 2001) and (2) the thermal and burial maturation effects due to cracking reactions, methane release, and aromatization effects (thermal decarboxylation and dehydration) (</w:t>
      </w:r>
      <w:proofErr w:type="spellStart"/>
      <w:r w:rsidRPr="00E46DD3">
        <w:rPr>
          <w:rFonts w:ascii="Times New Roman" w:eastAsia="Times New Roman" w:hAnsi="Times New Roman" w:cs="Times New Roman"/>
          <w:sz w:val="24"/>
          <w:szCs w:val="24"/>
        </w:rPr>
        <w:t>Schoell</w:t>
      </w:r>
      <w:proofErr w:type="spellEnd"/>
      <w:r w:rsidRPr="00E46DD3">
        <w:rPr>
          <w:rFonts w:ascii="Times New Roman" w:eastAsia="Times New Roman" w:hAnsi="Times New Roman" w:cs="Times New Roman"/>
          <w:sz w:val="24"/>
          <w:szCs w:val="24"/>
        </w:rPr>
        <w:t xml:space="preserve"> 1984a, </w:t>
      </w:r>
      <w:proofErr w:type="spellStart"/>
      <w:r w:rsidRPr="00E46DD3">
        <w:rPr>
          <w:rFonts w:ascii="Times New Roman" w:eastAsia="Times New Roman" w:hAnsi="Times New Roman" w:cs="Times New Roman"/>
          <w:sz w:val="24"/>
          <w:szCs w:val="24"/>
        </w:rPr>
        <w:t>Schoell</w:t>
      </w:r>
      <w:proofErr w:type="spellEnd"/>
      <w:r w:rsidRPr="00E46DD3">
        <w:rPr>
          <w:rFonts w:ascii="Times New Roman" w:eastAsia="Times New Roman" w:hAnsi="Times New Roman" w:cs="Times New Roman"/>
          <w:sz w:val="24"/>
          <w:szCs w:val="24"/>
        </w:rPr>
        <w:t xml:space="preserve"> 1984b). Most of these processes release D and </w:t>
      </w:r>
      <w:r w:rsidRPr="00E46DD3">
        <w:rPr>
          <w:rFonts w:ascii="Times New Roman" w:eastAsia="Times New Roman" w:hAnsi="Times New Roman" w:cs="Times New Roman"/>
          <w:sz w:val="24"/>
          <w:szCs w:val="24"/>
          <w:vertAlign w:val="superscript"/>
        </w:rPr>
        <w:t>13</w:t>
      </w:r>
      <w:r w:rsidRPr="00E46DD3">
        <w:rPr>
          <w:rFonts w:ascii="Times New Roman" w:eastAsia="Times New Roman" w:hAnsi="Times New Roman" w:cs="Times New Roman"/>
          <w:sz w:val="24"/>
          <w:szCs w:val="24"/>
        </w:rPr>
        <w:t>C depleted gaseous products like CO, H</w:t>
      </w:r>
      <w:r w:rsidRPr="00E46DD3">
        <w:rPr>
          <w:rFonts w:ascii="Times New Roman" w:eastAsia="Times New Roman" w:hAnsi="Times New Roman" w:cs="Times New Roman"/>
          <w:sz w:val="24"/>
          <w:szCs w:val="24"/>
          <w:vertAlign w:val="subscript"/>
        </w:rPr>
        <w:t>2</w:t>
      </w:r>
      <w:r w:rsidRPr="00E46DD3">
        <w:rPr>
          <w:rFonts w:ascii="Times New Roman" w:eastAsia="Times New Roman" w:hAnsi="Times New Roman" w:cs="Times New Roman"/>
          <w:sz w:val="24"/>
          <w:szCs w:val="24"/>
        </w:rPr>
        <w:t>, CH</w:t>
      </w:r>
      <w:r w:rsidRPr="00E46DD3">
        <w:rPr>
          <w:rFonts w:ascii="Times New Roman" w:eastAsia="Times New Roman" w:hAnsi="Times New Roman" w:cs="Times New Roman"/>
          <w:sz w:val="24"/>
          <w:szCs w:val="24"/>
          <w:vertAlign w:val="subscript"/>
        </w:rPr>
        <w:t>4</w:t>
      </w:r>
      <w:r w:rsidRPr="00E46DD3">
        <w:rPr>
          <w:rFonts w:ascii="Times New Roman" w:eastAsia="Times New Roman" w:hAnsi="Times New Roman" w:cs="Times New Roman"/>
          <w:sz w:val="24"/>
          <w:szCs w:val="24"/>
        </w:rPr>
        <w:t xml:space="preserve"> and low molecular weight aliphatic hydrocarbons C</w:t>
      </w:r>
      <w:r w:rsidRPr="00E46DD3">
        <w:rPr>
          <w:rFonts w:ascii="Times New Roman" w:eastAsia="Times New Roman" w:hAnsi="Times New Roman" w:cs="Times New Roman"/>
          <w:sz w:val="24"/>
          <w:szCs w:val="24"/>
          <w:vertAlign w:val="subscript"/>
        </w:rPr>
        <w:t>2</w:t>
      </w:r>
      <w:r w:rsidRPr="00E46DD3">
        <w:rPr>
          <w:rFonts w:ascii="Times New Roman" w:eastAsia="Times New Roman" w:hAnsi="Times New Roman" w:cs="Times New Roman"/>
          <w:sz w:val="24"/>
          <w:szCs w:val="24"/>
        </w:rPr>
        <w:t xml:space="preserve"> to C</w:t>
      </w:r>
      <w:r w:rsidRPr="00E46DD3">
        <w:rPr>
          <w:rFonts w:ascii="Times New Roman" w:eastAsia="Times New Roman" w:hAnsi="Times New Roman" w:cs="Times New Roman"/>
          <w:sz w:val="24"/>
          <w:szCs w:val="24"/>
          <w:vertAlign w:val="subscript"/>
        </w:rPr>
        <w:t>4</w:t>
      </w:r>
      <w:r w:rsidRPr="00E46DD3">
        <w:rPr>
          <w:rFonts w:ascii="Times New Roman" w:eastAsia="Times New Roman" w:hAnsi="Times New Roman" w:cs="Times New Roman"/>
          <w:sz w:val="24"/>
          <w:szCs w:val="24"/>
        </w:rPr>
        <w:t xml:space="preserve">. This leaves the residue from thermal cracking enriched in D and </w:t>
      </w:r>
      <w:r w:rsidRPr="00E46DD3">
        <w:rPr>
          <w:rFonts w:ascii="Times New Roman" w:eastAsia="Times New Roman" w:hAnsi="Times New Roman" w:cs="Times New Roman"/>
          <w:sz w:val="24"/>
          <w:szCs w:val="24"/>
          <w:vertAlign w:val="superscript"/>
        </w:rPr>
        <w:t>13</w:t>
      </w:r>
      <w:r w:rsidRPr="00E46DD3">
        <w:rPr>
          <w:rFonts w:ascii="Times New Roman" w:eastAsia="Times New Roman" w:hAnsi="Times New Roman" w:cs="Times New Roman"/>
          <w:sz w:val="24"/>
          <w:szCs w:val="24"/>
        </w:rPr>
        <w:t xml:space="preserve">C (Sackett 1978, Redding et al 1980). However, the effect of thermal maturation on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hydrocarbons in natural systems over geological timescales has not yet been defined.</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The objective of our study was to compare maturity effects on the hydrogen isotope ratios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 xml:space="preserve">-alkanes and acyclic isoprenoids (i.e., phytane, Ph, pristane, </w:t>
      </w:r>
      <w:proofErr w:type="spellStart"/>
      <w:r w:rsidRPr="00E46DD3">
        <w:rPr>
          <w:rFonts w:ascii="Times New Roman" w:eastAsia="Times New Roman" w:hAnsi="Times New Roman" w:cs="Times New Roman"/>
          <w:sz w:val="24"/>
          <w:szCs w:val="24"/>
        </w:rPr>
        <w:t>Pr</w:t>
      </w:r>
      <w:proofErr w:type="spellEnd"/>
      <w:r w:rsidRPr="00E46DD3">
        <w:rPr>
          <w:rFonts w:ascii="Times New Roman" w:eastAsia="Times New Roman" w:hAnsi="Times New Roman" w:cs="Times New Roman"/>
          <w:sz w:val="24"/>
          <w:szCs w:val="24"/>
        </w:rPr>
        <w:t xml:space="preserve">), and to develop a correction for maturity-derived isotope effects on acyclic hydrocarbons. To avoid distortions created by isotopic fraction due to distillation effects during fluid transport, only hydrocarbons from natural closed-system deposits are suitable for investigations in the KS. Over 50% of the aliphatic content started to expulse in more mature PS samples of vitrinite reflectance </w:t>
      </w:r>
      <w:r w:rsidRPr="00E46DD3">
        <w:rPr>
          <w:rFonts w:ascii="Times New Roman" w:eastAsia="Times New Roman" w:hAnsi="Times New Roman" w:cs="Times New Roman"/>
          <w:i/>
          <w:iCs/>
          <w:sz w:val="24"/>
          <w:szCs w:val="24"/>
        </w:rPr>
        <w:t>R</w:t>
      </w:r>
      <w:r w:rsidRPr="00E46DD3">
        <w:rPr>
          <w:rFonts w:ascii="Times New Roman" w:eastAsia="Times New Roman" w:hAnsi="Times New Roman" w:cs="Times New Roman"/>
          <w:sz w:val="24"/>
          <w:szCs w:val="24"/>
          <w:vertAlign w:val="subscript"/>
        </w:rPr>
        <w:t>m</w:t>
      </w:r>
      <w:r w:rsidRPr="00E46DD3">
        <w:rPr>
          <w:rFonts w:ascii="Times New Roman" w:eastAsia="Times New Roman" w:hAnsi="Times New Roman" w:cs="Times New Roman"/>
          <w:sz w:val="24"/>
          <w:szCs w:val="24"/>
          <w:vertAlign w:val="superscript"/>
        </w:rPr>
        <w:t>1</w:t>
      </w:r>
      <w:r w:rsidRPr="00E46DD3">
        <w:rPr>
          <w:rFonts w:ascii="Times New Roman" w:eastAsia="Times New Roman" w:hAnsi="Times New Roman" w:cs="Times New Roman"/>
          <w:sz w:val="24"/>
          <w:szCs w:val="24"/>
        </w:rPr>
        <w:t xml:space="preserve"> &gt; 0.8 (</w:t>
      </w:r>
      <w:proofErr w:type="spellStart"/>
      <w:r w:rsidRPr="00E46DD3">
        <w:rPr>
          <w:rFonts w:ascii="Times New Roman" w:eastAsia="Times New Roman" w:hAnsi="Times New Roman" w:cs="Times New Roman"/>
          <w:sz w:val="24"/>
          <w:szCs w:val="24"/>
        </w:rPr>
        <w:t>Rullkötter</w:t>
      </w:r>
      <w:proofErr w:type="spellEnd"/>
      <w:r w:rsidRPr="00E46DD3">
        <w:rPr>
          <w:rFonts w:ascii="Times New Roman" w:eastAsia="Times New Roman" w:hAnsi="Times New Roman" w:cs="Times New Roman"/>
          <w:sz w:val="24"/>
          <w:szCs w:val="24"/>
        </w:rPr>
        <w:t xml:space="preserve"> et al., 1988). Therefore, two marine kerogen type II sediments that underwent thermal maturation by (1) slow sedimentary burial and (2) fast contact metamorphism were investigated.</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The Lower Permian Basal Zechstein “</w:t>
      </w:r>
      <w:proofErr w:type="spellStart"/>
      <w:r w:rsidRPr="00E46DD3">
        <w:rPr>
          <w:rFonts w:ascii="Times New Roman" w:eastAsia="Times New Roman" w:hAnsi="Times New Roman" w:cs="Times New Roman"/>
          <w:sz w:val="24"/>
          <w:szCs w:val="24"/>
        </w:rPr>
        <w:t>Kupferschiefer</w:t>
      </w:r>
      <w:proofErr w:type="spellEnd"/>
      <w:r w:rsidRPr="00E46DD3">
        <w:rPr>
          <w:rFonts w:ascii="Times New Roman" w:eastAsia="Times New Roman" w:hAnsi="Times New Roman" w:cs="Times New Roman"/>
          <w:sz w:val="24"/>
          <w:szCs w:val="24"/>
        </w:rPr>
        <w:t xml:space="preserve">” horizon (KS, </w:t>
      </w:r>
      <w:proofErr w:type="spellStart"/>
      <w:r w:rsidRPr="00E46DD3">
        <w:rPr>
          <w:rFonts w:ascii="Times New Roman" w:eastAsia="Times New Roman" w:hAnsi="Times New Roman" w:cs="Times New Roman"/>
          <w:sz w:val="24"/>
          <w:szCs w:val="24"/>
        </w:rPr>
        <w:t>Kupferschiefer</w:t>
      </w:r>
      <w:proofErr w:type="spellEnd"/>
      <w:r w:rsidRPr="00E46DD3">
        <w:rPr>
          <w:rFonts w:ascii="Times New Roman" w:eastAsia="Times New Roman" w:hAnsi="Times New Roman" w:cs="Times New Roman"/>
          <w:sz w:val="24"/>
          <w:szCs w:val="24"/>
        </w:rPr>
        <w:t xml:space="preserve">, Wuchiapingian) of the barren-zone, NE Poland Zechstein basin (Bechtel et al., 2000a) and the extensively studied Jurassic </w:t>
      </w:r>
      <w:proofErr w:type="spellStart"/>
      <w:r w:rsidRPr="00E46DD3">
        <w:rPr>
          <w:rFonts w:ascii="Times New Roman" w:eastAsia="Times New Roman" w:hAnsi="Times New Roman" w:cs="Times New Roman"/>
          <w:sz w:val="24"/>
          <w:szCs w:val="24"/>
        </w:rPr>
        <w:t>Posidonienschiefer</w:t>
      </w:r>
      <w:proofErr w:type="spellEnd"/>
      <w:r w:rsidRPr="00E46DD3">
        <w:rPr>
          <w:rFonts w:ascii="Times New Roman" w:eastAsia="Times New Roman" w:hAnsi="Times New Roman" w:cs="Times New Roman"/>
          <w:sz w:val="24"/>
          <w:szCs w:val="24"/>
        </w:rPr>
        <w:t xml:space="preserve"> (PS, Lower Toarcian), Northern German basin were used for this study. Both basins should help clarify the influence of different maturation in areas with a low geothermal gradient (30°C/km) (Bechtel et al., 2000a), such as Poland, and in a contact-metamorphic zone related to a magmatic intrusion during the Lower Cretaceous, </w:t>
      </w:r>
      <w:proofErr w:type="spellStart"/>
      <w:r w:rsidRPr="00E46DD3">
        <w:rPr>
          <w:rFonts w:ascii="Times New Roman" w:eastAsia="Times New Roman" w:hAnsi="Times New Roman" w:cs="Times New Roman"/>
          <w:sz w:val="24"/>
          <w:szCs w:val="24"/>
        </w:rPr>
        <w:t>Hils</w:t>
      </w:r>
      <w:proofErr w:type="spellEnd"/>
      <w:r w:rsidRPr="00E46DD3">
        <w:rPr>
          <w:rFonts w:ascii="Times New Roman" w:eastAsia="Times New Roman" w:hAnsi="Times New Roman" w:cs="Times New Roman"/>
          <w:sz w:val="24"/>
          <w:szCs w:val="24"/>
        </w:rPr>
        <w:t xml:space="preserve"> syncline of the “</w:t>
      </w:r>
      <w:proofErr w:type="spellStart"/>
      <w:r w:rsidRPr="00E46DD3">
        <w:rPr>
          <w:rFonts w:ascii="Times New Roman" w:eastAsia="Times New Roman" w:hAnsi="Times New Roman" w:cs="Times New Roman"/>
          <w:sz w:val="24"/>
          <w:szCs w:val="24"/>
        </w:rPr>
        <w:t>Vlotho</w:t>
      </w:r>
      <w:proofErr w:type="spellEnd"/>
      <w:r w:rsidRPr="00E46DD3">
        <w:rPr>
          <w:rFonts w:ascii="Times New Roman" w:eastAsia="Times New Roman" w:hAnsi="Times New Roman" w:cs="Times New Roman"/>
          <w:sz w:val="24"/>
          <w:szCs w:val="24"/>
        </w:rPr>
        <w:t xml:space="preserve"> </w:t>
      </w:r>
      <w:proofErr w:type="spellStart"/>
      <w:r w:rsidRPr="00E46DD3">
        <w:rPr>
          <w:rFonts w:ascii="Times New Roman" w:eastAsia="Times New Roman" w:hAnsi="Times New Roman" w:cs="Times New Roman"/>
          <w:sz w:val="24"/>
          <w:szCs w:val="24"/>
        </w:rPr>
        <w:t>Massiv</w:t>
      </w:r>
      <w:proofErr w:type="spellEnd"/>
      <w:r w:rsidRPr="00E46DD3">
        <w:rPr>
          <w:rFonts w:ascii="Times New Roman" w:eastAsia="Times New Roman" w:hAnsi="Times New Roman" w:cs="Times New Roman"/>
          <w:sz w:val="24"/>
          <w:szCs w:val="24"/>
        </w:rPr>
        <w:t>” (</w:t>
      </w:r>
      <w:proofErr w:type="spellStart"/>
      <w:r w:rsidRPr="00E46DD3">
        <w:rPr>
          <w:rFonts w:ascii="Times New Roman" w:eastAsia="Times New Roman" w:hAnsi="Times New Roman" w:cs="Times New Roman"/>
          <w:sz w:val="24"/>
          <w:szCs w:val="24"/>
        </w:rPr>
        <w:t>Rullkötter</w:t>
      </w:r>
      <w:proofErr w:type="spellEnd"/>
      <w:r w:rsidRPr="00E46DD3">
        <w:rPr>
          <w:rFonts w:ascii="Times New Roman" w:eastAsia="Times New Roman" w:hAnsi="Times New Roman" w:cs="Times New Roman"/>
          <w:sz w:val="24"/>
          <w:szCs w:val="24"/>
        </w:rPr>
        <w:t xml:space="preserve"> et al., 1988).</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lastRenderedPageBreak/>
        <w:t xml:space="preserve">The KS consists of marine deposits. The geological setting of the KS of Northern Poland is described in Bechtel et al. (2000a). The total KS deposition of &lt; 100,000 </w:t>
      </w:r>
      <w:proofErr w:type="spellStart"/>
      <w:r w:rsidRPr="00E46DD3">
        <w:rPr>
          <w:rFonts w:ascii="Times New Roman" w:eastAsia="Times New Roman" w:hAnsi="Times New Roman" w:cs="Times New Roman"/>
          <w:sz w:val="24"/>
          <w:szCs w:val="24"/>
        </w:rPr>
        <w:t>yr</w:t>
      </w:r>
      <w:proofErr w:type="spellEnd"/>
      <w:r w:rsidRPr="00E46DD3">
        <w:rPr>
          <w:rFonts w:ascii="Times New Roman" w:eastAsia="Times New Roman" w:hAnsi="Times New Roman" w:cs="Times New Roman"/>
          <w:sz w:val="24"/>
          <w:szCs w:val="24"/>
        </w:rPr>
        <w:t xml:space="preserve"> has a mean sedimentation rate of 1.5 to 5 cm/ka. This represents a fast transgression of marine seawater, from the boreal ocean in the NW, into the Zechstein depositional basins of the whole Middle European continent. The KS basin sediments were deposited under different </w:t>
      </w:r>
      <w:proofErr w:type="spellStart"/>
      <w:r w:rsidRPr="00E46DD3">
        <w:rPr>
          <w:rFonts w:ascii="Times New Roman" w:eastAsia="Times New Roman" w:hAnsi="Times New Roman" w:cs="Times New Roman"/>
          <w:sz w:val="24"/>
          <w:szCs w:val="24"/>
        </w:rPr>
        <w:t>paleohydrological</w:t>
      </w:r>
      <w:proofErr w:type="spellEnd"/>
      <w:r w:rsidRPr="00E46DD3">
        <w:rPr>
          <w:rFonts w:ascii="Times New Roman" w:eastAsia="Times New Roman" w:hAnsi="Times New Roman" w:cs="Times New Roman"/>
          <w:sz w:val="24"/>
          <w:szCs w:val="24"/>
        </w:rPr>
        <w:t xml:space="preserve"> conditions in an arid to semiarid climate zone. Additionally, the water was influenced by distinct hydrographic regimes, water depth and water supply range from </w:t>
      </w:r>
      <w:proofErr w:type="spellStart"/>
      <w:r w:rsidRPr="00E46DD3">
        <w:rPr>
          <w:rFonts w:ascii="Times New Roman" w:eastAsia="Times New Roman" w:hAnsi="Times New Roman" w:cs="Times New Roman"/>
          <w:sz w:val="24"/>
          <w:szCs w:val="24"/>
        </w:rPr>
        <w:t>lagoonal</w:t>
      </w:r>
      <w:proofErr w:type="spellEnd"/>
      <w:r w:rsidRPr="00E46DD3">
        <w:rPr>
          <w:rFonts w:ascii="Times New Roman" w:eastAsia="Times New Roman" w:hAnsi="Times New Roman" w:cs="Times New Roman"/>
          <w:sz w:val="24"/>
          <w:szCs w:val="24"/>
        </w:rPr>
        <w:t xml:space="preserve"> to deeper shelf areas (Bechtel and </w:t>
      </w:r>
      <w:proofErr w:type="spellStart"/>
      <w:r w:rsidRPr="00E46DD3">
        <w:rPr>
          <w:rFonts w:ascii="Times New Roman" w:eastAsia="Times New Roman" w:hAnsi="Times New Roman" w:cs="Times New Roman"/>
          <w:sz w:val="24"/>
          <w:szCs w:val="24"/>
        </w:rPr>
        <w:t>Püttmann</w:t>
      </w:r>
      <w:proofErr w:type="spellEnd"/>
      <w:r w:rsidRPr="00E46DD3">
        <w:rPr>
          <w:rFonts w:ascii="Times New Roman" w:eastAsia="Times New Roman" w:hAnsi="Times New Roman" w:cs="Times New Roman"/>
          <w:sz w:val="24"/>
          <w:szCs w:val="24"/>
        </w:rPr>
        <w:t>, 1992).</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At the peak of the Lower Jurassic (Lower Toarcian) transgression, the Western European area was separated into several epicontinental basins and culminated in the opening of the Northern Atlantic Ocean during the Middle Jurassic. The depositional system of the PS consists of restricted shelf sea basins with an estimated deposition period of &lt; 250,000 </w:t>
      </w:r>
      <w:proofErr w:type="spellStart"/>
      <w:r w:rsidRPr="00E46DD3">
        <w:rPr>
          <w:rFonts w:ascii="Times New Roman" w:eastAsia="Times New Roman" w:hAnsi="Times New Roman" w:cs="Times New Roman"/>
          <w:sz w:val="24"/>
          <w:szCs w:val="24"/>
        </w:rPr>
        <w:t>yr</w:t>
      </w:r>
      <w:proofErr w:type="spellEnd"/>
      <w:r w:rsidRPr="00E46DD3">
        <w:rPr>
          <w:rFonts w:ascii="Times New Roman" w:eastAsia="Times New Roman" w:hAnsi="Times New Roman" w:cs="Times New Roman"/>
          <w:sz w:val="24"/>
          <w:szCs w:val="24"/>
        </w:rPr>
        <w:t xml:space="preserve"> (</w:t>
      </w:r>
      <w:proofErr w:type="spellStart"/>
      <w:r w:rsidRPr="00E46DD3">
        <w:rPr>
          <w:rFonts w:ascii="Times New Roman" w:eastAsia="Times New Roman" w:hAnsi="Times New Roman" w:cs="Times New Roman"/>
          <w:sz w:val="24"/>
          <w:szCs w:val="24"/>
        </w:rPr>
        <w:t>Littke</w:t>
      </w:r>
      <w:proofErr w:type="spellEnd"/>
      <w:r w:rsidRPr="00E46DD3">
        <w:rPr>
          <w:rFonts w:ascii="Times New Roman" w:eastAsia="Times New Roman" w:hAnsi="Times New Roman" w:cs="Times New Roman"/>
          <w:sz w:val="24"/>
          <w:szCs w:val="24"/>
        </w:rPr>
        <w:t>, 1993). The organic deposition is considered uniform over a wide depositional area (</w:t>
      </w:r>
      <w:proofErr w:type="spellStart"/>
      <w:r w:rsidRPr="00E46DD3">
        <w:rPr>
          <w:rFonts w:ascii="Times New Roman" w:eastAsia="Times New Roman" w:hAnsi="Times New Roman" w:cs="Times New Roman"/>
          <w:sz w:val="24"/>
          <w:szCs w:val="24"/>
        </w:rPr>
        <w:t>Rullkötter</w:t>
      </w:r>
      <w:proofErr w:type="spellEnd"/>
      <w:r w:rsidRPr="00E46DD3">
        <w:rPr>
          <w:rFonts w:ascii="Times New Roman" w:eastAsia="Times New Roman" w:hAnsi="Times New Roman" w:cs="Times New Roman"/>
          <w:sz w:val="24"/>
          <w:szCs w:val="24"/>
        </w:rPr>
        <w:t xml:space="preserve"> and </w:t>
      </w:r>
      <w:proofErr w:type="spellStart"/>
      <w:r w:rsidRPr="00E46DD3">
        <w:rPr>
          <w:rFonts w:ascii="Times New Roman" w:eastAsia="Times New Roman" w:hAnsi="Times New Roman" w:cs="Times New Roman"/>
          <w:sz w:val="24"/>
          <w:szCs w:val="24"/>
        </w:rPr>
        <w:t>Marzi</w:t>
      </w:r>
      <w:proofErr w:type="spellEnd"/>
      <w:r w:rsidRPr="00E46DD3">
        <w:rPr>
          <w:rFonts w:ascii="Times New Roman" w:eastAsia="Times New Roman" w:hAnsi="Times New Roman" w:cs="Times New Roman"/>
          <w:sz w:val="24"/>
          <w:szCs w:val="24"/>
        </w:rPr>
        <w:t xml:space="preserve">, 1988). The basins were interconnected over </w:t>
      </w:r>
      <w:proofErr w:type="spellStart"/>
      <w:r w:rsidRPr="00E46DD3">
        <w:rPr>
          <w:rFonts w:ascii="Times New Roman" w:eastAsia="Times New Roman" w:hAnsi="Times New Roman" w:cs="Times New Roman"/>
          <w:sz w:val="24"/>
          <w:szCs w:val="24"/>
        </w:rPr>
        <w:t>paleohighs</w:t>
      </w:r>
      <w:proofErr w:type="spellEnd"/>
      <w:r w:rsidRPr="00E46DD3">
        <w:rPr>
          <w:rFonts w:ascii="Times New Roman" w:eastAsia="Times New Roman" w:hAnsi="Times New Roman" w:cs="Times New Roman"/>
          <w:sz w:val="24"/>
          <w:szCs w:val="24"/>
        </w:rPr>
        <w:t xml:space="preserve"> with shallow water (</w:t>
      </w:r>
      <w:proofErr w:type="spellStart"/>
      <w:r w:rsidRPr="00E46DD3">
        <w:rPr>
          <w:rFonts w:ascii="Times New Roman" w:eastAsia="Times New Roman" w:hAnsi="Times New Roman" w:cs="Times New Roman"/>
          <w:sz w:val="24"/>
          <w:szCs w:val="24"/>
        </w:rPr>
        <w:t>Littke</w:t>
      </w:r>
      <w:proofErr w:type="spellEnd"/>
      <w:r w:rsidRPr="00E46DD3">
        <w:rPr>
          <w:rFonts w:ascii="Times New Roman" w:eastAsia="Times New Roman" w:hAnsi="Times New Roman" w:cs="Times New Roman"/>
          <w:sz w:val="24"/>
          <w:szCs w:val="24"/>
        </w:rPr>
        <w:t>, 1993). Global anoxic events have been reported with high organic carbon accumulation (&gt;16%) in the PS, resulting from upwelling of bottom waters (</w:t>
      </w:r>
      <w:proofErr w:type="spellStart"/>
      <w:r w:rsidRPr="00E46DD3">
        <w:rPr>
          <w:rFonts w:ascii="Times New Roman" w:eastAsia="Times New Roman" w:hAnsi="Times New Roman" w:cs="Times New Roman"/>
          <w:sz w:val="24"/>
          <w:szCs w:val="24"/>
        </w:rPr>
        <w:t>Littke</w:t>
      </w:r>
      <w:proofErr w:type="spellEnd"/>
      <w:r w:rsidRPr="00E46DD3">
        <w:rPr>
          <w:rFonts w:ascii="Times New Roman" w:eastAsia="Times New Roman" w:hAnsi="Times New Roman" w:cs="Times New Roman"/>
          <w:sz w:val="24"/>
          <w:szCs w:val="24"/>
        </w:rPr>
        <w:t>, 1993). Nevertheless, local or regional inputs of freshwater to the marine surface water of the restricted basins were caused by influx from the continental area related to changes in the latitudinal monsoon circulation from the Mediterranean Tethys or from distinct circulation in the Northern Scandinavian area (</w:t>
      </w:r>
      <w:proofErr w:type="spellStart"/>
      <w:r w:rsidRPr="00E46DD3">
        <w:rPr>
          <w:rFonts w:ascii="Times New Roman" w:eastAsia="Times New Roman" w:hAnsi="Times New Roman" w:cs="Times New Roman"/>
          <w:sz w:val="24"/>
          <w:szCs w:val="24"/>
        </w:rPr>
        <w:t>Röhl</w:t>
      </w:r>
      <w:proofErr w:type="spellEnd"/>
      <w:r w:rsidRPr="00E46DD3">
        <w:rPr>
          <w:rFonts w:ascii="Times New Roman" w:eastAsia="Times New Roman" w:hAnsi="Times New Roman" w:cs="Times New Roman"/>
          <w:sz w:val="24"/>
          <w:szCs w:val="24"/>
        </w:rPr>
        <w:t xml:space="preserve"> et al., 2001).</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The water depth in the PS of the </w:t>
      </w:r>
      <w:proofErr w:type="spellStart"/>
      <w:r w:rsidRPr="00E46DD3">
        <w:rPr>
          <w:rFonts w:ascii="Times New Roman" w:eastAsia="Times New Roman" w:hAnsi="Times New Roman" w:cs="Times New Roman"/>
          <w:sz w:val="24"/>
          <w:szCs w:val="24"/>
        </w:rPr>
        <w:t>Hils</w:t>
      </w:r>
      <w:proofErr w:type="spellEnd"/>
      <w:r w:rsidRPr="00E46DD3">
        <w:rPr>
          <w:rFonts w:ascii="Times New Roman" w:eastAsia="Times New Roman" w:hAnsi="Times New Roman" w:cs="Times New Roman"/>
          <w:sz w:val="24"/>
          <w:szCs w:val="24"/>
        </w:rPr>
        <w:t xml:space="preserve"> Syncline was characteristic of these restrictive shelf basins. Sediments during burial the PS of the </w:t>
      </w:r>
      <w:proofErr w:type="spellStart"/>
      <w:r w:rsidRPr="00E46DD3">
        <w:rPr>
          <w:rFonts w:ascii="Times New Roman" w:eastAsia="Times New Roman" w:hAnsi="Times New Roman" w:cs="Times New Roman"/>
          <w:sz w:val="24"/>
          <w:szCs w:val="24"/>
        </w:rPr>
        <w:t>Hils</w:t>
      </w:r>
      <w:proofErr w:type="spellEnd"/>
      <w:r w:rsidRPr="00E46DD3">
        <w:rPr>
          <w:rFonts w:ascii="Times New Roman" w:eastAsia="Times New Roman" w:hAnsi="Times New Roman" w:cs="Times New Roman"/>
          <w:sz w:val="24"/>
          <w:szCs w:val="24"/>
        </w:rPr>
        <w:t xml:space="preserve"> syncline were exposed to a deep intrusive body (</w:t>
      </w:r>
      <w:proofErr w:type="spellStart"/>
      <w:r w:rsidRPr="00E46DD3">
        <w:rPr>
          <w:rFonts w:ascii="Times New Roman" w:eastAsia="Times New Roman" w:hAnsi="Times New Roman" w:cs="Times New Roman"/>
          <w:sz w:val="24"/>
          <w:szCs w:val="24"/>
        </w:rPr>
        <w:t>Vlotho</w:t>
      </w:r>
      <w:proofErr w:type="spellEnd"/>
      <w:r w:rsidRPr="00E46DD3">
        <w:rPr>
          <w:rFonts w:ascii="Times New Roman" w:eastAsia="Times New Roman" w:hAnsi="Times New Roman" w:cs="Times New Roman"/>
          <w:sz w:val="24"/>
          <w:szCs w:val="24"/>
        </w:rPr>
        <w:t xml:space="preserve"> massif). The mean vitrinite reflectance in the investigated boreholes increases from 0.48% to 0.88% </w:t>
      </w:r>
      <w:r w:rsidRPr="00E46DD3">
        <w:rPr>
          <w:rFonts w:ascii="Times New Roman" w:eastAsia="Times New Roman" w:hAnsi="Times New Roman" w:cs="Times New Roman"/>
          <w:i/>
          <w:iCs/>
          <w:sz w:val="24"/>
          <w:szCs w:val="24"/>
        </w:rPr>
        <w:t>R</w:t>
      </w:r>
      <w:r w:rsidRPr="00E46DD3">
        <w:rPr>
          <w:rFonts w:ascii="Times New Roman" w:eastAsia="Times New Roman" w:hAnsi="Times New Roman" w:cs="Times New Roman"/>
          <w:sz w:val="24"/>
          <w:szCs w:val="24"/>
          <w:vertAlign w:val="subscript"/>
        </w:rPr>
        <w:t>m</w:t>
      </w:r>
      <w:r w:rsidRPr="00E46DD3">
        <w:rPr>
          <w:rFonts w:ascii="Times New Roman" w:eastAsia="Times New Roman" w:hAnsi="Times New Roman" w:cs="Times New Roman"/>
          <w:sz w:val="24"/>
          <w:szCs w:val="24"/>
        </w:rPr>
        <w:t xml:space="preserve"> over 30 km from the SW to the N corresponding to a calculated MPI1</w:t>
      </w:r>
      <w:r w:rsidRPr="00E46DD3">
        <w:rPr>
          <w:rFonts w:ascii="Times New Roman" w:eastAsia="Times New Roman" w:hAnsi="Times New Roman" w:cs="Times New Roman"/>
          <w:sz w:val="24"/>
          <w:szCs w:val="24"/>
          <w:vertAlign w:val="subscript"/>
        </w:rPr>
        <w:t>c</w:t>
      </w:r>
      <w:r w:rsidRPr="00E46DD3">
        <w:rPr>
          <w:rFonts w:ascii="Times New Roman" w:eastAsia="Times New Roman" w:hAnsi="Times New Roman" w:cs="Times New Roman"/>
          <w:sz w:val="24"/>
          <w:szCs w:val="24"/>
          <w:vertAlign w:val="superscript"/>
        </w:rPr>
        <w:t>2</w:t>
      </w:r>
      <w:r w:rsidRPr="00E46DD3">
        <w:rPr>
          <w:rFonts w:ascii="Times New Roman" w:eastAsia="Times New Roman" w:hAnsi="Times New Roman" w:cs="Times New Roman"/>
          <w:sz w:val="24"/>
          <w:szCs w:val="24"/>
        </w:rPr>
        <w:t xml:space="preserve"> of 0.4 to 1.07 (Radke et al., 1982).</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The analyzed samples originate from two marine sections of the Upper Permian and Lower Jurassic. Eight samples of the KS were taken from Poland and 4 samples from the </w:t>
      </w:r>
      <w:proofErr w:type="spellStart"/>
      <w:r w:rsidRPr="00E46DD3">
        <w:rPr>
          <w:rFonts w:ascii="Times New Roman" w:eastAsia="Times New Roman" w:hAnsi="Times New Roman" w:cs="Times New Roman"/>
          <w:sz w:val="24"/>
          <w:szCs w:val="24"/>
        </w:rPr>
        <w:t>Hils</w:t>
      </w:r>
      <w:proofErr w:type="spellEnd"/>
      <w:r w:rsidRPr="00E46DD3">
        <w:rPr>
          <w:rFonts w:ascii="Times New Roman" w:eastAsia="Times New Roman" w:hAnsi="Times New Roman" w:cs="Times New Roman"/>
          <w:sz w:val="24"/>
          <w:szCs w:val="24"/>
        </w:rPr>
        <w:t xml:space="preserve"> syncline of the North German basin (Figs. 1a and 1b). The burial depth of KS samples varied from 1027 to 4719 m (borehole depth). Samples analyzed have a MPI1</w:t>
      </w:r>
      <w:r w:rsidRPr="00E46DD3">
        <w:rPr>
          <w:rFonts w:ascii="Times New Roman" w:eastAsia="Times New Roman" w:hAnsi="Times New Roman" w:cs="Times New Roman"/>
          <w:sz w:val="24"/>
          <w:szCs w:val="24"/>
          <w:vertAlign w:val="superscript"/>
        </w:rPr>
        <w:t>3</w:t>
      </w:r>
      <w:r w:rsidRPr="00E46DD3">
        <w:rPr>
          <w:rFonts w:ascii="Times New Roman" w:eastAsia="Times New Roman" w:hAnsi="Times New Roman" w:cs="Times New Roman"/>
          <w:sz w:val="24"/>
          <w:szCs w:val="24"/>
        </w:rPr>
        <w:t xml:space="preserve"> from 0.41 to 1.5, the maximum hydrocarbon generation temperature (</w:t>
      </w:r>
      <w:r w:rsidRPr="00E46DD3">
        <w:rPr>
          <w:rFonts w:ascii="Times New Roman" w:eastAsia="Times New Roman" w:hAnsi="Times New Roman" w:cs="Times New Roman"/>
          <w:i/>
          <w:iCs/>
          <w:sz w:val="24"/>
          <w:szCs w:val="24"/>
        </w:rPr>
        <w:t>T</w:t>
      </w:r>
      <w:r w:rsidRPr="00E46DD3">
        <w:rPr>
          <w:rFonts w:ascii="Times New Roman" w:eastAsia="Times New Roman" w:hAnsi="Times New Roman" w:cs="Times New Roman"/>
          <w:sz w:val="24"/>
          <w:szCs w:val="24"/>
          <w:vertAlign w:val="subscript"/>
        </w:rPr>
        <w:t>max</w:t>
      </w:r>
      <w:r w:rsidRPr="00E46DD3">
        <w:rPr>
          <w:rFonts w:ascii="Times New Roman" w:eastAsia="Times New Roman" w:hAnsi="Times New Roman" w:cs="Times New Roman"/>
          <w:sz w:val="24"/>
          <w:szCs w:val="24"/>
          <w:vertAlign w:val="superscript"/>
        </w:rPr>
        <w:t>4</w:t>
      </w:r>
      <w:r w:rsidRPr="00E46DD3">
        <w:rPr>
          <w:rFonts w:ascii="Times New Roman" w:eastAsia="Times New Roman" w:hAnsi="Times New Roman" w:cs="Times New Roman"/>
          <w:sz w:val="24"/>
          <w:szCs w:val="24"/>
        </w:rPr>
        <w:t>) ranges from 419°C to 441°C, HI</w:t>
      </w:r>
      <w:r w:rsidRPr="00E46DD3">
        <w:rPr>
          <w:rFonts w:ascii="Times New Roman" w:eastAsia="Times New Roman" w:hAnsi="Times New Roman" w:cs="Times New Roman"/>
          <w:sz w:val="24"/>
          <w:szCs w:val="24"/>
          <w:vertAlign w:val="superscript"/>
        </w:rPr>
        <w:t>5</w:t>
      </w:r>
      <w:r w:rsidRPr="00E46DD3">
        <w:rPr>
          <w:rFonts w:ascii="Times New Roman" w:eastAsia="Times New Roman" w:hAnsi="Times New Roman" w:cs="Times New Roman"/>
          <w:sz w:val="24"/>
          <w:szCs w:val="24"/>
        </w:rPr>
        <w:t xml:space="preserve"> from 371 to 432 mg HC/g </w:t>
      </w:r>
      <w:proofErr w:type="spellStart"/>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org</w:t>
      </w:r>
      <w:proofErr w:type="spellEnd"/>
      <w:r w:rsidRPr="00E46DD3">
        <w:rPr>
          <w:rFonts w:ascii="Times New Roman" w:eastAsia="Times New Roman" w:hAnsi="Times New Roman" w:cs="Times New Roman"/>
          <w:sz w:val="24"/>
          <w:szCs w:val="24"/>
        </w:rPr>
        <w:t xml:space="preserve">, and </w:t>
      </w:r>
      <w:proofErr w:type="spellStart"/>
      <w:r w:rsidRPr="00E46DD3">
        <w:rPr>
          <w:rFonts w:ascii="Times New Roman" w:eastAsia="Times New Roman" w:hAnsi="Times New Roman" w:cs="Times New Roman"/>
          <w:sz w:val="24"/>
          <w:szCs w:val="24"/>
        </w:rPr>
        <w:t>methyldibenzothiophene</w:t>
      </w:r>
      <w:proofErr w:type="spellEnd"/>
      <w:r w:rsidRPr="00E46DD3">
        <w:rPr>
          <w:rFonts w:ascii="Times New Roman" w:eastAsia="Times New Roman" w:hAnsi="Times New Roman" w:cs="Times New Roman"/>
          <w:sz w:val="24"/>
          <w:szCs w:val="24"/>
        </w:rPr>
        <w:t xml:space="preserve"> ratio (MDR</w:t>
      </w:r>
      <w:r w:rsidRPr="00E46DD3">
        <w:rPr>
          <w:rFonts w:ascii="Times New Roman" w:eastAsia="Times New Roman" w:hAnsi="Times New Roman" w:cs="Times New Roman"/>
          <w:sz w:val="24"/>
          <w:szCs w:val="24"/>
          <w:vertAlign w:val="superscript"/>
        </w:rPr>
        <w:t>6</w:t>
      </w:r>
      <w:r w:rsidRPr="00E46DD3">
        <w:rPr>
          <w:rFonts w:ascii="Times New Roman" w:eastAsia="Times New Roman" w:hAnsi="Times New Roman" w:cs="Times New Roman"/>
          <w:sz w:val="24"/>
          <w:szCs w:val="24"/>
        </w:rPr>
        <w:t>) from 2.17 to 6.84 (Bechtel et al., 2000a). KS samples were taken exclusively from the non-mineralized (barren) zone of the KS horizon, which represents deep marine sedimentation (</w:t>
      </w:r>
      <w:proofErr w:type="spellStart"/>
      <w:r w:rsidRPr="00E46DD3">
        <w:rPr>
          <w:rFonts w:ascii="Times New Roman" w:eastAsia="Times New Roman" w:hAnsi="Times New Roman" w:cs="Times New Roman"/>
          <w:sz w:val="24"/>
          <w:szCs w:val="24"/>
        </w:rPr>
        <w:t>Oszczepalski</w:t>
      </w:r>
      <w:proofErr w:type="spellEnd"/>
      <w:r w:rsidRPr="00E46DD3">
        <w:rPr>
          <w:rFonts w:ascii="Times New Roman" w:eastAsia="Times New Roman" w:hAnsi="Times New Roman" w:cs="Times New Roman"/>
          <w:sz w:val="24"/>
          <w:szCs w:val="24"/>
        </w:rPr>
        <w:t xml:space="preserve"> and </w:t>
      </w:r>
      <w:proofErr w:type="spellStart"/>
      <w:r w:rsidRPr="00E46DD3">
        <w:rPr>
          <w:rFonts w:ascii="Times New Roman" w:eastAsia="Times New Roman" w:hAnsi="Times New Roman" w:cs="Times New Roman"/>
          <w:sz w:val="24"/>
          <w:szCs w:val="24"/>
        </w:rPr>
        <w:t>Rydzewski</w:t>
      </w:r>
      <w:proofErr w:type="spellEnd"/>
      <w:r w:rsidRPr="00E46DD3">
        <w:rPr>
          <w:rFonts w:ascii="Times New Roman" w:eastAsia="Times New Roman" w:hAnsi="Times New Roman" w:cs="Times New Roman"/>
          <w:sz w:val="24"/>
          <w:szCs w:val="24"/>
        </w:rPr>
        <w:t>, 1987). Because of the thermal anomaly during the Mesozoic and the alteration of organic matter during base metal mineralization, the Epi-</w:t>
      </w:r>
      <w:proofErr w:type="spellStart"/>
      <w:r w:rsidRPr="00E46DD3">
        <w:rPr>
          <w:rFonts w:ascii="Times New Roman" w:eastAsia="Times New Roman" w:hAnsi="Times New Roman" w:cs="Times New Roman"/>
          <w:sz w:val="24"/>
          <w:szCs w:val="24"/>
        </w:rPr>
        <w:t>Variscian</w:t>
      </w:r>
      <w:proofErr w:type="spellEnd"/>
      <w:r w:rsidRPr="00E46DD3">
        <w:rPr>
          <w:rFonts w:ascii="Times New Roman" w:eastAsia="Times New Roman" w:hAnsi="Times New Roman" w:cs="Times New Roman"/>
          <w:sz w:val="24"/>
          <w:szCs w:val="24"/>
        </w:rPr>
        <w:t xml:space="preserve"> zone has been excluded from further analysis in the Polish depositional area.</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At the North German basin, PS site samples were taken at the same horizon except for the </w:t>
      </w:r>
      <w:proofErr w:type="spellStart"/>
      <w:r w:rsidRPr="00E46DD3">
        <w:rPr>
          <w:rFonts w:ascii="Times New Roman" w:eastAsia="Times New Roman" w:hAnsi="Times New Roman" w:cs="Times New Roman"/>
          <w:sz w:val="24"/>
          <w:szCs w:val="24"/>
        </w:rPr>
        <w:t>Harderode</w:t>
      </w:r>
      <w:proofErr w:type="spellEnd"/>
      <w:r w:rsidRPr="00E46DD3">
        <w:rPr>
          <w:rFonts w:ascii="Times New Roman" w:eastAsia="Times New Roman" w:hAnsi="Times New Roman" w:cs="Times New Roman"/>
          <w:sz w:val="24"/>
          <w:szCs w:val="24"/>
        </w:rPr>
        <w:t xml:space="preserve"> site, where stratigraphic classification in the upper horizon made unified sampling difficult. The borehole samples were collected in a depth range from 38 to 63 m. Intensive tectonics uplifted the sediments during burial at major fault plains and the main expulsion of oil occurred during maturation from 0.48 to 0.88 </w:t>
      </w:r>
      <w:r w:rsidRPr="00E46DD3">
        <w:rPr>
          <w:rFonts w:ascii="Times New Roman" w:eastAsia="Times New Roman" w:hAnsi="Times New Roman" w:cs="Times New Roman"/>
          <w:i/>
          <w:iCs/>
          <w:sz w:val="24"/>
          <w:szCs w:val="24"/>
        </w:rPr>
        <w:t>R</w:t>
      </w:r>
      <w:r w:rsidRPr="00E46DD3">
        <w:rPr>
          <w:rFonts w:ascii="Times New Roman" w:eastAsia="Times New Roman" w:hAnsi="Times New Roman" w:cs="Times New Roman"/>
          <w:sz w:val="24"/>
          <w:szCs w:val="24"/>
          <w:vertAlign w:val="subscript"/>
        </w:rPr>
        <w:t>m</w:t>
      </w:r>
      <w:r w:rsidRPr="00E46DD3">
        <w:rPr>
          <w:rFonts w:ascii="Times New Roman" w:eastAsia="Times New Roman" w:hAnsi="Times New Roman" w:cs="Times New Roman"/>
          <w:sz w:val="24"/>
          <w:szCs w:val="24"/>
        </w:rPr>
        <w:t xml:space="preserve"> (</w:t>
      </w:r>
      <w:proofErr w:type="spellStart"/>
      <w:r w:rsidRPr="00E46DD3">
        <w:rPr>
          <w:rFonts w:ascii="Times New Roman" w:eastAsia="Times New Roman" w:hAnsi="Times New Roman" w:cs="Times New Roman"/>
          <w:sz w:val="24"/>
          <w:szCs w:val="24"/>
        </w:rPr>
        <w:t>Rullkötter</w:t>
      </w:r>
      <w:proofErr w:type="spellEnd"/>
      <w:r w:rsidRPr="00E46DD3">
        <w:rPr>
          <w:rFonts w:ascii="Times New Roman" w:eastAsia="Times New Roman" w:hAnsi="Times New Roman" w:cs="Times New Roman"/>
          <w:sz w:val="24"/>
          <w:szCs w:val="24"/>
        </w:rPr>
        <w:t xml:space="preserve"> et al., 1988). Consequently, samples were analyzed for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of hydrocarbons in the maturation range of major oil expulsion. Samples analyzed have maturation ranges of </w:t>
      </w:r>
      <w:proofErr w:type="spellStart"/>
      <w:r w:rsidRPr="00E46DD3">
        <w:rPr>
          <w:rFonts w:ascii="Times New Roman" w:eastAsia="Times New Roman" w:hAnsi="Times New Roman" w:cs="Times New Roman"/>
          <w:i/>
          <w:iCs/>
          <w:sz w:val="24"/>
          <w:szCs w:val="24"/>
        </w:rPr>
        <w:t>T</w:t>
      </w:r>
      <w:r w:rsidRPr="00E46DD3">
        <w:rPr>
          <w:rFonts w:ascii="Times New Roman" w:eastAsia="Times New Roman" w:hAnsi="Times New Roman" w:cs="Times New Roman"/>
          <w:sz w:val="24"/>
          <w:szCs w:val="24"/>
          <w:vertAlign w:val="subscript"/>
        </w:rPr>
        <w:t>max</w:t>
      </w:r>
      <w:proofErr w:type="spellEnd"/>
      <w:r w:rsidRPr="00E46DD3">
        <w:rPr>
          <w:rFonts w:ascii="Times New Roman" w:eastAsia="Times New Roman" w:hAnsi="Times New Roman" w:cs="Times New Roman"/>
          <w:sz w:val="24"/>
          <w:szCs w:val="24"/>
        </w:rPr>
        <w:t xml:space="preserve"> 421°C to 431°C, HI 481 to 246 mg HC g </w:t>
      </w:r>
      <w:proofErr w:type="spellStart"/>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org</w:t>
      </w:r>
      <w:proofErr w:type="spellEnd"/>
      <w:r w:rsidRPr="00E46DD3">
        <w:rPr>
          <w:rFonts w:ascii="Times New Roman" w:eastAsia="Times New Roman" w:hAnsi="Times New Roman" w:cs="Times New Roman"/>
          <w:sz w:val="24"/>
          <w:szCs w:val="24"/>
        </w:rPr>
        <w:t xml:space="preserve">, and </w:t>
      </w:r>
      <w:proofErr w:type="gramStart"/>
      <w:r w:rsidRPr="00E46DD3">
        <w:rPr>
          <w:rFonts w:ascii="Times New Roman" w:eastAsia="Times New Roman" w:hAnsi="Times New Roman" w:cs="Times New Roman"/>
          <w:sz w:val="24"/>
          <w:szCs w:val="24"/>
        </w:rPr>
        <w:t>a</w:t>
      </w:r>
      <w:proofErr w:type="gramEnd"/>
      <w:r w:rsidRPr="00E46DD3">
        <w:rPr>
          <w:rFonts w:ascii="Times New Roman" w:eastAsia="Times New Roman" w:hAnsi="Times New Roman" w:cs="Times New Roman"/>
          <w:sz w:val="24"/>
          <w:szCs w:val="24"/>
        </w:rPr>
        <w:t xml:space="preserve"> MDR of 0.43 to 3.71. </w:t>
      </w:r>
      <w:proofErr w:type="spellStart"/>
      <w:r w:rsidRPr="00E46DD3">
        <w:rPr>
          <w:rFonts w:ascii="Times New Roman" w:eastAsia="Times New Roman" w:hAnsi="Times New Roman" w:cs="Times New Roman"/>
          <w:i/>
          <w:iCs/>
          <w:sz w:val="24"/>
          <w:szCs w:val="24"/>
        </w:rPr>
        <w:t>T</w:t>
      </w:r>
      <w:r w:rsidRPr="00E46DD3">
        <w:rPr>
          <w:rFonts w:ascii="Times New Roman" w:eastAsia="Times New Roman" w:hAnsi="Times New Roman" w:cs="Times New Roman"/>
          <w:sz w:val="24"/>
          <w:szCs w:val="24"/>
          <w:vertAlign w:val="subscript"/>
        </w:rPr>
        <w:t>max</w:t>
      </w:r>
      <w:proofErr w:type="spellEnd"/>
      <w:r w:rsidRPr="00E46DD3">
        <w:rPr>
          <w:rFonts w:ascii="Times New Roman" w:eastAsia="Times New Roman" w:hAnsi="Times New Roman" w:cs="Times New Roman"/>
          <w:sz w:val="24"/>
          <w:szCs w:val="24"/>
        </w:rPr>
        <w:t xml:space="preserve"> and HI parameter were determined routinely by Rock-Eval pyrolysis of the individual samples (</w:t>
      </w:r>
      <w:proofErr w:type="spellStart"/>
      <w:r w:rsidRPr="00E46DD3">
        <w:rPr>
          <w:rFonts w:ascii="Times New Roman" w:eastAsia="Times New Roman" w:hAnsi="Times New Roman" w:cs="Times New Roman"/>
          <w:sz w:val="24"/>
          <w:szCs w:val="24"/>
        </w:rPr>
        <w:t>Espitalié</w:t>
      </w:r>
      <w:proofErr w:type="spellEnd"/>
      <w:r w:rsidRPr="00E46DD3">
        <w:rPr>
          <w:rFonts w:ascii="Times New Roman" w:eastAsia="Times New Roman" w:hAnsi="Times New Roman" w:cs="Times New Roman"/>
          <w:sz w:val="24"/>
          <w:szCs w:val="24"/>
        </w:rPr>
        <w:t xml:space="preserve"> et al., 1977).</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lastRenderedPageBreak/>
        <w:t>Section snippets</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t>Methods</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Ground borehole samples were solvent extracted to yield the free lipid fraction, which was subsequently separated into aliphatic, aromatic, and polar fractions by silica chromatography (Bechtel et al., 2000a). To determine the compound specific isotope ratios, 1 </w:t>
      </w:r>
      <w:proofErr w:type="spellStart"/>
      <w:r w:rsidRPr="00E46DD3">
        <w:rPr>
          <w:rFonts w:ascii="Times New Roman" w:eastAsia="Times New Roman" w:hAnsi="Times New Roman" w:cs="Times New Roman"/>
          <w:sz w:val="24"/>
          <w:szCs w:val="24"/>
        </w:rPr>
        <w:t>μl</w:t>
      </w:r>
      <w:proofErr w:type="spellEnd"/>
      <w:r w:rsidRPr="00E46DD3">
        <w:rPr>
          <w:rFonts w:ascii="Times New Roman" w:eastAsia="Times New Roman" w:hAnsi="Times New Roman" w:cs="Times New Roman"/>
          <w:sz w:val="24"/>
          <w:szCs w:val="24"/>
        </w:rPr>
        <w:t xml:space="preserve"> of the aliphatic fraction was injected in </w:t>
      </w:r>
      <w:proofErr w:type="spellStart"/>
      <w:r w:rsidRPr="00E46DD3">
        <w:rPr>
          <w:rFonts w:ascii="Times New Roman" w:eastAsia="Times New Roman" w:hAnsi="Times New Roman" w:cs="Times New Roman"/>
          <w:sz w:val="24"/>
          <w:szCs w:val="24"/>
        </w:rPr>
        <w:t>splitless</w:t>
      </w:r>
      <w:proofErr w:type="spellEnd"/>
      <w:r w:rsidRPr="00E46DD3">
        <w:rPr>
          <w:rFonts w:ascii="Times New Roman" w:eastAsia="Times New Roman" w:hAnsi="Times New Roman" w:cs="Times New Roman"/>
          <w:sz w:val="24"/>
          <w:szCs w:val="24"/>
        </w:rPr>
        <w:t xml:space="preserve"> mode in a GC System (hold time 5 min). Injector temperature was held at 260°C. Compounds were separated on a DB1-MS column (J&amp;W Scientific, 60-m length, 0.32-μm i.d., 0.5-μm </w:t>
      </w:r>
      <w:proofErr w:type="spellStart"/>
      <w:r w:rsidRPr="00E46DD3">
        <w:rPr>
          <w:rFonts w:ascii="Times New Roman" w:eastAsia="Times New Roman" w:hAnsi="Times New Roman" w:cs="Times New Roman"/>
          <w:sz w:val="24"/>
          <w:szCs w:val="24"/>
        </w:rPr>
        <w:t>d.f.</w:t>
      </w:r>
      <w:proofErr w:type="spellEnd"/>
      <w:r w:rsidRPr="00E46DD3">
        <w:rPr>
          <w:rFonts w:ascii="Times New Roman" w:eastAsia="Times New Roman" w:hAnsi="Times New Roman" w:cs="Times New Roman"/>
          <w:sz w:val="24"/>
          <w:szCs w:val="24"/>
        </w:rPr>
        <w:t>)</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E46DD3">
        <w:rPr>
          <w:rFonts w:ascii="Times New Roman" w:eastAsia="Times New Roman" w:hAnsi="Times New Roman" w:cs="Times New Roman"/>
          <w:b/>
          <w:bCs/>
          <w:sz w:val="36"/>
          <w:szCs w:val="36"/>
        </w:rPr>
        <w:t>δD</w:t>
      </w:r>
      <w:proofErr w:type="spellEnd"/>
      <w:r w:rsidRPr="00E46DD3">
        <w:rPr>
          <w:rFonts w:ascii="Times New Roman" w:eastAsia="Times New Roman" w:hAnsi="Times New Roman" w:cs="Times New Roman"/>
          <w:b/>
          <w:bCs/>
          <w:sz w:val="36"/>
          <w:szCs w:val="36"/>
        </w:rPr>
        <w:t xml:space="preserve"> of Alkanes and Isoprenoids from the </w:t>
      </w:r>
      <w:proofErr w:type="spellStart"/>
      <w:r w:rsidRPr="00E46DD3">
        <w:rPr>
          <w:rFonts w:ascii="Times New Roman" w:eastAsia="Times New Roman" w:hAnsi="Times New Roman" w:cs="Times New Roman"/>
          <w:b/>
          <w:bCs/>
          <w:sz w:val="36"/>
          <w:szCs w:val="36"/>
        </w:rPr>
        <w:t>Kupferschiefer</w:t>
      </w:r>
      <w:proofErr w:type="spellEnd"/>
      <w:r w:rsidRPr="00E46DD3">
        <w:rPr>
          <w:rFonts w:ascii="Times New Roman" w:eastAsia="Times New Roman" w:hAnsi="Times New Roman" w:cs="Times New Roman"/>
          <w:b/>
          <w:bCs/>
          <w:sz w:val="36"/>
          <w:szCs w:val="36"/>
        </w:rPr>
        <w:t xml:space="preserve"> and </w:t>
      </w:r>
      <w:proofErr w:type="spellStart"/>
      <w:r w:rsidRPr="00E46DD3">
        <w:rPr>
          <w:rFonts w:ascii="Times New Roman" w:eastAsia="Times New Roman" w:hAnsi="Times New Roman" w:cs="Times New Roman"/>
          <w:b/>
          <w:bCs/>
          <w:sz w:val="36"/>
          <w:szCs w:val="36"/>
        </w:rPr>
        <w:t>Posidonienschiefer</w:t>
      </w:r>
      <w:proofErr w:type="spellEnd"/>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individual alkanes and isoprenoids from the KS samples range from –53‰ to −198‰ and −84‰ to −281‰, respectively. They are about +45‰ more enriched in D with increasing maturity of the samples from 0.4 to 1.5 MPI1 (Table 1, Fig. 2, Fig. 3). The mean standard deviation of all samples is 5.5‰ for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However, for some peaks the standard deviations are exceptionally high, due to low shot noise ratios of the ion intensities and co-elution. Co-elution of hopanoids and the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34</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t xml:space="preserve">Correlation of Hydrogen Isotope Ratios of Hydrocarbons </w:t>
      </w:r>
      <w:proofErr w:type="gramStart"/>
      <w:r w:rsidRPr="00E46DD3">
        <w:rPr>
          <w:rFonts w:ascii="Times New Roman" w:eastAsia="Times New Roman" w:hAnsi="Times New Roman" w:cs="Times New Roman"/>
          <w:b/>
          <w:bCs/>
          <w:sz w:val="36"/>
          <w:szCs w:val="36"/>
        </w:rPr>
        <w:t>With</w:t>
      </w:r>
      <w:proofErr w:type="gramEnd"/>
      <w:r w:rsidRPr="00E46DD3">
        <w:rPr>
          <w:rFonts w:ascii="Times New Roman" w:eastAsia="Times New Roman" w:hAnsi="Times New Roman" w:cs="Times New Roman"/>
          <w:b/>
          <w:bCs/>
          <w:sz w:val="36"/>
          <w:szCs w:val="36"/>
        </w:rPr>
        <w:t xml:space="preserve"> Thermal Maturation</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The mean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16</w:t>
      </w:r>
      <w:r w:rsidRPr="00E46DD3">
        <w:rPr>
          <w:rFonts w:ascii="Times New Roman" w:eastAsia="Times New Roman" w:hAnsi="Times New Roman" w:cs="Times New Roman"/>
          <w:sz w:val="24"/>
          <w:szCs w:val="24"/>
        </w:rPr>
        <w:t xml:space="preserve"> to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-C</w:t>
      </w:r>
      <w:r w:rsidRPr="00E46DD3">
        <w:rPr>
          <w:rFonts w:ascii="Times New Roman" w:eastAsia="Times New Roman" w:hAnsi="Times New Roman" w:cs="Times New Roman"/>
          <w:sz w:val="24"/>
          <w:szCs w:val="24"/>
          <w:vertAlign w:val="subscript"/>
        </w:rPr>
        <w:t>19</w:t>
      </w:r>
      <w:r w:rsidRPr="00E46DD3">
        <w:rPr>
          <w:rFonts w:ascii="Times New Roman" w:eastAsia="Times New Roman" w:hAnsi="Times New Roman" w:cs="Times New Roman"/>
          <w:sz w:val="24"/>
          <w:szCs w:val="24"/>
        </w:rPr>
        <w:t xml:space="preserve"> alkanes have been used to investigate the influence of thermal maturity, because they represent mainly the algal biomarkers needed to reconstruct source water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w:t>
      </w:r>
      <w:proofErr w:type="gramStart"/>
      <w:r w:rsidRPr="00E46DD3">
        <w:rPr>
          <w:rFonts w:ascii="Times New Roman" w:eastAsia="Times New Roman" w:hAnsi="Times New Roman" w:cs="Times New Roman"/>
          <w:sz w:val="24"/>
          <w:szCs w:val="24"/>
        </w:rPr>
        <w:t>Furthermore</w:t>
      </w:r>
      <w:proofErr w:type="gramEnd"/>
      <w:r w:rsidRPr="00E46DD3">
        <w:rPr>
          <w:rFonts w:ascii="Times New Roman" w:eastAsia="Times New Roman" w:hAnsi="Times New Roman" w:cs="Times New Roman"/>
          <w:sz w:val="24"/>
          <w:szCs w:val="24"/>
        </w:rPr>
        <w:t xml:space="preserve"> they have the highest concentration in the marine sediments of the KS and PS samples.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hydrocarbons from PS and KS were correlated with maturation, indicated by the MPI1 values (Fig. 3, Table 2) and other maturity indices (Fig. 4; Table 1, </w:t>
      </w:r>
      <w:proofErr w:type="spellStart"/>
      <w:r w:rsidRPr="00E46DD3">
        <w:rPr>
          <w:rFonts w:ascii="Times New Roman" w:eastAsia="Times New Roman" w:hAnsi="Times New Roman" w:cs="Times New Roman"/>
          <w:i/>
          <w:iCs/>
          <w:sz w:val="24"/>
          <w:szCs w:val="24"/>
        </w:rPr>
        <w:t>T</w:t>
      </w:r>
      <w:r w:rsidRPr="00E46DD3">
        <w:rPr>
          <w:rFonts w:ascii="Times New Roman" w:eastAsia="Times New Roman" w:hAnsi="Times New Roman" w:cs="Times New Roman"/>
          <w:sz w:val="24"/>
          <w:szCs w:val="24"/>
          <w:vertAlign w:val="subscript"/>
        </w:rPr>
        <w:t>max</w:t>
      </w:r>
      <w:proofErr w:type="spellEnd"/>
      <w:r w:rsidRPr="00E46DD3">
        <w:rPr>
          <w:rFonts w:ascii="Times New Roman" w:eastAsia="Times New Roman" w:hAnsi="Times New Roman" w:cs="Times New Roman"/>
          <w:sz w:val="24"/>
          <w:szCs w:val="24"/>
        </w:rPr>
        <w:t xml:space="preserve">, HI, MDR). We chose </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t>Conclusions</w:t>
      </w:r>
    </w:p>
    <w:p w:rsidR="00E46DD3" w:rsidRPr="00E46DD3" w:rsidRDefault="00E46DD3" w:rsidP="00E46DD3">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1</w:t>
      </w:r>
    </w:p>
    <w:p w:rsidR="00E46DD3" w:rsidRPr="00E46DD3" w:rsidRDefault="00E46DD3" w:rsidP="00E46DD3">
      <w:pPr>
        <w:spacing w:before="100" w:beforeAutospacing="1" w:after="100" w:afterAutospacing="1" w:line="240" w:lineRule="auto"/>
        <w:ind w:left="720"/>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Compound specific hydrogen isotope values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 xml:space="preserve">-alkanes and acyclic isoprenoids in matured sediments of the KS (Wuchiapingian) and the PS (Lower Toarcian) correlate in similar ways to several maturity parameters. These correlations allow extrapolation of the </w:t>
      </w:r>
      <w:proofErr w:type="spellStart"/>
      <w:r w:rsidRPr="00E46DD3">
        <w:rPr>
          <w:rFonts w:ascii="Times New Roman" w:eastAsia="Times New Roman" w:hAnsi="Times New Roman" w:cs="Times New Roman"/>
          <w:sz w:val="24"/>
          <w:szCs w:val="24"/>
        </w:rPr>
        <w:t>δD</w:t>
      </w:r>
      <w:proofErr w:type="spellEnd"/>
      <w:r w:rsidRPr="00E46DD3">
        <w:rPr>
          <w:rFonts w:ascii="Times New Roman" w:eastAsia="Times New Roman" w:hAnsi="Times New Roman" w:cs="Times New Roman"/>
          <w:sz w:val="24"/>
          <w:szCs w:val="24"/>
        </w:rPr>
        <w:t xml:space="preserve"> values of </w:t>
      </w:r>
      <w:r w:rsidRPr="00E46DD3">
        <w:rPr>
          <w:rFonts w:ascii="Times New Roman" w:eastAsia="Times New Roman" w:hAnsi="Times New Roman" w:cs="Times New Roman"/>
          <w:i/>
          <w:iCs/>
          <w:sz w:val="24"/>
          <w:szCs w:val="24"/>
        </w:rPr>
        <w:t>n</w:t>
      </w:r>
      <w:r w:rsidRPr="00E46DD3">
        <w:rPr>
          <w:rFonts w:ascii="Times New Roman" w:eastAsia="Times New Roman" w:hAnsi="Times New Roman" w:cs="Times New Roman"/>
          <w:sz w:val="24"/>
          <w:szCs w:val="24"/>
        </w:rPr>
        <w:t>-alkanes and isoprenoids to their original values.</w:t>
      </w:r>
    </w:p>
    <w:p w:rsidR="00E46DD3" w:rsidRPr="00E46DD3" w:rsidRDefault="00E46DD3" w:rsidP="00E46DD3">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2</w:t>
      </w:r>
    </w:p>
    <w:p w:rsidR="00E46DD3" w:rsidRPr="00E46DD3" w:rsidRDefault="00E46DD3" w:rsidP="00E46DD3">
      <w:pPr>
        <w:spacing w:before="100" w:beforeAutospacing="1" w:after="100" w:afterAutospacing="1" w:line="240" w:lineRule="auto"/>
        <w:ind w:left="720"/>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The activation energy of different C-H bonds led to different deuterium enrichments in the two compound classes. Different timescales and temperature regimes during burial of</w:t>
      </w:r>
    </w:p>
    <w:p w:rsidR="00E46DD3" w:rsidRPr="00E46DD3" w:rsidRDefault="00E46DD3" w:rsidP="00E46DD3">
      <w:pPr>
        <w:spacing w:before="100" w:beforeAutospacing="1" w:after="100" w:afterAutospacing="1" w:line="240" w:lineRule="auto"/>
        <w:outlineLvl w:val="1"/>
        <w:rPr>
          <w:rFonts w:ascii="Times New Roman" w:eastAsia="Times New Roman" w:hAnsi="Times New Roman" w:cs="Times New Roman"/>
          <w:b/>
          <w:bCs/>
          <w:sz w:val="36"/>
          <w:szCs w:val="36"/>
        </w:rPr>
      </w:pPr>
      <w:r w:rsidRPr="00E46DD3">
        <w:rPr>
          <w:rFonts w:ascii="Times New Roman" w:eastAsia="Times New Roman" w:hAnsi="Times New Roman" w:cs="Times New Roman"/>
          <w:b/>
          <w:bCs/>
          <w:sz w:val="36"/>
          <w:szCs w:val="36"/>
        </w:rPr>
        <w:lastRenderedPageBreak/>
        <w:t>Acknowledgments</w:t>
      </w:r>
    </w:p>
    <w:p w:rsidR="00E46DD3" w:rsidRPr="00E46DD3" w:rsidRDefault="00E46DD3" w:rsidP="00E46DD3">
      <w:pPr>
        <w:spacing w:before="100" w:beforeAutospacing="1" w:after="100" w:afterAutospacing="1" w:line="240" w:lineRule="auto"/>
        <w:rPr>
          <w:rFonts w:ascii="Times New Roman" w:eastAsia="Times New Roman" w:hAnsi="Times New Roman" w:cs="Times New Roman"/>
          <w:sz w:val="24"/>
          <w:szCs w:val="24"/>
        </w:rPr>
      </w:pPr>
      <w:r w:rsidRPr="00E46DD3">
        <w:rPr>
          <w:rFonts w:ascii="Times New Roman" w:eastAsia="Times New Roman" w:hAnsi="Times New Roman" w:cs="Times New Roman"/>
          <w:sz w:val="24"/>
          <w:szCs w:val="24"/>
        </w:rPr>
        <w:t xml:space="preserve">This study was supported by the DFG within the Priority Program “Evolution of the System Earth during the Late Paleozoic” (SPP 1054) under project no. Gl262/3. S. </w:t>
      </w:r>
      <w:proofErr w:type="spellStart"/>
      <w:r w:rsidRPr="00E46DD3">
        <w:rPr>
          <w:rFonts w:ascii="Times New Roman" w:eastAsia="Times New Roman" w:hAnsi="Times New Roman" w:cs="Times New Roman"/>
          <w:sz w:val="24"/>
          <w:szCs w:val="24"/>
        </w:rPr>
        <w:t>Oszczepalski</w:t>
      </w:r>
      <w:proofErr w:type="spellEnd"/>
      <w:r w:rsidRPr="00E46DD3">
        <w:rPr>
          <w:rFonts w:ascii="Times New Roman" w:eastAsia="Times New Roman" w:hAnsi="Times New Roman" w:cs="Times New Roman"/>
          <w:sz w:val="24"/>
          <w:szCs w:val="24"/>
        </w:rPr>
        <w:t xml:space="preserve"> (Polish </w:t>
      </w:r>
      <w:proofErr w:type="spellStart"/>
      <w:r w:rsidRPr="00E46DD3">
        <w:rPr>
          <w:rFonts w:ascii="Times New Roman" w:eastAsia="Times New Roman" w:hAnsi="Times New Roman" w:cs="Times New Roman"/>
          <w:sz w:val="24"/>
          <w:szCs w:val="24"/>
        </w:rPr>
        <w:t>Geolog</w:t>
      </w:r>
      <w:proofErr w:type="spellEnd"/>
      <w:r w:rsidRPr="00E46DD3">
        <w:rPr>
          <w:rFonts w:ascii="Times New Roman" w:eastAsia="Times New Roman" w:hAnsi="Times New Roman" w:cs="Times New Roman"/>
          <w:sz w:val="24"/>
          <w:szCs w:val="24"/>
        </w:rPr>
        <w:t xml:space="preserve">. Inst., Warsaw, Poland) and U. Mann (FZ </w:t>
      </w:r>
      <w:proofErr w:type="spellStart"/>
      <w:r w:rsidRPr="00E46DD3">
        <w:rPr>
          <w:rFonts w:ascii="Times New Roman" w:eastAsia="Times New Roman" w:hAnsi="Times New Roman" w:cs="Times New Roman"/>
          <w:sz w:val="24"/>
          <w:szCs w:val="24"/>
        </w:rPr>
        <w:t>Jülich</w:t>
      </w:r>
      <w:proofErr w:type="spellEnd"/>
      <w:r w:rsidRPr="00E46DD3">
        <w:rPr>
          <w:rFonts w:ascii="Times New Roman" w:eastAsia="Times New Roman" w:hAnsi="Times New Roman" w:cs="Times New Roman"/>
          <w:sz w:val="24"/>
          <w:szCs w:val="24"/>
        </w:rPr>
        <w:t xml:space="preserve">, Germany) kindly provided samples. The article benefited greatly from the critical remarks of A. </w:t>
      </w:r>
      <w:proofErr w:type="spellStart"/>
      <w:r w:rsidRPr="00E46DD3">
        <w:rPr>
          <w:rFonts w:ascii="Times New Roman" w:eastAsia="Times New Roman" w:hAnsi="Times New Roman" w:cs="Times New Roman"/>
          <w:sz w:val="24"/>
          <w:szCs w:val="24"/>
        </w:rPr>
        <w:t>Schimmelmann</w:t>
      </w:r>
      <w:proofErr w:type="spellEnd"/>
      <w:r w:rsidRPr="00E46DD3">
        <w:rPr>
          <w:rFonts w:ascii="Times New Roman" w:eastAsia="Times New Roman" w:hAnsi="Times New Roman" w:cs="Times New Roman"/>
          <w:sz w:val="24"/>
          <w:szCs w:val="24"/>
        </w:rPr>
        <w:t xml:space="preserve"> (USA), A. L. Sessions (USA), an anonymous reviewer. We greatly appreciate the critical remarks and supervision of the associated editor G. A. Logan</w:t>
      </w:r>
    </w:p>
    <w:p w:rsidR="00BE193C" w:rsidRDefault="00BE193C"/>
    <w:sectPr w:rsidR="00BE193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E079EA"/>
    <w:multiLevelType w:val="multilevel"/>
    <w:tmpl w:val="9F366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DD3"/>
    <w:rsid w:val="00BE193C"/>
    <w:rsid w:val="00E46D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66E1E"/>
  <w15:chartTrackingRefBased/>
  <w15:docId w15:val="{7044210A-5484-4F47-AEB9-600693F17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6905169">
      <w:bodyDiv w:val="1"/>
      <w:marLeft w:val="0"/>
      <w:marRight w:val="0"/>
      <w:marTop w:val="0"/>
      <w:marBottom w:val="0"/>
      <w:divBdr>
        <w:top w:val="none" w:sz="0" w:space="0" w:color="auto"/>
        <w:left w:val="none" w:sz="0" w:space="0" w:color="auto"/>
        <w:bottom w:val="none" w:sz="0" w:space="0" w:color="auto"/>
        <w:right w:val="none" w:sz="0" w:space="0" w:color="auto"/>
      </w:divBdr>
      <w:divsChild>
        <w:div w:id="123936092">
          <w:marLeft w:val="0"/>
          <w:marRight w:val="0"/>
          <w:marTop w:val="0"/>
          <w:marBottom w:val="0"/>
          <w:divBdr>
            <w:top w:val="none" w:sz="0" w:space="0" w:color="auto"/>
            <w:left w:val="none" w:sz="0" w:space="0" w:color="auto"/>
            <w:bottom w:val="none" w:sz="0" w:space="0" w:color="auto"/>
            <w:right w:val="none" w:sz="0" w:space="0" w:color="auto"/>
          </w:divBdr>
          <w:divsChild>
            <w:div w:id="1908108069">
              <w:marLeft w:val="0"/>
              <w:marRight w:val="0"/>
              <w:marTop w:val="0"/>
              <w:marBottom w:val="0"/>
              <w:divBdr>
                <w:top w:val="none" w:sz="0" w:space="0" w:color="auto"/>
                <w:left w:val="none" w:sz="0" w:space="0" w:color="auto"/>
                <w:bottom w:val="none" w:sz="0" w:space="0" w:color="auto"/>
                <w:right w:val="none" w:sz="0" w:space="0" w:color="auto"/>
              </w:divBdr>
              <w:divsChild>
                <w:div w:id="1221597362">
                  <w:marLeft w:val="0"/>
                  <w:marRight w:val="0"/>
                  <w:marTop w:val="0"/>
                  <w:marBottom w:val="0"/>
                  <w:divBdr>
                    <w:top w:val="none" w:sz="0" w:space="0" w:color="auto"/>
                    <w:left w:val="none" w:sz="0" w:space="0" w:color="auto"/>
                    <w:bottom w:val="none" w:sz="0" w:space="0" w:color="auto"/>
                    <w:right w:val="none" w:sz="0" w:space="0" w:color="auto"/>
                  </w:divBdr>
                  <w:divsChild>
                    <w:div w:id="1251237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829880">
          <w:marLeft w:val="0"/>
          <w:marRight w:val="0"/>
          <w:marTop w:val="0"/>
          <w:marBottom w:val="0"/>
          <w:divBdr>
            <w:top w:val="none" w:sz="0" w:space="0" w:color="auto"/>
            <w:left w:val="none" w:sz="0" w:space="0" w:color="auto"/>
            <w:bottom w:val="none" w:sz="0" w:space="0" w:color="auto"/>
            <w:right w:val="none" w:sz="0" w:space="0" w:color="auto"/>
          </w:divBdr>
          <w:divsChild>
            <w:div w:id="1255935288">
              <w:marLeft w:val="0"/>
              <w:marRight w:val="0"/>
              <w:marTop w:val="0"/>
              <w:marBottom w:val="0"/>
              <w:divBdr>
                <w:top w:val="none" w:sz="0" w:space="0" w:color="auto"/>
                <w:left w:val="none" w:sz="0" w:space="0" w:color="auto"/>
                <w:bottom w:val="none" w:sz="0" w:space="0" w:color="auto"/>
                <w:right w:val="none" w:sz="0" w:space="0" w:color="auto"/>
              </w:divBdr>
              <w:divsChild>
                <w:div w:id="345517384">
                  <w:marLeft w:val="0"/>
                  <w:marRight w:val="0"/>
                  <w:marTop w:val="0"/>
                  <w:marBottom w:val="0"/>
                  <w:divBdr>
                    <w:top w:val="none" w:sz="0" w:space="0" w:color="auto"/>
                    <w:left w:val="none" w:sz="0" w:space="0" w:color="auto"/>
                    <w:bottom w:val="none" w:sz="0" w:space="0" w:color="auto"/>
                    <w:right w:val="none" w:sz="0" w:space="0" w:color="auto"/>
                  </w:divBdr>
                  <w:divsChild>
                    <w:div w:id="167911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265437">
          <w:marLeft w:val="0"/>
          <w:marRight w:val="0"/>
          <w:marTop w:val="0"/>
          <w:marBottom w:val="0"/>
          <w:divBdr>
            <w:top w:val="none" w:sz="0" w:space="0" w:color="auto"/>
            <w:left w:val="none" w:sz="0" w:space="0" w:color="auto"/>
            <w:bottom w:val="none" w:sz="0" w:space="0" w:color="auto"/>
            <w:right w:val="none" w:sz="0" w:space="0" w:color="auto"/>
          </w:divBdr>
          <w:divsChild>
            <w:div w:id="628557653">
              <w:marLeft w:val="0"/>
              <w:marRight w:val="0"/>
              <w:marTop w:val="0"/>
              <w:marBottom w:val="0"/>
              <w:divBdr>
                <w:top w:val="none" w:sz="0" w:space="0" w:color="auto"/>
                <w:left w:val="none" w:sz="0" w:space="0" w:color="auto"/>
                <w:bottom w:val="none" w:sz="0" w:space="0" w:color="auto"/>
                <w:right w:val="none" w:sz="0" w:space="0" w:color="auto"/>
              </w:divBdr>
            </w:div>
          </w:divsChild>
        </w:div>
        <w:div w:id="1989823373">
          <w:marLeft w:val="0"/>
          <w:marRight w:val="0"/>
          <w:marTop w:val="0"/>
          <w:marBottom w:val="0"/>
          <w:divBdr>
            <w:top w:val="none" w:sz="0" w:space="0" w:color="auto"/>
            <w:left w:val="none" w:sz="0" w:space="0" w:color="auto"/>
            <w:bottom w:val="none" w:sz="0" w:space="0" w:color="auto"/>
            <w:right w:val="none" w:sz="0" w:space="0" w:color="auto"/>
          </w:divBdr>
          <w:divsChild>
            <w:div w:id="111366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aleoclimat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ciencedirect.com/topics/earth-and-planetary-sciences/isotope-ratio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thermal-maturity" TargetMode="External"/><Relationship Id="rId11" Type="http://schemas.openxmlformats.org/officeDocument/2006/relationships/hyperlink" Target="https://www.sciencedirect.com/topics/earth-and-planetary-sciences/toarcian" TargetMode="External"/><Relationship Id="rId5" Type="http://schemas.openxmlformats.org/officeDocument/2006/relationships/hyperlink" Target="https://doi.org/10.1016/j.gca.2005.07.014" TargetMode="External"/><Relationship Id="rId10" Type="http://schemas.openxmlformats.org/officeDocument/2006/relationships/hyperlink" Target="https://www.sciencedirect.com/topics/earth-and-planetary-sciences/zechstein" TargetMode="External"/><Relationship Id="rId4" Type="http://schemas.openxmlformats.org/officeDocument/2006/relationships/webSettings" Target="webSettings.xml"/><Relationship Id="rId9" Type="http://schemas.openxmlformats.org/officeDocument/2006/relationships/hyperlink" Target="https://www.sciencedirect.com/topics/earth-and-planetary-sciences/isopreno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2241</Words>
  <Characters>12775</Characters>
  <Application>Microsoft Office Word</Application>
  <DocSecurity>0</DocSecurity>
  <Lines>106</Lines>
  <Paragraphs>29</Paragraphs>
  <ScaleCrop>false</ScaleCrop>
  <Company/>
  <LinksUpToDate>false</LinksUpToDate>
  <CharactersWithSpaces>14987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2023-11-11T04:21:00Z</dcterms:created>
  <dcterms:modified xsi:type="dcterms:W3CDTF">2023-11-11T04:22:00Z</dcterms:modified>
</cp:coreProperties>
</file>