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23155" w:rsidRPr="00423155" w:rsidRDefault="00423155" w:rsidP="0042315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23155">
        <w:rPr>
          <w:rFonts w:ascii="Times New Roman" w:eastAsia="Times New Roman" w:hAnsi="Times New Roman" w:cs="Times New Roman"/>
          <w:b/>
          <w:bCs/>
          <w:kern w:val="36"/>
          <w:sz w:val="48"/>
          <w:szCs w:val="48"/>
        </w:rPr>
        <w:t>Facilitation of barium uptake into fish otoliths: Influence of strontium concentration and salinity</w:t>
      </w:r>
    </w:p>
    <w:p w:rsidR="00423155" w:rsidRPr="00423155" w:rsidRDefault="00423155" w:rsidP="00423155">
      <w:pPr>
        <w:spacing w:after="0"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Author links open overlay panel</w:t>
      </w:r>
    </w:p>
    <w:p w:rsidR="00423155" w:rsidRPr="00423155" w:rsidRDefault="00423155" w:rsidP="00423155">
      <w:pPr>
        <w:spacing w:after="0"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 , </w:t>
      </w:r>
    </w:p>
    <w:p w:rsidR="00423155" w:rsidRPr="00423155" w:rsidRDefault="00423155" w:rsidP="0042315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23155">
          <w:rPr>
            <w:rFonts w:ascii="Times New Roman" w:eastAsia="Times New Roman" w:hAnsi="Times New Roman" w:cs="Times New Roman"/>
            <w:color w:val="0000FF"/>
            <w:sz w:val="24"/>
            <w:szCs w:val="24"/>
            <w:u w:val="single"/>
          </w:rPr>
          <w:t>https://doi.org/10.1016/j.gca.2005.03.052</w:t>
        </w:r>
      </w:hyperlink>
      <w:bookmarkStart w:id="0" w:name="_GoBack"/>
      <w:bookmarkEnd w:id="0"/>
      <w:r w:rsidRPr="00423155">
        <w:rPr>
          <w:rFonts w:ascii="Times New Roman" w:eastAsia="Times New Roman" w:hAnsi="Times New Roman" w:cs="Times New Roman"/>
          <w:sz w:val="24"/>
          <w:szCs w:val="24"/>
        </w:rPr>
        <w:t xml:space="preserve"> </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t>Abstract</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To reconstruct patterns of fish migration using otolith chemistry, it is essential to validate the relationship between elements in otoliths and the surrounding water, and in particular, how processes such as competition and facilitation among multiple elements influence otolith chemistry. Using a controlled laboratory experiment, juvenile black bream (</w:t>
      </w:r>
      <w:proofErr w:type="spellStart"/>
      <w:r w:rsidRPr="00423155">
        <w:rPr>
          <w:rFonts w:ascii="Times New Roman" w:eastAsia="Times New Roman" w:hAnsi="Times New Roman" w:cs="Times New Roman"/>
          <w:i/>
          <w:iCs/>
          <w:sz w:val="24"/>
          <w:szCs w:val="24"/>
        </w:rPr>
        <w:t>Acanthopagrus</w:t>
      </w:r>
      <w:proofErr w:type="spellEnd"/>
      <w:r w:rsidRPr="00423155">
        <w:rPr>
          <w:rFonts w:ascii="Times New Roman" w:eastAsia="Times New Roman" w:hAnsi="Times New Roman" w:cs="Times New Roman"/>
          <w:i/>
          <w:iCs/>
          <w:sz w:val="24"/>
          <w:szCs w:val="24"/>
        </w:rPr>
        <w:t xml:space="preserve"> </w:t>
      </w:r>
      <w:proofErr w:type="spellStart"/>
      <w:r w:rsidRPr="00423155">
        <w:rPr>
          <w:rFonts w:ascii="Times New Roman" w:eastAsia="Times New Roman" w:hAnsi="Times New Roman" w:cs="Times New Roman"/>
          <w:i/>
          <w:iCs/>
          <w:sz w:val="24"/>
          <w:szCs w:val="24"/>
        </w:rPr>
        <w:t>butcheri</w:t>
      </w:r>
      <w:proofErr w:type="spellEnd"/>
      <w:r w:rsidRPr="00423155">
        <w:rPr>
          <w:rFonts w:ascii="Times New Roman" w:eastAsia="Times New Roman" w:hAnsi="Times New Roman" w:cs="Times New Roman"/>
          <w:sz w:val="24"/>
          <w:szCs w:val="24"/>
        </w:rPr>
        <w:t xml:space="preserve">) were reared in both brackish and seawater spiked with different concentrations of Sr and Ba. The addition of Sr to the solution facilitated the uptake of Ba into otoliths of fish reared in brackish water, but not in seawater. Conversely, Ba did not facilitate nor compete with the uptake of Sr in either brackish or seawater. In brackish water, Sr incorporation into otoliths may create </w:t>
      </w:r>
      <w:hyperlink r:id="rId5" w:tooltip="Learn more about crystal defects from ScienceDirect's AI-generated Topic Pages" w:history="1">
        <w:r w:rsidRPr="00423155">
          <w:rPr>
            <w:rFonts w:ascii="Times New Roman" w:eastAsia="Times New Roman" w:hAnsi="Times New Roman" w:cs="Times New Roman"/>
            <w:color w:val="0000FF"/>
            <w:sz w:val="24"/>
            <w:szCs w:val="24"/>
            <w:u w:val="single"/>
          </w:rPr>
          <w:t>crystal defects</w:t>
        </w:r>
      </w:hyperlink>
      <w:r w:rsidRPr="00423155">
        <w:rPr>
          <w:rFonts w:ascii="Times New Roman" w:eastAsia="Times New Roman" w:hAnsi="Times New Roman" w:cs="Times New Roman"/>
          <w:sz w:val="24"/>
          <w:szCs w:val="24"/>
        </w:rPr>
        <w:t xml:space="preserve"> within the CaCO</w:t>
      </w:r>
      <w:r w:rsidRPr="00423155">
        <w:rPr>
          <w:rFonts w:ascii="Times New Roman" w:eastAsia="Times New Roman" w:hAnsi="Times New Roman" w:cs="Times New Roman"/>
          <w:sz w:val="24"/>
          <w:szCs w:val="24"/>
          <w:vertAlign w:val="subscript"/>
        </w:rPr>
        <w:t>3</w:t>
      </w:r>
      <w:r w:rsidRPr="00423155">
        <w:rPr>
          <w:rFonts w:ascii="Times New Roman" w:eastAsia="Times New Roman" w:hAnsi="Times New Roman" w:cs="Times New Roman"/>
          <w:sz w:val="24"/>
          <w:szCs w:val="24"/>
        </w:rPr>
        <w:t xml:space="preserve"> matrix, enabling greater incorporation of Ba. </w:t>
      </w:r>
      <w:proofErr w:type="spellStart"/>
      <w:r w:rsidRPr="00423155">
        <w:rPr>
          <w:rFonts w:ascii="Times New Roman" w:eastAsia="Times New Roman" w:hAnsi="Times New Roman" w:cs="Times New Roman"/>
          <w:sz w:val="24"/>
          <w:szCs w:val="24"/>
        </w:rPr>
        <w:t>Ba:Ca</w:t>
      </w:r>
      <w:proofErr w:type="spellEnd"/>
      <w:r w:rsidRPr="00423155">
        <w:rPr>
          <w:rFonts w:ascii="Times New Roman" w:eastAsia="Times New Roman" w:hAnsi="Times New Roman" w:cs="Times New Roman"/>
          <w:sz w:val="24"/>
          <w:szCs w:val="24"/>
        </w:rPr>
        <w:t xml:space="preserve"> </w:t>
      </w:r>
      <w:hyperlink r:id="rId6" w:tooltip="Learn more about partition coefficients from ScienceDirect's AI-generated Topic Pages" w:history="1">
        <w:r w:rsidRPr="00423155">
          <w:rPr>
            <w:rFonts w:ascii="Times New Roman" w:eastAsia="Times New Roman" w:hAnsi="Times New Roman" w:cs="Times New Roman"/>
            <w:color w:val="0000FF"/>
            <w:sz w:val="24"/>
            <w:szCs w:val="24"/>
            <w:u w:val="single"/>
          </w:rPr>
          <w:t>partition coefficients</w:t>
        </w:r>
      </w:hyperlink>
      <w:r w:rsidRPr="00423155">
        <w:rPr>
          <w:rFonts w:ascii="Times New Roman" w:eastAsia="Times New Roman" w:hAnsi="Times New Roman" w:cs="Times New Roman"/>
          <w:sz w:val="24"/>
          <w:szCs w:val="24"/>
        </w:rPr>
        <w:t xml:space="preserve"> (</w:t>
      </w:r>
      <w:proofErr w:type="spellStart"/>
      <w:r w:rsidRPr="00423155">
        <w:rPr>
          <w:rFonts w:ascii="Times New Roman" w:eastAsia="Times New Roman" w:hAnsi="Times New Roman" w:cs="Times New Roman"/>
          <w:sz w:val="24"/>
          <w:szCs w:val="24"/>
        </w:rPr>
        <w:t>D</w:t>
      </w:r>
      <w:r w:rsidRPr="00423155">
        <w:rPr>
          <w:rFonts w:ascii="Times New Roman" w:eastAsia="Times New Roman" w:hAnsi="Times New Roman" w:cs="Times New Roman"/>
          <w:sz w:val="24"/>
          <w:szCs w:val="24"/>
          <w:vertAlign w:val="subscript"/>
        </w:rPr>
        <w:t>Ba</w:t>
      </w:r>
      <w:proofErr w:type="spellEnd"/>
      <w:r w:rsidRPr="00423155">
        <w:rPr>
          <w:rFonts w:ascii="Times New Roman" w:eastAsia="Times New Roman" w:hAnsi="Times New Roman" w:cs="Times New Roman"/>
          <w:sz w:val="24"/>
          <w:szCs w:val="24"/>
        </w:rPr>
        <w:t xml:space="preserve">) for brackish and seawater were 0.058 and 0.136, respectively, whereas </w:t>
      </w:r>
      <w:proofErr w:type="spellStart"/>
      <w:r w:rsidRPr="00423155">
        <w:rPr>
          <w:rFonts w:ascii="Times New Roman" w:eastAsia="Times New Roman" w:hAnsi="Times New Roman" w:cs="Times New Roman"/>
          <w:sz w:val="24"/>
          <w:szCs w:val="24"/>
        </w:rPr>
        <w:t>Sr:Ca</w:t>
      </w:r>
      <w:proofErr w:type="spellEnd"/>
      <w:r w:rsidRPr="00423155">
        <w:rPr>
          <w:rFonts w:ascii="Times New Roman" w:eastAsia="Times New Roman" w:hAnsi="Times New Roman" w:cs="Times New Roman"/>
          <w:sz w:val="24"/>
          <w:szCs w:val="24"/>
        </w:rPr>
        <w:t xml:space="preserve"> </w:t>
      </w:r>
      <w:hyperlink r:id="rId7" w:tooltip="Learn more about partition coefficients from ScienceDirect's AI-generated Topic Pages" w:history="1">
        <w:r w:rsidRPr="00423155">
          <w:rPr>
            <w:rFonts w:ascii="Times New Roman" w:eastAsia="Times New Roman" w:hAnsi="Times New Roman" w:cs="Times New Roman"/>
            <w:color w:val="0000FF"/>
            <w:sz w:val="24"/>
            <w:szCs w:val="24"/>
            <w:u w:val="single"/>
          </w:rPr>
          <w:t>partition coefficients</w:t>
        </w:r>
      </w:hyperlink>
      <w:r w:rsidRPr="00423155">
        <w:rPr>
          <w:rFonts w:ascii="Times New Roman" w:eastAsia="Times New Roman" w:hAnsi="Times New Roman" w:cs="Times New Roman"/>
          <w:sz w:val="24"/>
          <w:szCs w:val="24"/>
        </w:rPr>
        <w:t xml:space="preserve"> (</w:t>
      </w:r>
      <w:proofErr w:type="spellStart"/>
      <w:r w:rsidRPr="00423155">
        <w:rPr>
          <w:rFonts w:ascii="Times New Roman" w:eastAsia="Times New Roman" w:hAnsi="Times New Roman" w:cs="Times New Roman"/>
          <w:sz w:val="24"/>
          <w:szCs w:val="24"/>
        </w:rPr>
        <w:t>D</w:t>
      </w:r>
      <w:r w:rsidRPr="00423155">
        <w:rPr>
          <w:rFonts w:ascii="Times New Roman" w:eastAsia="Times New Roman" w:hAnsi="Times New Roman" w:cs="Times New Roman"/>
          <w:sz w:val="24"/>
          <w:szCs w:val="24"/>
          <w:vertAlign w:val="subscript"/>
        </w:rPr>
        <w:t>Sr</w:t>
      </w:r>
      <w:proofErr w:type="spellEnd"/>
      <w:r w:rsidRPr="00423155">
        <w:rPr>
          <w:rFonts w:ascii="Times New Roman" w:eastAsia="Times New Roman" w:hAnsi="Times New Roman" w:cs="Times New Roman"/>
          <w:sz w:val="24"/>
          <w:szCs w:val="24"/>
        </w:rPr>
        <w:t>) for brackish and seawater were 0.463 and 0.287, respectively. The influence of Sr on Ba incorporation in fish otoliths is important to consider when reconstructing migration histories of fish, especially in brackish water environments.</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t>Introduction</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The concentration of foreign ions incorporated in calcified structures such as fish otoliths (ear stones) can be used to reconstruct migratory histories of fish (see Campana [1999] for a review of otolith chemistry). However, to determine migrations of fish using otoliths, we must first quantify the effects of the habitat variables of salinity, ambient elemental concentration, and temperature on otolith chemistry (e.g.,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2004). Although several experiments have related salinity and ambient elemental concentration to otolith chemistry (see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2003a for a review), geochemical processes that control element incorporation have not been thoroughly investigated in the field of otolith chemistry. Two processes widely researched within the geochemical literature of carbonate mineral precipitation </w:t>
      </w:r>
      <w:proofErr w:type="gramStart"/>
      <w:r w:rsidRPr="00423155">
        <w:rPr>
          <w:rFonts w:ascii="Times New Roman" w:eastAsia="Times New Roman" w:hAnsi="Times New Roman" w:cs="Times New Roman"/>
          <w:sz w:val="24"/>
          <w:szCs w:val="24"/>
        </w:rPr>
        <w:t>are</w:t>
      </w:r>
      <w:proofErr w:type="gramEnd"/>
      <w:r w:rsidRPr="00423155">
        <w:rPr>
          <w:rFonts w:ascii="Times New Roman" w:eastAsia="Times New Roman" w:hAnsi="Times New Roman" w:cs="Times New Roman"/>
          <w:sz w:val="24"/>
          <w:szCs w:val="24"/>
        </w:rPr>
        <w:t xml:space="preserve"> competition with or facilitation between elements, which subsequently influence elemental incorporation into the CaCO</w:t>
      </w:r>
      <w:r w:rsidRPr="00423155">
        <w:rPr>
          <w:rFonts w:ascii="Times New Roman" w:eastAsia="Times New Roman" w:hAnsi="Times New Roman" w:cs="Times New Roman"/>
          <w:sz w:val="24"/>
          <w:szCs w:val="24"/>
          <w:vertAlign w:val="subscript"/>
        </w:rPr>
        <w:t>3</w:t>
      </w:r>
      <w:r w:rsidRPr="00423155">
        <w:rPr>
          <w:rFonts w:ascii="Times New Roman" w:eastAsia="Times New Roman" w:hAnsi="Times New Roman" w:cs="Times New Roman"/>
          <w:sz w:val="24"/>
          <w:szCs w:val="24"/>
        </w:rPr>
        <w:t xml:space="preserve"> matrix.</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The theory of elemental competition and facilitation in carbonate crystals has been examined for several decades (</w:t>
      </w:r>
      <w:proofErr w:type="spellStart"/>
      <w:r w:rsidRPr="00423155">
        <w:rPr>
          <w:rFonts w:ascii="Times New Roman" w:eastAsia="Times New Roman" w:hAnsi="Times New Roman" w:cs="Times New Roman"/>
          <w:sz w:val="24"/>
          <w:szCs w:val="24"/>
        </w:rPr>
        <w:t>Ichikuni</w:t>
      </w:r>
      <w:proofErr w:type="spellEnd"/>
      <w:r w:rsidRPr="00423155">
        <w:rPr>
          <w:rFonts w:ascii="Times New Roman" w:eastAsia="Times New Roman" w:hAnsi="Times New Roman" w:cs="Times New Roman"/>
          <w:sz w:val="24"/>
          <w:szCs w:val="24"/>
        </w:rPr>
        <w:t xml:space="preserve"> 1973, </w:t>
      </w:r>
      <w:proofErr w:type="spellStart"/>
      <w:r w:rsidRPr="00423155">
        <w:rPr>
          <w:rFonts w:ascii="Times New Roman" w:eastAsia="Times New Roman" w:hAnsi="Times New Roman" w:cs="Times New Roman"/>
          <w:sz w:val="24"/>
          <w:szCs w:val="24"/>
        </w:rPr>
        <w:t>Mucci</w:t>
      </w:r>
      <w:proofErr w:type="spellEnd"/>
      <w:r w:rsidRPr="00423155">
        <w:rPr>
          <w:rFonts w:ascii="Times New Roman" w:eastAsia="Times New Roman" w:hAnsi="Times New Roman" w:cs="Times New Roman"/>
          <w:sz w:val="24"/>
          <w:szCs w:val="24"/>
        </w:rPr>
        <w:t xml:space="preserve"> and Morse 1983). Specifically, competition refers to the presence of one element preventing another element from being incorporated into the CaCO</w:t>
      </w:r>
      <w:r w:rsidRPr="00423155">
        <w:rPr>
          <w:rFonts w:ascii="Times New Roman" w:eastAsia="Times New Roman" w:hAnsi="Times New Roman" w:cs="Times New Roman"/>
          <w:sz w:val="24"/>
          <w:szCs w:val="24"/>
          <w:vertAlign w:val="subscript"/>
        </w:rPr>
        <w:t>3</w:t>
      </w:r>
      <w:r w:rsidRPr="00423155">
        <w:rPr>
          <w:rFonts w:ascii="Times New Roman" w:eastAsia="Times New Roman" w:hAnsi="Times New Roman" w:cs="Times New Roman"/>
          <w:sz w:val="24"/>
          <w:szCs w:val="24"/>
        </w:rPr>
        <w:t xml:space="preserve"> matrix. Facilitation refers to the increased incorporation of one element into the CaCO</w:t>
      </w:r>
      <w:r w:rsidRPr="00423155">
        <w:rPr>
          <w:rFonts w:ascii="Times New Roman" w:eastAsia="Times New Roman" w:hAnsi="Times New Roman" w:cs="Times New Roman"/>
          <w:sz w:val="24"/>
          <w:szCs w:val="24"/>
          <w:vertAlign w:val="subscript"/>
        </w:rPr>
        <w:t>3</w:t>
      </w:r>
      <w:r w:rsidRPr="00423155">
        <w:rPr>
          <w:rFonts w:ascii="Times New Roman" w:eastAsia="Times New Roman" w:hAnsi="Times New Roman" w:cs="Times New Roman"/>
          <w:sz w:val="24"/>
          <w:szCs w:val="24"/>
        </w:rPr>
        <w:t xml:space="preserve"> matrix as a direct result of the presence of a second element. Competition between elements occurs in calcite, an important crystal form in the investigation of divalent metal incorporation, as reactions at its surfaces can control divalent metal mobility and precipitation (</w:t>
      </w:r>
      <w:proofErr w:type="spellStart"/>
      <w:r w:rsidRPr="00423155">
        <w:rPr>
          <w:rFonts w:ascii="Times New Roman" w:eastAsia="Times New Roman" w:hAnsi="Times New Roman" w:cs="Times New Roman"/>
          <w:sz w:val="24"/>
          <w:szCs w:val="24"/>
        </w:rPr>
        <w:t>Temmam</w:t>
      </w:r>
      <w:proofErr w:type="spellEnd"/>
      <w:r w:rsidRPr="00423155">
        <w:rPr>
          <w:rFonts w:ascii="Times New Roman" w:eastAsia="Times New Roman" w:hAnsi="Times New Roman" w:cs="Times New Roman"/>
          <w:sz w:val="24"/>
          <w:szCs w:val="24"/>
        </w:rPr>
        <w:t xml:space="preserve"> et al., 2000). Mg has a competitive influence on Mn (Franklin and Morse, 1983), and Na on K (White, 1977). Conversely, </w:t>
      </w:r>
      <w:r w:rsidRPr="00423155">
        <w:rPr>
          <w:rFonts w:ascii="Times New Roman" w:eastAsia="Times New Roman" w:hAnsi="Times New Roman" w:cs="Times New Roman"/>
          <w:sz w:val="24"/>
          <w:szCs w:val="24"/>
        </w:rPr>
        <w:lastRenderedPageBreak/>
        <w:t>it has been reported that Mg (</w:t>
      </w:r>
      <w:proofErr w:type="spellStart"/>
      <w:r w:rsidRPr="00423155">
        <w:rPr>
          <w:rFonts w:ascii="Times New Roman" w:eastAsia="Times New Roman" w:hAnsi="Times New Roman" w:cs="Times New Roman"/>
          <w:sz w:val="24"/>
          <w:szCs w:val="24"/>
        </w:rPr>
        <w:t>Mucci</w:t>
      </w:r>
      <w:proofErr w:type="spellEnd"/>
      <w:r w:rsidRPr="00423155">
        <w:rPr>
          <w:rFonts w:ascii="Times New Roman" w:eastAsia="Times New Roman" w:hAnsi="Times New Roman" w:cs="Times New Roman"/>
          <w:sz w:val="24"/>
          <w:szCs w:val="24"/>
        </w:rPr>
        <w:t xml:space="preserve"> and Morse, 1983) and Mn (</w:t>
      </w:r>
      <w:proofErr w:type="spellStart"/>
      <w:r w:rsidRPr="00423155">
        <w:rPr>
          <w:rFonts w:ascii="Times New Roman" w:eastAsia="Times New Roman" w:hAnsi="Times New Roman" w:cs="Times New Roman"/>
          <w:sz w:val="24"/>
          <w:szCs w:val="24"/>
        </w:rPr>
        <w:t>Ichikuni</w:t>
      </w:r>
      <w:proofErr w:type="spellEnd"/>
      <w:r w:rsidRPr="00423155">
        <w:rPr>
          <w:rFonts w:ascii="Times New Roman" w:eastAsia="Times New Roman" w:hAnsi="Times New Roman" w:cs="Times New Roman"/>
          <w:sz w:val="24"/>
          <w:szCs w:val="24"/>
        </w:rPr>
        <w:t>, 1973) can facilitate the incorporation of Sr into calcite, and Sr can facilitate the incorporation of Ba into calcite (</w:t>
      </w:r>
      <w:proofErr w:type="spellStart"/>
      <w:r w:rsidRPr="00423155">
        <w:rPr>
          <w:rFonts w:ascii="Times New Roman" w:eastAsia="Times New Roman" w:hAnsi="Times New Roman" w:cs="Times New Roman"/>
          <w:sz w:val="24"/>
          <w:szCs w:val="24"/>
        </w:rPr>
        <w:t>Pingitore</w:t>
      </w:r>
      <w:proofErr w:type="spellEnd"/>
      <w:r w:rsidRPr="00423155">
        <w:rPr>
          <w:rFonts w:ascii="Times New Roman" w:eastAsia="Times New Roman" w:hAnsi="Times New Roman" w:cs="Times New Roman"/>
          <w:sz w:val="24"/>
          <w:szCs w:val="24"/>
        </w:rPr>
        <w:t>, 1986).</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Competition or facilitation between elements such as Sr and Ba in calcified structures of living organisms, such as fish otoliths, has yet to be tested. Elements are thought to be incorporated into otoliths by substitution for Ca ions (Campana, 1999). As Sr and Ba are divalent cations and possess ionic radii larger than Ca, they are more likely candidates to substitute for Ca ions in aragonite (e.g., otoliths) than in calcite (see Eqn. 1). Calcite and aragonite are polymorphs of CaCO</w:t>
      </w:r>
      <w:r w:rsidRPr="00423155">
        <w:rPr>
          <w:rFonts w:ascii="Times New Roman" w:eastAsia="Times New Roman" w:hAnsi="Times New Roman" w:cs="Times New Roman"/>
          <w:sz w:val="24"/>
          <w:szCs w:val="24"/>
          <w:vertAlign w:val="subscript"/>
        </w:rPr>
        <w:t>3</w:t>
      </w:r>
      <w:r w:rsidRPr="00423155">
        <w:rPr>
          <w:rFonts w:ascii="Times New Roman" w:eastAsia="Times New Roman" w:hAnsi="Times New Roman" w:cs="Times New Roman"/>
          <w:sz w:val="24"/>
          <w:szCs w:val="24"/>
        </w:rPr>
        <w:t xml:space="preserve"> (Campana, 1999), differing in their </w:t>
      </w:r>
      <w:proofErr w:type="spellStart"/>
      <w:r w:rsidRPr="00423155">
        <w:rPr>
          <w:rFonts w:ascii="Times New Roman" w:eastAsia="Times New Roman" w:hAnsi="Times New Roman" w:cs="Times New Roman"/>
          <w:sz w:val="24"/>
          <w:szCs w:val="24"/>
        </w:rPr>
        <w:t>organisation</w:t>
      </w:r>
      <w:proofErr w:type="spellEnd"/>
      <w:r w:rsidRPr="00423155">
        <w:rPr>
          <w:rFonts w:ascii="Times New Roman" w:eastAsia="Times New Roman" w:hAnsi="Times New Roman" w:cs="Times New Roman"/>
          <w:sz w:val="24"/>
          <w:szCs w:val="24"/>
        </w:rPr>
        <w:t xml:space="preserve"> and orientation of carbonate molecules and incorporation mechanisms (aragonite incorporates larger cations than calcite; </w:t>
      </w:r>
      <w:proofErr w:type="spellStart"/>
      <w:r w:rsidRPr="00423155">
        <w:rPr>
          <w:rFonts w:ascii="Times New Roman" w:eastAsia="Times New Roman" w:hAnsi="Times New Roman" w:cs="Times New Roman"/>
          <w:sz w:val="24"/>
          <w:szCs w:val="24"/>
        </w:rPr>
        <w:t>Falini</w:t>
      </w:r>
      <w:proofErr w:type="spellEnd"/>
      <w:r w:rsidRPr="00423155">
        <w:rPr>
          <w:rFonts w:ascii="Times New Roman" w:eastAsia="Times New Roman" w:hAnsi="Times New Roman" w:cs="Times New Roman"/>
          <w:sz w:val="24"/>
          <w:szCs w:val="24"/>
        </w:rPr>
        <w:t xml:space="preserve"> et al., 1996). Substitution occurs within limits following Goldschmidt’s rules, which describe trace element partitioning between phases (Mason and Moore, 1982). Given that both Sr and Ba could substitute for Ca in otoliths, it seems likely that in seawater, Sr would outcompete binding of Ba because of its higher concentration (Sr concentration is up to 1000x greater than Ba;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2003b), thereby preventing Ba from being incorporated into the otolith.</w:t>
      </w:r>
    </w:p>
    <w:p w:rsidR="00423155" w:rsidRPr="00423155" w:rsidRDefault="00423155" w:rsidP="00423155">
      <w:pPr>
        <w:spacing w:after="0"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The use of partition coefficients (</w:t>
      </w:r>
      <w:proofErr w:type="spellStart"/>
      <w:r w:rsidRPr="00423155">
        <w:rPr>
          <w:rFonts w:ascii="Times New Roman" w:eastAsia="Times New Roman" w:hAnsi="Times New Roman" w:cs="Times New Roman"/>
          <w:sz w:val="24"/>
          <w:szCs w:val="24"/>
        </w:rPr>
        <w:t>D</w:t>
      </w:r>
      <w:r w:rsidRPr="00423155">
        <w:rPr>
          <w:rFonts w:ascii="Times New Roman" w:eastAsia="Times New Roman" w:hAnsi="Times New Roman" w:cs="Times New Roman"/>
          <w:sz w:val="24"/>
          <w:szCs w:val="24"/>
          <w:vertAlign w:val="subscript"/>
        </w:rPr>
        <w:t>Me</w:t>
      </w:r>
      <w:proofErr w:type="spellEnd"/>
      <w:r w:rsidRPr="00423155">
        <w:rPr>
          <w:rFonts w:ascii="Times New Roman" w:eastAsia="Times New Roman" w:hAnsi="Times New Roman" w:cs="Times New Roman"/>
          <w:sz w:val="24"/>
          <w:szCs w:val="24"/>
        </w:rPr>
        <w:t>; see Eqn. 2) can aid in determining whether competition and facilitation of elemental incorporation occurs in otoliths, as they describe elemental discrimination and the relationship between ambient (i.e., rearing solution) concentrations and those in the calcified structures (Morse and Bender, 1990). Partition coefficients can be described by the following equation where Me represents a coprecipitated element;</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Despite their potential to reveal elemental discrimination, partition coefficients are rarely reported in studies of elemental uptake into fish otoliths (but see Bath et al 2000,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2003b, Wells et al 2003).</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In otolith chemistry, Sr has been researched more extensively than Ba, perhaps because of the higher concentration of Sr in otoliths compared with Ba (</w:t>
      </w:r>
      <w:proofErr w:type="spellStart"/>
      <w:r w:rsidRPr="00423155">
        <w:rPr>
          <w:rFonts w:ascii="Times New Roman" w:eastAsia="Times New Roman" w:hAnsi="Times New Roman" w:cs="Times New Roman"/>
          <w:sz w:val="24"/>
          <w:szCs w:val="24"/>
        </w:rPr>
        <w:t>Thorrold</w:t>
      </w:r>
      <w:proofErr w:type="spellEnd"/>
      <w:r w:rsidRPr="00423155">
        <w:rPr>
          <w:rFonts w:ascii="Times New Roman" w:eastAsia="Times New Roman" w:hAnsi="Times New Roman" w:cs="Times New Roman"/>
          <w:sz w:val="24"/>
          <w:szCs w:val="24"/>
        </w:rPr>
        <w:t xml:space="preserve"> et al., 1998). Improved analytical techniques, however, have allowed for reliable detection of Ba concentrations in otoliths, with Ba proving useful as it correlates closely with spatial variation of salinity in water bodies (</w:t>
      </w:r>
      <w:proofErr w:type="spellStart"/>
      <w:r w:rsidRPr="00423155">
        <w:rPr>
          <w:rFonts w:ascii="Times New Roman" w:eastAsia="Times New Roman" w:hAnsi="Times New Roman" w:cs="Times New Roman"/>
          <w:sz w:val="24"/>
          <w:szCs w:val="24"/>
        </w:rPr>
        <w:t>Thorrold</w:t>
      </w:r>
      <w:proofErr w:type="spellEnd"/>
      <w:r w:rsidRPr="00423155">
        <w:rPr>
          <w:rFonts w:ascii="Times New Roman" w:eastAsia="Times New Roman" w:hAnsi="Times New Roman" w:cs="Times New Roman"/>
          <w:sz w:val="24"/>
          <w:szCs w:val="24"/>
        </w:rPr>
        <w:t xml:space="preserve"> et al., 1997). Results of previous experimental studies of the influence of salinity on otolith chemistry are inconsistent, with positive (Fowler et al 1995, </w:t>
      </w:r>
      <w:proofErr w:type="spellStart"/>
      <w:r w:rsidRPr="00423155">
        <w:rPr>
          <w:rFonts w:ascii="Times New Roman" w:eastAsia="Times New Roman" w:hAnsi="Times New Roman" w:cs="Times New Roman"/>
          <w:sz w:val="24"/>
          <w:szCs w:val="24"/>
        </w:rPr>
        <w:t>Secor</w:t>
      </w:r>
      <w:proofErr w:type="spellEnd"/>
      <w:r w:rsidRPr="00423155">
        <w:rPr>
          <w:rFonts w:ascii="Times New Roman" w:eastAsia="Times New Roman" w:hAnsi="Times New Roman" w:cs="Times New Roman"/>
          <w:sz w:val="24"/>
          <w:szCs w:val="24"/>
        </w:rPr>
        <w:t xml:space="preserve"> et al 1995), negative (Milton and Chenery 2001,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2002, Kraus and </w:t>
      </w:r>
      <w:proofErr w:type="spellStart"/>
      <w:r w:rsidRPr="00423155">
        <w:rPr>
          <w:rFonts w:ascii="Times New Roman" w:eastAsia="Times New Roman" w:hAnsi="Times New Roman" w:cs="Times New Roman"/>
          <w:sz w:val="24"/>
          <w:szCs w:val="24"/>
        </w:rPr>
        <w:t>Secor</w:t>
      </w:r>
      <w:proofErr w:type="spellEnd"/>
      <w:r w:rsidRPr="00423155">
        <w:rPr>
          <w:rFonts w:ascii="Times New Roman" w:eastAsia="Times New Roman" w:hAnsi="Times New Roman" w:cs="Times New Roman"/>
          <w:sz w:val="24"/>
          <w:szCs w:val="24"/>
        </w:rPr>
        <w:t xml:space="preserve"> 2004), and nonsignificant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2002, Kraus and </w:t>
      </w:r>
      <w:proofErr w:type="spellStart"/>
      <w:r w:rsidRPr="00423155">
        <w:rPr>
          <w:rFonts w:ascii="Times New Roman" w:eastAsia="Times New Roman" w:hAnsi="Times New Roman" w:cs="Times New Roman"/>
          <w:sz w:val="24"/>
          <w:szCs w:val="24"/>
        </w:rPr>
        <w:t>Secor</w:t>
      </w:r>
      <w:proofErr w:type="spellEnd"/>
      <w:r w:rsidRPr="00423155">
        <w:rPr>
          <w:rFonts w:ascii="Times New Roman" w:eastAsia="Times New Roman" w:hAnsi="Times New Roman" w:cs="Times New Roman"/>
          <w:sz w:val="24"/>
          <w:szCs w:val="24"/>
        </w:rPr>
        <w:t xml:space="preserve"> 2004) effects observed for both Sr and Ba. Conversely, experimental investigations of the influence of ambient (i.e., rearing solution) Sr and Ba concentrations on otolith Sr and Ba have all revealed strong positive associations (e.g., Bath et al 2000, Milton and Chenery 2001,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2003b, Kraus and </w:t>
      </w:r>
      <w:proofErr w:type="spellStart"/>
      <w:r w:rsidRPr="00423155">
        <w:rPr>
          <w:rFonts w:ascii="Times New Roman" w:eastAsia="Times New Roman" w:hAnsi="Times New Roman" w:cs="Times New Roman"/>
          <w:sz w:val="24"/>
          <w:szCs w:val="24"/>
        </w:rPr>
        <w:t>Secor</w:t>
      </w:r>
      <w:proofErr w:type="spellEnd"/>
      <w:r w:rsidRPr="00423155">
        <w:rPr>
          <w:rFonts w:ascii="Times New Roman" w:eastAsia="Times New Roman" w:hAnsi="Times New Roman" w:cs="Times New Roman"/>
          <w:sz w:val="24"/>
          <w:szCs w:val="24"/>
        </w:rPr>
        <w:t xml:space="preserve"> 2004). Hence, ambient elemental concentration appears a better predictor of otolith chemistry than salinity. Despite this, few studies report ambient elemental concentrations (but see </w:t>
      </w:r>
      <w:proofErr w:type="spellStart"/>
      <w:r w:rsidRPr="00423155">
        <w:rPr>
          <w:rFonts w:ascii="Times New Roman" w:eastAsia="Times New Roman" w:hAnsi="Times New Roman" w:cs="Times New Roman"/>
          <w:sz w:val="24"/>
          <w:szCs w:val="24"/>
        </w:rPr>
        <w:t>Thorrold</w:t>
      </w:r>
      <w:proofErr w:type="spellEnd"/>
      <w:r w:rsidRPr="00423155">
        <w:rPr>
          <w:rFonts w:ascii="Times New Roman" w:eastAsia="Times New Roman" w:hAnsi="Times New Roman" w:cs="Times New Roman"/>
          <w:sz w:val="24"/>
          <w:szCs w:val="24"/>
        </w:rPr>
        <w:t xml:space="preserve"> et al., 1997) or compare results from studies carried out at other salinities (but see Wells et al., 2003), preventing the elaboration of a relationship between ambient and otolith elemental chemistry.</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The few studies that have investigated the relationship between ambient and otolith elemental concentrations have spiked multiple elements into solution at the same concentrations (Bath et al 2000,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2003b, Wells et al 2003) and at only one salinity (but see </w:t>
      </w:r>
      <w:proofErr w:type="spellStart"/>
      <w:r w:rsidRPr="00423155">
        <w:rPr>
          <w:rFonts w:ascii="Times New Roman" w:eastAsia="Times New Roman" w:hAnsi="Times New Roman" w:cs="Times New Roman"/>
          <w:sz w:val="24"/>
          <w:szCs w:val="24"/>
        </w:rPr>
        <w:t>Elsdon</w:t>
      </w:r>
      <w:proofErr w:type="spellEnd"/>
      <w:r w:rsidRPr="00423155">
        <w:rPr>
          <w:rFonts w:ascii="Times New Roman" w:eastAsia="Times New Roman" w:hAnsi="Times New Roman" w:cs="Times New Roman"/>
          <w:sz w:val="24"/>
          <w:szCs w:val="24"/>
        </w:rPr>
        <w:t xml:space="preserve"> and </w:t>
      </w:r>
      <w:proofErr w:type="spellStart"/>
      <w:r w:rsidRPr="00423155">
        <w:rPr>
          <w:rFonts w:ascii="Times New Roman" w:eastAsia="Times New Roman" w:hAnsi="Times New Roman" w:cs="Times New Roman"/>
          <w:sz w:val="24"/>
          <w:szCs w:val="24"/>
        </w:rPr>
        <w:t>Gillanders</w:t>
      </w:r>
      <w:proofErr w:type="spellEnd"/>
      <w:r w:rsidRPr="00423155">
        <w:rPr>
          <w:rFonts w:ascii="Times New Roman" w:eastAsia="Times New Roman" w:hAnsi="Times New Roman" w:cs="Times New Roman"/>
          <w:sz w:val="24"/>
          <w:szCs w:val="24"/>
        </w:rPr>
        <w:t xml:space="preserve">, 2004). As a result, competition or facilitation between elements and their effects on otolith chemistry are unknown. Thus, we tested the hypotheses that Sr can outcompete Ba for binding sites in otoliths and that competition would be greater in seawater than in brackish water, </w:t>
      </w:r>
      <w:r w:rsidRPr="00423155">
        <w:rPr>
          <w:rFonts w:ascii="Times New Roman" w:eastAsia="Times New Roman" w:hAnsi="Times New Roman" w:cs="Times New Roman"/>
          <w:sz w:val="24"/>
          <w:szCs w:val="24"/>
        </w:rPr>
        <w:lastRenderedPageBreak/>
        <w:t>because of the relative abundances of these elements in natural waters. In a controlled laboratory experiment, Sr and Ba were spiked at various concentrations into the rearing waters of fish to determine whether these elements compete for binding sites within the otolith matrix of black bream (</w:t>
      </w:r>
      <w:proofErr w:type="spellStart"/>
      <w:r w:rsidRPr="00423155">
        <w:rPr>
          <w:rFonts w:ascii="Times New Roman" w:eastAsia="Times New Roman" w:hAnsi="Times New Roman" w:cs="Times New Roman"/>
          <w:i/>
          <w:iCs/>
          <w:sz w:val="24"/>
          <w:szCs w:val="24"/>
        </w:rPr>
        <w:t>Acanthopagrus</w:t>
      </w:r>
      <w:proofErr w:type="spellEnd"/>
      <w:r w:rsidRPr="00423155">
        <w:rPr>
          <w:rFonts w:ascii="Times New Roman" w:eastAsia="Times New Roman" w:hAnsi="Times New Roman" w:cs="Times New Roman"/>
          <w:i/>
          <w:iCs/>
          <w:sz w:val="24"/>
          <w:szCs w:val="24"/>
        </w:rPr>
        <w:t xml:space="preserve"> </w:t>
      </w:r>
      <w:proofErr w:type="spellStart"/>
      <w:r w:rsidRPr="00423155">
        <w:rPr>
          <w:rFonts w:ascii="Times New Roman" w:eastAsia="Times New Roman" w:hAnsi="Times New Roman" w:cs="Times New Roman"/>
          <w:i/>
          <w:iCs/>
          <w:sz w:val="24"/>
          <w:szCs w:val="24"/>
        </w:rPr>
        <w:t>butcheri</w:t>
      </w:r>
      <w:proofErr w:type="spellEnd"/>
      <w:r w:rsidRPr="00423155">
        <w:rPr>
          <w:rFonts w:ascii="Times New Roman" w:eastAsia="Times New Roman" w:hAnsi="Times New Roman" w:cs="Times New Roman"/>
          <w:sz w:val="24"/>
          <w:szCs w:val="24"/>
        </w:rPr>
        <w:t xml:space="preserve"> [Munro, 1949], Family </w:t>
      </w:r>
      <w:proofErr w:type="spellStart"/>
      <w:r w:rsidRPr="00423155">
        <w:rPr>
          <w:rFonts w:ascii="Times New Roman" w:eastAsia="Times New Roman" w:hAnsi="Times New Roman" w:cs="Times New Roman"/>
          <w:sz w:val="24"/>
          <w:szCs w:val="24"/>
        </w:rPr>
        <w:t>Sparidae</w:t>
      </w:r>
      <w:proofErr w:type="spellEnd"/>
      <w:r w:rsidRPr="00423155">
        <w:rPr>
          <w:rFonts w:ascii="Times New Roman" w:eastAsia="Times New Roman" w:hAnsi="Times New Roman" w:cs="Times New Roman"/>
          <w:sz w:val="24"/>
          <w:szCs w:val="24"/>
        </w:rPr>
        <w:t>). To assess the influence of salinity on competitive elemental incorporation, the experiment was done in both brackish and seawater. This experiment represents the first test of competition for elemental binding sites in CaCO</w:t>
      </w:r>
      <w:r w:rsidRPr="00423155">
        <w:rPr>
          <w:rFonts w:ascii="Times New Roman" w:eastAsia="Times New Roman" w:hAnsi="Times New Roman" w:cs="Times New Roman"/>
          <w:sz w:val="24"/>
          <w:szCs w:val="24"/>
          <w:vertAlign w:val="subscript"/>
        </w:rPr>
        <w:t>3</w:t>
      </w:r>
      <w:r w:rsidRPr="00423155">
        <w:rPr>
          <w:rFonts w:ascii="Times New Roman" w:eastAsia="Times New Roman" w:hAnsi="Times New Roman" w:cs="Times New Roman"/>
          <w:sz w:val="24"/>
          <w:szCs w:val="24"/>
        </w:rPr>
        <w:t xml:space="preserve"> structures of living organisms, such as fish otoliths.</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t>Section snippets</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t>Experimental Design</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Juvenile black bream, </w:t>
      </w:r>
      <w:proofErr w:type="spellStart"/>
      <w:r w:rsidRPr="00423155">
        <w:rPr>
          <w:rFonts w:ascii="Times New Roman" w:eastAsia="Times New Roman" w:hAnsi="Times New Roman" w:cs="Times New Roman"/>
          <w:i/>
          <w:iCs/>
          <w:sz w:val="24"/>
          <w:szCs w:val="24"/>
        </w:rPr>
        <w:t>Acanthopagrus</w:t>
      </w:r>
      <w:proofErr w:type="spellEnd"/>
      <w:r w:rsidRPr="00423155">
        <w:rPr>
          <w:rFonts w:ascii="Times New Roman" w:eastAsia="Times New Roman" w:hAnsi="Times New Roman" w:cs="Times New Roman"/>
          <w:i/>
          <w:iCs/>
          <w:sz w:val="24"/>
          <w:szCs w:val="24"/>
        </w:rPr>
        <w:t xml:space="preserve"> </w:t>
      </w:r>
      <w:proofErr w:type="spellStart"/>
      <w:r w:rsidRPr="00423155">
        <w:rPr>
          <w:rFonts w:ascii="Times New Roman" w:eastAsia="Times New Roman" w:hAnsi="Times New Roman" w:cs="Times New Roman"/>
          <w:i/>
          <w:iCs/>
          <w:sz w:val="24"/>
          <w:szCs w:val="24"/>
        </w:rPr>
        <w:t>butcheri</w:t>
      </w:r>
      <w:proofErr w:type="spellEnd"/>
      <w:r w:rsidRPr="00423155">
        <w:rPr>
          <w:rFonts w:ascii="Times New Roman" w:eastAsia="Times New Roman" w:hAnsi="Times New Roman" w:cs="Times New Roman"/>
          <w:sz w:val="24"/>
          <w:szCs w:val="24"/>
        </w:rPr>
        <w:t xml:space="preserve"> (Munro, 1949; Family </w:t>
      </w:r>
      <w:proofErr w:type="spellStart"/>
      <w:r w:rsidRPr="00423155">
        <w:rPr>
          <w:rFonts w:ascii="Times New Roman" w:eastAsia="Times New Roman" w:hAnsi="Times New Roman" w:cs="Times New Roman"/>
          <w:sz w:val="24"/>
          <w:szCs w:val="24"/>
        </w:rPr>
        <w:t>Sparidae</w:t>
      </w:r>
      <w:proofErr w:type="spellEnd"/>
      <w:r w:rsidRPr="00423155">
        <w:rPr>
          <w:rFonts w:ascii="Times New Roman" w:eastAsia="Times New Roman" w:hAnsi="Times New Roman" w:cs="Times New Roman"/>
          <w:sz w:val="24"/>
          <w:szCs w:val="24"/>
        </w:rPr>
        <w:t xml:space="preserve">), </w:t>
      </w:r>
      <w:r w:rsidRPr="00423155">
        <w:rPr>
          <w:rFonts w:ascii="Cambria Math" w:eastAsia="Times New Roman" w:hAnsi="Cambria Math" w:cs="Cambria Math"/>
          <w:sz w:val="24"/>
          <w:szCs w:val="24"/>
        </w:rPr>
        <w:t>∼</w:t>
      </w:r>
      <w:r w:rsidRPr="00423155">
        <w:rPr>
          <w:rFonts w:ascii="Times New Roman" w:eastAsia="Times New Roman" w:hAnsi="Times New Roman" w:cs="Times New Roman"/>
          <w:sz w:val="24"/>
          <w:szCs w:val="24"/>
        </w:rPr>
        <w:t xml:space="preserve">35 mm in total length were obtained from a hatchery and held in two 160 L tanks at a salinity (S) of 32 and 21.5°C. Tanks were equipped with air and filtration. After an acclimatization period of 24 h, fish were exposed to alizarin </w:t>
      </w:r>
      <w:proofErr w:type="spellStart"/>
      <w:r w:rsidRPr="00423155">
        <w:rPr>
          <w:rFonts w:ascii="Times New Roman" w:eastAsia="Times New Roman" w:hAnsi="Times New Roman" w:cs="Times New Roman"/>
          <w:sz w:val="24"/>
          <w:szCs w:val="24"/>
        </w:rPr>
        <w:t>complexone</w:t>
      </w:r>
      <w:proofErr w:type="spellEnd"/>
      <w:r w:rsidRPr="00423155">
        <w:rPr>
          <w:rFonts w:ascii="Times New Roman" w:eastAsia="Times New Roman" w:hAnsi="Times New Roman" w:cs="Times New Roman"/>
          <w:sz w:val="24"/>
          <w:szCs w:val="24"/>
        </w:rPr>
        <w:t xml:space="preserve"> (C</w:t>
      </w:r>
      <w:r w:rsidRPr="00423155">
        <w:rPr>
          <w:rFonts w:ascii="Times New Roman" w:eastAsia="Times New Roman" w:hAnsi="Times New Roman" w:cs="Times New Roman"/>
          <w:sz w:val="24"/>
          <w:szCs w:val="24"/>
          <w:vertAlign w:val="subscript"/>
        </w:rPr>
        <w:t>19</w:t>
      </w:r>
      <w:r w:rsidRPr="00423155">
        <w:rPr>
          <w:rFonts w:ascii="Times New Roman" w:eastAsia="Times New Roman" w:hAnsi="Times New Roman" w:cs="Times New Roman"/>
          <w:sz w:val="24"/>
          <w:szCs w:val="24"/>
        </w:rPr>
        <w:t>H</w:t>
      </w:r>
      <w:r w:rsidRPr="00423155">
        <w:rPr>
          <w:rFonts w:ascii="Times New Roman" w:eastAsia="Times New Roman" w:hAnsi="Times New Roman" w:cs="Times New Roman"/>
          <w:sz w:val="24"/>
          <w:szCs w:val="24"/>
          <w:vertAlign w:val="subscript"/>
        </w:rPr>
        <w:t>15</w:t>
      </w:r>
      <w:r w:rsidRPr="00423155">
        <w:rPr>
          <w:rFonts w:ascii="Times New Roman" w:eastAsia="Times New Roman" w:hAnsi="Times New Roman" w:cs="Times New Roman"/>
          <w:sz w:val="24"/>
          <w:szCs w:val="24"/>
        </w:rPr>
        <w:t>NO</w:t>
      </w:r>
      <w:r w:rsidRPr="00423155">
        <w:rPr>
          <w:rFonts w:ascii="Times New Roman" w:eastAsia="Times New Roman" w:hAnsi="Times New Roman" w:cs="Times New Roman"/>
          <w:sz w:val="24"/>
          <w:szCs w:val="24"/>
          <w:vertAlign w:val="subscript"/>
        </w:rPr>
        <w:t>8</w:t>
      </w:r>
      <w:r w:rsidRPr="00423155">
        <w:rPr>
          <w:rFonts w:ascii="Times New Roman" w:eastAsia="Times New Roman" w:hAnsi="Times New Roman" w:cs="Times New Roman"/>
          <w:sz w:val="24"/>
          <w:szCs w:val="24"/>
        </w:rPr>
        <w:t xml:space="preserve">) at a concentration of 40 ppm for 24 h to mark their otoliths, and enable growth laid down under experimental conditions to be distinguished from hatchery growth. Over </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t>Rearing Conditions</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Rearing water temperature differed only slightly (mean </w:t>
      </w:r>
      <w:proofErr w:type="spellStart"/>
      <w:r w:rsidRPr="00423155">
        <w:rPr>
          <w:rFonts w:ascii="Times New Roman" w:eastAsia="Times New Roman" w:hAnsi="Times New Roman" w:cs="Times New Roman"/>
          <w:sz w:val="24"/>
          <w:szCs w:val="24"/>
        </w:rPr>
        <w:t>Δt</w:t>
      </w:r>
      <w:proofErr w:type="spellEnd"/>
      <w:r w:rsidRPr="00423155">
        <w:rPr>
          <w:rFonts w:ascii="Times New Roman" w:eastAsia="Times New Roman" w:hAnsi="Times New Roman" w:cs="Times New Roman"/>
          <w:sz w:val="24"/>
          <w:szCs w:val="24"/>
        </w:rPr>
        <w:t xml:space="preserve"> &lt; 0.08°C) between the two salinity treatments (Table 1, Table 2). Although this difference was statistically significant (Table 2), a temperature difference of this magnitude is unlikely to affect the otolith chemistry. Salinity was different between the two treatments of brackish and seawater (Table 2), with little variation detected within each treatment group, and between replicate tanks (Table 1).</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For </w:t>
      </w:r>
      <w:proofErr w:type="spellStart"/>
      <w:proofErr w:type="gramStart"/>
      <w:r w:rsidRPr="00423155">
        <w:rPr>
          <w:rFonts w:ascii="Times New Roman" w:eastAsia="Times New Roman" w:hAnsi="Times New Roman" w:cs="Times New Roman"/>
          <w:sz w:val="24"/>
          <w:szCs w:val="24"/>
        </w:rPr>
        <w:t>Ba:Ca</w:t>
      </w:r>
      <w:proofErr w:type="spellEnd"/>
      <w:proofErr w:type="gramEnd"/>
      <w:r w:rsidRPr="00423155">
        <w:rPr>
          <w:rFonts w:ascii="Times New Roman" w:eastAsia="Times New Roman" w:hAnsi="Times New Roman" w:cs="Times New Roman"/>
          <w:sz w:val="24"/>
          <w:szCs w:val="24"/>
        </w:rPr>
        <w:t xml:space="preserve">, tank effects were detected </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t>Discussion</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Ambient Sr concentration in brackish water positively influenced the incorporation of Ba into otoliths of black bream. Within each Ba concentration (low, medium, and high), otolith </w:t>
      </w:r>
      <w:proofErr w:type="spellStart"/>
      <w:proofErr w:type="gramStart"/>
      <w:r w:rsidRPr="00423155">
        <w:rPr>
          <w:rFonts w:ascii="Times New Roman" w:eastAsia="Times New Roman" w:hAnsi="Times New Roman" w:cs="Times New Roman"/>
          <w:sz w:val="24"/>
          <w:szCs w:val="24"/>
        </w:rPr>
        <w:t>Ba:Ca</w:t>
      </w:r>
      <w:proofErr w:type="spellEnd"/>
      <w:proofErr w:type="gramEnd"/>
      <w:r w:rsidRPr="00423155">
        <w:rPr>
          <w:rFonts w:ascii="Times New Roman" w:eastAsia="Times New Roman" w:hAnsi="Times New Roman" w:cs="Times New Roman"/>
          <w:sz w:val="24"/>
          <w:szCs w:val="24"/>
        </w:rPr>
        <w:t xml:space="preserve"> increased with increasing levels of Sr in the brackish water treatments. Conversely, in seawater, no effect of Sr concentration was detected, and otolith </w:t>
      </w:r>
      <w:proofErr w:type="spellStart"/>
      <w:proofErr w:type="gramStart"/>
      <w:r w:rsidRPr="00423155">
        <w:rPr>
          <w:rFonts w:ascii="Times New Roman" w:eastAsia="Times New Roman" w:hAnsi="Times New Roman" w:cs="Times New Roman"/>
          <w:sz w:val="24"/>
          <w:szCs w:val="24"/>
        </w:rPr>
        <w:t>Ba:Ca</w:t>
      </w:r>
      <w:proofErr w:type="spellEnd"/>
      <w:proofErr w:type="gramEnd"/>
      <w:r w:rsidRPr="00423155">
        <w:rPr>
          <w:rFonts w:ascii="Times New Roman" w:eastAsia="Times New Roman" w:hAnsi="Times New Roman" w:cs="Times New Roman"/>
          <w:sz w:val="24"/>
          <w:szCs w:val="24"/>
        </w:rPr>
        <w:t xml:space="preserve"> was affected only by ambient </w:t>
      </w:r>
      <w:proofErr w:type="spellStart"/>
      <w:r w:rsidRPr="00423155">
        <w:rPr>
          <w:rFonts w:ascii="Times New Roman" w:eastAsia="Times New Roman" w:hAnsi="Times New Roman" w:cs="Times New Roman"/>
          <w:sz w:val="24"/>
          <w:szCs w:val="24"/>
        </w:rPr>
        <w:t>Ba:Ca</w:t>
      </w:r>
      <w:proofErr w:type="spellEnd"/>
      <w:r w:rsidRPr="00423155">
        <w:rPr>
          <w:rFonts w:ascii="Times New Roman" w:eastAsia="Times New Roman" w:hAnsi="Times New Roman" w:cs="Times New Roman"/>
          <w:sz w:val="24"/>
          <w:szCs w:val="24"/>
        </w:rPr>
        <w:t xml:space="preserve"> ratios. The effect of Sr on Ba in brackish water was only detected for otolith </w:t>
      </w:r>
      <w:proofErr w:type="spellStart"/>
      <w:r w:rsidRPr="00423155">
        <w:rPr>
          <w:rFonts w:ascii="Times New Roman" w:eastAsia="Times New Roman" w:hAnsi="Times New Roman" w:cs="Times New Roman"/>
          <w:sz w:val="24"/>
          <w:szCs w:val="24"/>
        </w:rPr>
        <w:t>Ba:Ca</w:t>
      </w:r>
      <w:proofErr w:type="spellEnd"/>
      <w:r w:rsidRPr="00423155">
        <w:rPr>
          <w:rFonts w:ascii="Times New Roman" w:eastAsia="Times New Roman" w:hAnsi="Times New Roman" w:cs="Times New Roman"/>
          <w:sz w:val="24"/>
          <w:szCs w:val="24"/>
        </w:rPr>
        <w:t xml:space="preserve"> ratios, and was not detected in</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t>Summary</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We have rejected the hypothesis that Sr outcompetes Ba for binding sites in fish otoliths and have instead shown that elemental incorporation of Ba into otoliths of black bream is facilitated by ambient Sr concentrations in brackish water. A potential explanatory model, based on elemental incorporation into calcite, is that excess Sr may create crystal defects and increase the incorporation of Ba in </w:t>
      </w:r>
      <w:proofErr w:type="spellStart"/>
      <w:r w:rsidRPr="00423155">
        <w:rPr>
          <w:rFonts w:ascii="Times New Roman" w:eastAsia="Times New Roman" w:hAnsi="Times New Roman" w:cs="Times New Roman"/>
          <w:sz w:val="24"/>
          <w:szCs w:val="24"/>
        </w:rPr>
        <w:t>nonlattice</w:t>
      </w:r>
      <w:proofErr w:type="spellEnd"/>
      <w:r w:rsidRPr="00423155">
        <w:rPr>
          <w:rFonts w:ascii="Times New Roman" w:eastAsia="Times New Roman" w:hAnsi="Times New Roman" w:cs="Times New Roman"/>
          <w:sz w:val="24"/>
          <w:szCs w:val="24"/>
        </w:rPr>
        <w:t xml:space="preserve"> sites. The influence of Sr on Ba incorporation into the otolith is especially</w:t>
      </w:r>
    </w:p>
    <w:p w:rsidR="00423155" w:rsidRPr="00423155" w:rsidRDefault="00423155" w:rsidP="00423155">
      <w:pPr>
        <w:spacing w:before="100" w:beforeAutospacing="1" w:after="100" w:afterAutospacing="1" w:line="240" w:lineRule="auto"/>
        <w:outlineLvl w:val="1"/>
        <w:rPr>
          <w:rFonts w:ascii="Times New Roman" w:eastAsia="Times New Roman" w:hAnsi="Times New Roman" w:cs="Times New Roman"/>
          <w:b/>
          <w:bCs/>
          <w:sz w:val="36"/>
          <w:szCs w:val="36"/>
        </w:rPr>
      </w:pPr>
      <w:r w:rsidRPr="00423155">
        <w:rPr>
          <w:rFonts w:ascii="Times New Roman" w:eastAsia="Times New Roman" w:hAnsi="Times New Roman" w:cs="Times New Roman"/>
          <w:b/>
          <w:bCs/>
          <w:sz w:val="36"/>
          <w:szCs w:val="36"/>
        </w:rPr>
        <w:lastRenderedPageBreak/>
        <w:t>Acknowledgments</w:t>
      </w:r>
    </w:p>
    <w:p w:rsidR="00423155" w:rsidRPr="00423155" w:rsidRDefault="00423155" w:rsidP="00423155">
      <w:pPr>
        <w:spacing w:before="100" w:beforeAutospacing="1" w:after="100" w:afterAutospacing="1" w:line="240" w:lineRule="auto"/>
        <w:rPr>
          <w:rFonts w:ascii="Times New Roman" w:eastAsia="Times New Roman" w:hAnsi="Times New Roman" w:cs="Times New Roman"/>
          <w:sz w:val="24"/>
          <w:szCs w:val="24"/>
        </w:rPr>
      </w:pPr>
      <w:r w:rsidRPr="00423155">
        <w:rPr>
          <w:rFonts w:ascii="Times New Roman" w:eastAsia="Times New Roman" w:hAnsi="Times New Roman" w:cs="Times New Roman"/>
          <w:sz w:val="24"/>
          <w:szCs w:val="24"/>
        </w:rPr>
        <w:t xml:space="preserve">We thank Justin Rowntree for his help with the maintenance of the fish and the collection of seawater. Thanks to Les Kinsley (Research School of Earth Science, Australian National University), who assisted in the analysis of the otolith samples. Thanks to Andrew Irving, Vanessa Glennon, Gretchen Bath Martin, Alfonso </w:t>
      </w:r>
      <w:proofErr w:type="spellStart"/>
      <w:r w:rsidRPr="00423155">
        <w:rPr>
          <w:rFonts w:ascii="Times New Roman" w:eastAsia="Times New Roman" w:hAnsi="Times New Roman" w:cs="Times New Roman"/>
          <w:sz w:val="24"/>
          <w:szCs w:val="24"/>
        </w:rPr>
        <w:t>Mucci</w:t>
      </w:r>
      <w:proofErr w:type="spellEnd"/>
      <w:r w:rsidRPr="00423155">
        <w:rPr>
          <w:rFonts w:ascii="Times New Roman" w:eastAsia="Times New Roman" w:hAnsi="Times New Roman" w:cs="Times New Roman"/>
          <w:sz w:val="24"/>
          <w:szCs w:val="24"/>
        </w:rPr>
        <w:t xml:space="preserve">, Brain Wells, and two anonymous reviewers for providing constructive comments on the manuscript. A University of Adelaide Science Faculty </w:t>
      </w:r>
      <w:proofErr w:type="spellStart"/>
      <w:r w:rsidRPr="00423155">
        <w:rPr>
          <w:rFonts w:ascii="Times New Roman" w:eastAsia="Times New Roman" w:hAnsi="Times New Roman" w:cs="Times New Roman"/>
          <w:sz w:val="24"/>
          <w:szCs w:val="24"/>
        </w:rPr>
        <w:t>Honours</w:t>
      </w:r>
      <w:proofErr w:type="spellEnd"/>
      <w:r w:rsidRPr="00423155">
        <w:rPr>
          <w:rFonts w:ascii="Times New Roman" w:eastAsia="Times New Roman" w:hAnsi="Times New Roman" w:cs="Times New Roman"/>
          <w:sz w:val="24"/>
          <w:szCs w:val="24"/>
        </w:rPr>
        <w:t xml:space="preserve"> Scholarship to M. C. D, an</w:t>
      </w:r>
    </w:p>
    <w:p w:rsidR="00917ACC" w:rsidRDefault="00917ACC"/>
    <w:sectPr w:rsidR="00917AC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155"/>
    <w:rsid w:val="00423155"/>
    <w:rsid w:val="00917A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0FC42"/>
  <w15:chartTrackingRefBased/>
  <w15:docId w15:val="{4E8601B4-A3A7-4438-B182-7C6FC5E91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25269265">
      <w:bodyDiv w:val="1"/>
      <w:marLeft w:val="0"/>
      <w:marRight w:val="0"/>
      <w:marTop w:val="0"/>
      <w:marBottom w:val="0"/>
      <w:divBdr>
        <w:top w:val="none" w:sz="0" w:space="0" w:color="auto"/>
        <w:left w:val="none" w:sz="0" w:space="0" w:color="auto"/>
        <w:bottom w:val="none" w:sz="0" w:space="0" w:color="auto"/>
        <w:right w:val="none" w:sz="0" w:space="0" w:color="auto"/>
      </w:divBdr>
      <w:divsChild>
        <w:div w:id="1238245354">
          <w:marLeft w:val="0"/>
          <w:marRight w:val="0"/>
          <w:marTop w:val="0"/>
          <w:marBottom w:val="0"/>
          <w:divBdr>
            <w:top w:val="none" w:sz="0" w:space="0" w:color="auto"/>
            <w:left w:val="none" w:sz="0" w:space="0" w:color="auto"/>
            <w:bottom w:val="none" w:sz="0" w:space="0" w:color="auto"/>
            <w:right w:val="none" w:sz="0" w:space="0" w:color="auto"/>
          </w:divBdr>
          <w:divsChild>
            <w:div w:id="1965697422">
              <w:marLeft w:val="0"/>
              <w:marRight w:val="0"/>
              <w:marTop w:val="0"/>
              <w:marBottom w:val="0"/>
              <w:divBdr>
                <w:top w:val="none" w:sz="0" w:space="0" w:color="auto"/>
                <w:left w:val="none" w:sz="0" w:space="0" w:color="auto"/>
                <w:bottom w:val="none" w:sz="0" w:space="0" w:color="auto"/>
                <w:right w:val="none" w:sz="0" w:space="0" w:color="auto"/>
              </w:divBdr>
              <w:divsChild>
                <w:div w:id="885487130">
                  <w:marLeft w:val="0"/>
                  <w:marRight w:val="0"/>
                  <w:marTop w:val="0"/>
                  <w:marBottom w:val="0"/>
                  <w:divBdr>
                    <w:top w:val="none" w:sz="0" w:space="0" w:color="auto"/>
                    <w:left w:val="none" w:sz="0" w:space="0" w:color="auto"/>
                    <w:bottom w:val="none" w:sz="0" w:space="0" w:color="auto"/>
                    <w:right w:val="none" w:sz="0" w:space="0" w:color="auto"/>
                  </w:divBdr>
                  <w:divsChild>
                    <w:div w:id="36510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72338">
          <w:marLeft w:val="0"/>
          <w:marRight w:val="0"/>
          <w:marTop w:val="0"/>
          <w:marBottom w:val="0"/>
          <w:divBdr>
            <w:top w:val="none" w:sz="0" w:space="0" w:color="auto"/>
            <w:left w:val="none" w:sz="0" w:space="0" w:color="auto"/>
            <w:bottom w:val="none" w:sz="0" w:space="0" w:color="auto"/>
            <w:right w:val="none" w:sz="0" w:space="0" w:color="auto"/>
          </w:divBdr>
          <w:divsChild>
            <w:div w:id="697394920">
              <w:marLeft w:val="0"/>
              <w:marRight w:val="0"/>
              <w:marTop w:val="0"/>
              <w:marBottom w:val="0"/>
              <w:divBdr>
                <w:top w:val="none" w:sz="0" w:space="0" w:color="auto"/>
                <w:left w:val="none" w:sz="0" w:space="0" w:color="auto"/>
                <w:bottom w:val="none" w:sz="0" w:space="0" w:color="auto"/>
                <w:right w:val="none" w:sz="0" w:space="0" w:color="auto"/>
              </w:divBdr>
              <w:divsChild>
                <w:div w:id="219947775">
                  <w:marLeft w:val="0"/>
                  <w:marRight w:val="0"/>
                  <w:marTop w:val="0"/>
                  <w:marBottom w:val="0"/>
                  <w:divBdr>
                    <w:top w:val="none" w:sz="0" w:space="0" w:color="auto"/>
                    <w:left w:val="none" w:sz="0" w:space="0" w:color="auto"/>
                    <w:bottom w:val="none" w:sz="0" w:space="0" w:color="auto"/>
                    <w:right w:val="none" w:sz="0" w:space="0" w:color="auto"/>
                  </w:divBdr>
                  <w:divsChild>
                    <w:div w:id="1991595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86610">
          <w:marLeft w:val="0"/>
          <w:marRight w:val="0"/>
          <w:marTop w:val="0"/>
          <w:marBottom w:val="0"/>
          <w:divBdr>
            <w:top w:val="none" w:sz="0" w:space="0" w:color="auto"/>
            <w:left w:val="none" w:sz="0" w:space="0" w:color="auto"/>
            <w:bottom w:val="none" w:sz="0" w:space="0" w:color="auto"/>
            <w:right w:val="none" w:sz="0" w:space="0" w:color="auto"/>
          </w:divBdr>
          <w:divsChild>
            <w:div w:id="814227622">
              <w:marLeft w:val="0"/>
              <w:marRight w:val="0"/>
              <w:marTop w:val="0"/>
              <w:marBottom w:val="0"/>
              <w:divBdr>
                <w:top w:val="none" w:sz="0" w:space="0" w:color="auto"/>
                <w:left w:val="none" w:sz="0" w:space="0" w:color="auto"/>
                <w:bottom w:val="none" w:sz="0" w:space="0" w:color="auto"/>
                <w:right w:val="none" w:sz="0" w:space="0" w:color="auto"/>
              </w:divBdr>
            </w:div>
          </w:divsChild>
        </w:div>
        <w:div w:id="1588686902">
          <w:marLeft w:val="0"/>
          <w:marRight w:val="0"/>
          <w:marTop w:val="0"/>
          <w:marBottom w:val="0"/>
          <w:divBdr>
            <w:top w:val="none" w:sz="0" w:space="0" w:color="auto"/>
            <w:left w:val="none" w:sz="0" w:space="0" w:color="auto"/>
            <w:bottom w:val="none" w:sz="0" w:space="0" w:color="auto"/>
            <w:right w:val="none" w:sz="0" w:space="0" w:color="auto"/>
          </w:divBdr>
          <w:divsChild>
            <w:div w:id="1868327225">
              <w:marLeft w:val="0"/>
              <w:marRight w:val="0"/>
              <w:marTop w:val="0"/>
              <w:marBottom w:val="0"/>
              <w:divBdr>
                <w:top w:val="none" w:sz="0" w:space="0" w:color="auto"/>
                <w:left w:val="none" w:sz="0" w:space="0" w:color="auto"/>
                <w:bottom w:val="none" w:sz="0" w:space="0" w:color="auto"/>
                <w:right w:val="none" w:sz="0" w:space="0" w:color="auto"/>
              </w:divBdr>
            </w:div>
          </w:divsChild>
        </w:div>
        <w:div w:id="529876843">
          <w:marLeft w:val="0"/>
          <w:marRight w:val="0"/>
          <w:marTop w:val="0"/>
          <w:marBottom w:val="0"/>
          <w:divBdr>
            <w:top w:val="none" w:sz="0" w:space="0" w:color="auto"/>
            <w:left w:val="none" w:sz="0" w:space="0" w:color="auto"/>
            <w:bottom w:val="none" w:sz="0" w:space="0" w:color="auto"/>
            <w:right w:val="none" w:sz="0" w:space="0" w:color="auto"/>
          </w:divBdr>
          <w:divsChild>
            <w:div w:id="199027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partition-coefficien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partition-coefficient" TargetMode="External"/><Relationship Id="rId5" Type="http://schemas.openxmlformats.org/officeDocument/2006/relationships/hyperlink" Target="https://www.sciencedirect.com/topics/earth-and-planetary-sciences/crystal-defect" TargetMode="External"/><Relationship Id="rId4" Type="http://schemas.openxmlformats.org/officeDocument/2006/relationships/hyperlink" Target="https://doi.org/10.1016/j.gca.2005.03.052"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1660</Words>
  <Characters>9466</Characters>
  <Application>Microsoft Office Word</Application>
  <DocSecurity>0</DocSecurity>
  <Lines>78</Lines>
  <Paragraphs>22</Paragraphs>
  <ScaleCrop>false</ScaleCrop>
  <Company/>
  <LinksUpToDate>false</LinksUpToDate>
  <CharactersWithSpaces>11104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2023-11-18T04:19:00Z</dcterms:created>
  <dcterms:modified xsi:type="dcterms:W3CDTF">2023-11-18T04:19:00Z</dcterms:modified>
</cp:coreProperties>
</file>