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C25C0" w:rsidRPr="000C25C0" w:rsidRDefault="000C25C0" w:rsidP="000C25C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C25C0">
        <w:rPr>
          <w:rFonts w:ascii="Times New Roman" w:eastAsia="Times New Roman" w:hAnsi="Times New Roman" w:cs="Times New Roman"/>
          <w:b/>
          <w:bCs/>
          <w:kern w:val="36"/>
          <w:sz w:val="48"/>
          <w:szCs w:val="48"/>
        </w:rPr>
        <w:t xml:space="preserve">New evidence for covalent coupling of peptides to </w:t>
      </w:r>
      <w:proofErr w:type="spellStart"/>
      <w:r w:rsidRPr="000C25C0">
        <w:rPr>
          <w:rFonts w:ascii="Times New Roman" w:eastAsia="Times New Roman" w:hAnsi="Times New Roman" w:cs="Times New Roman"/>
          <w:b/>
          <w:bCs/>
          <w:kern w:val="36"/>
          <w:sz w:val="48"/>
          <w:szCs w:val="48"/>
        </w:rPr>
        <w:t>humic</w:t>
      </w:r>
      <w:proofErr w:type="spellEnd"/>
      <w:r w:rsidRPr="000C25C0">
        <w:rPr>
          <w:rFonts w:ascii="Times New Roman" w:eastAsia="Times New Roman" w:hAnsi="Times New Roman" w:cs="Times New Roman"/>
          <w:b/>
          <w:bCs/>
          <w:kern w:val="36"/>
          <w:sz w:val="48"/>
          <w:szCs w:val="48"/>
        </w:rPr>
        <w:t xml:space="preserve"> acids based on 2D NMR spectroscopy: A means for preservation</w:t>
      </w:r>
    </w:p>
    <w:p w:rsidR="000C25C0" w:rsidRPr="000C25C0" w:rsidRDefault="000C25C0" w:rsidP="000C25C0">
      <w:pPr>
        <w:spacing w:after="0"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Author links open overlay panel</w:t>
      </w:r>
    </w:p>
    <w:p w:rsidR="000C25C0" w:rsidRPr="000C25C0" w:rsidRDefault="000C25C0" w:rsidP="000C25C0">
      <w:pPr>
        <w:spacing w:after="0"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 </w:t>
      </w:r>
    </w:p>
    <w:p w:rsidR="000C25C0" w:rsidRPr="000C25C0" w:rsidRDefault="000C25C0" w:rsidP="000C25C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C25C0">
          <w:rPr>
            <w:rFonts w:ascii="Times New Roman" w:eastAsia="Times New Roman" w:hAnsi="Times New Roman" w:cs="Times New Roman"/>
            <w:color w:val="0000FF"/>
            <w:sz w:val="24"/>
            <w:szCs w:val="24"/>
            <w:u w:val="single"/>
          </w:rPr>
          <w:t>https://doi.org/10.1016/j.gca.2005.05.005</w:t>
        </w:r>
      </w:hyperlink>
      <w:bookmarkStart w:id="0" w:name="_GoBack"/>
      <w:bookmarkEnd w:id="0"/>
      <w:r w:rsidRPr="000C25C0">
        <w:rPr>
          <w:rFonts w:ascii="Times New Roman" w:eastAsia="Times New Roman" w:hAnsi="Times New Roman" w:cs="Times New Roman"/>
          <w:sz w:val="24"/>
          <w:szCs w:val="24"/>
        </w:rPr>
        <w:t xml:space="preserve"> </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Abstract</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hyperlink r:id="rId5" w:tooltip="Learn more about Nitrogen immobilization from ScienceDirect's AI-generated Topic Pages" w:history="1">
        <w:r w:rsidRPr="000C25C0">
          <w:rPr>
            <w:rFonts w:ascii="Times New Roman" w:eastAsia="Times New Roman" w:hAnsi="Times New Roman" w:cs="Times New Roman"/>
            <w:color w:val="0000FF"/>
            <w:sz w:val="24"/>
            <w:szCs w:val="24"/>
            <w:u w:val="single"/>
          </w:rPr>
          <w:t>Nitrogen immobilization</w:t>
        </w:r>
      </w:hyperlink>
      <w:r w:rsidRPr="000C25C0">
        <w:rPr>
          <w:rFonts w:ascii="Times New Roman" w:eastAsia="Times New Roman" w:hAnsi="Times New Roman" w:cs="Times New Roman"/>
          <w:sz w:val="24"/>
          <w:szCs w:val="24"/>
        </w:rPr>
        <w:t xml:space="preserve"> in soils and sediments involving the preservation of peptides is an important yet not well-understood process. Several hypotheses have been proposed for the preservation of peptides in these systems; however, to date, there is no direct molecular-level evidence for any one of several hypotheses. In this study, a synthesized peptide with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N-labeled amino acid residues was utilized to examine the mechanism by which </w:t>
      </w:r>
      <w:hyperlink r:id="rId6" w:tooltip="Learn more about humic substances from ScienceDirect's AI-generated Topic Pages" w:history="1">
        <w:proofErr w:type="spellStart"/>
        <w:r w:rsidRPr="000C25C0">
          <w:rPr>
            <w:rFonts w:ascii="Times New Roman" w:eastAsia="Times New Roman" w:hAnsi="Times New Roman" w:cs="Times New Roman"/>
            <w:color w:val="0000FF"/>
            <w:sz w:val="24"/>
            <w:szCs w:val="24"/>
            <w:u w:val="single"/>
          </w:rPr>
          <w:t>humic</w:t>
        </w:r>
        <w:proofErr w:type="spellEnd"/>
        <w:r w:rsidRPr="000C25C0">
          <w:rPr>
            <w:rFonts w:ascii="Times New Roman" w:eastAsia="Times New Roman" w:hAnsi="Times New Roman" w:cs="Times New Roman"/>
            <w:color w:val="0000FF"/>
            <w:sz w:val="24"/>
            <w:szCs w:val="24"/>
            <w:u w:val="single"/>
          </w:rPr>
          <w:t xml:space="preserve"> substances</w:t>
        </w:r>
      </w:hyperlink>
      <w:r w:rsidRPr="000C25C0">
        <w:rPr>
          <w:rFonts w:ascii="Times New Roman" w:eastAsia="Times New Roman" w:hAnsi="Times New Roman" w:cs="Times New Roman"/>
          <w:sz w:val="24"/>
          <w:szCs w:val="24"/>
        </w:rPr>
        <w:t xml:space="preserve"> from a peat might chemically interact with peptides to induce preservation. Two-dimensional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w:t>
      </w:r>
      <w:r w:rsidRPr="000C25C0">
        <w:rPr>
          <w:rFonts w:ascii="Times New Roman" w:eastAsia="Times New Roman" w:hAnsi="Times New Roman" w:cs="Times New Roman"/>
          <w:sz w:val="24"/>
          <w:szCs w:val="24"/>
          <w:vertAlign w:val="superscript"/>
        </w:rPr>
        <w:t>1</w:t>
      </w:r>
      <w:r w:rsidRPr="000C25C0">
        <w:rPr>
          <w:rFonts w:ascii="Times New Roman" w:eastAsia="Times New Roman" w:hAnsi="Times New Roman" w:cs="Times New Roman"/>
          <w:sz w:val="24"/>
          <w:szCs w:val="24"/>
        </w:rPr>
        <w:t xml:space="preserve">H HSQC NMR experiments were performed to evaluate the bonding and nonbonding interactions between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N-labeled peptide and an Everglades peat </w:t>
      </w:r>
      <w:hyperlink r:id="rId7" w:tooltip="Learn more about humic acid from ScienceDirect's AI-generated Topic Pages" w:history="1">
        <w:proofErr w:type="spellStart"/>
        <w:r w:rsidRPr="000C25C0">
          <w:rPr>
            <w:rFonts w:ascii="Times New Roman" w:eastAsia="Times New Roman" w:hAnsi="Times New Roman" w:cs="Times New Roman"/>
            <w:color w:val="0000FF"/>
            <w:sz w:val="24"/>
            <w:szCs w:val="24"/>
            <w:u w:val="single"/>
          </w:rPr>
          <w:t>humic</w:t>
        </w:r>
        <w:proofErr w:type="spellEnd"/>
        <w:r w:rsidRPr="000C25C0">
          <w:rPr>
            <w:rFonts w:ascii="Times New Roman" w:eastAsia="Times New Roman" w:hAnsi="Times New Roman" w:cs="Times New Roman"/>
            <w:color w:val="0000FF"/>
            <w:sz w:val="24"/>
            <w:szCs w:val="24"/>
            <w:u w:val="single"/>
          </w:rPr>
          <w:t xml:space="preserve"> acid</w:t>
        </w:r>
      </w:hyperlink>
      <w:r w:rsidRPr="000C25C0">
        <w:rPr>
          <w:rFonts w:ascii="Times New Roman" w:eastAsia="Times New Roman" w:hAnsi="Times New Roman" w:cs="Times New Roman"/>
          <w:sz w:val="24"/>
          <w:szCs w:val="24"/>
        </w:rPr>
        <w:t xml:space="preserve">. The observed changes in cross peaks provide the first direct spectroscopic evidence for what we believe to be covalent binding between these substances. Noncovalent interactions between the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N-labeled peptides and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 molecules are also observed in the spectra. </w:t>
      </w:r>
      <w:hyperlink r:id="rId8" w:tooltip="Learn more about Quinone from ScienceDirect's AI-generated Topic Pages" w:history="1">
        <w:r w:rsidRPr="000C25C0">
          <w:rPr>
            <w:rFonts w:ascii="Times New Roman" w:eastAsia="Times New Roman" w:hAnsi="Times New Roman" w:cs="Times New Roman"/>
            <w:color w:val="0000FF"/>
            <w:sz w:val="24"/>
            <w:szCs w:val="24"/>
            <w:u w:val="single"/>
          </w:rPr>
          <w:t>Quinone</w:t>
        </w:r>
      </w:hyperlink>
      <w:r w:rsidRPr="000C25C0">
        <w:rPr>
          <w:rFonts w:ascii="Times New Roman" w:eastAsia="Times New Roman" w:hAnsi="Times New Roman" w:cs="Times New Roman"/>
          <w:sz w:val="24"/>
          <w:szCs w:val="24"/>
        </w:rPr>
        <w:t xml:space="preserve"> structures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are suggested to be the important reactive groups, based on reaction of the labeled peptide with a model quinone which shows similar nitrogen–proton correlated peak patterns as is observed in the HSQC NMR spectra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reacted with the peptide. The </w:t>
      </w:r>
      <w:hyperlink r:id="rId9" w:tooltip="Learn more about Michael reaction from ScienceDirect's AI-generated Topic Pages" w:history="1">
        <w:r w:rsidRPr="000C25C0">
          <w:rPr>
            <w:rFonts w:ascii="Times New Roman" w:eastAsia="Times New Roman" w:hAnsi="Times New Roman" w:cs="Times New Roman"/>
            <w:color w:val="0000FF"/>
            <w:sz w:val="24"/>
            <w:szCs w:val="24"/>
            <w:u w:val="single"/>
          </w:rPr>
          <w:t>Michael reaction</w:t>
        </w:r>
      </w:hyperlink>
      <w:r w:rsidRPr="000C25C0">
        <w:rPr>
          <w:rFonts w:ascii="Times New Roman" w:eastAsia="Times New Roman" w:hAnsi="Times New Roman" w:cs="Times New Roman"/>
          <w:sz w:val="24"/>
          <w:szCs w:val="24"/>
        </w:rPr>
        <w:t xml:space="preserve"> with quinone structures is proposed, and this type of reaction provides a mechanism that is consistent with previous observation for the chemistry of sedimentary nitrogen species.</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Introduction</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Nitrogen is a key nutrient element required for growth of plants and is the major elemental component of many biochemical molecules associated with plant biomass. When plants die and decompose in soils, sediments, and natural waters, most of this nitrogen is recycled as inorganic nitrogen during decomposition, mainly brought about by the microbes. A small fraction is incorporated into the organic biomass that escapes biodegradation and becomes soil and sedimentary organic matter (SOM), or dissolved organic matter (DOM). A significant fraction of the organic nitrogen believed to be incorporated within SOM is found distributed within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(Stevenson, 1994). The existence of nitrogen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has been cited as evidence that N- containing molecules in plants, mainly peptides, play an important role in humification (Anderson et al., 1989; Schnitzer, 1985).</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Acid hydrolysis, a process used traditionally to cleave peptides into free amino acids, indicates that the major form of N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is </w:t>
      </w:r>
      <w:proofErr w:type="spellStart"/>
      <w:r w:rsidRPr="000C25C0">
        <w:rPr>
          <w:rFonts w:ascii="Times New Roman" w:eastAsia="Times New Roman" w:hAnsi="Times New Roman" w:cs="Times New Roman"/>
          <w:sz w:val="24"/>
          <w:szCs w:val="24"/>
        </w:rPr>
        <w:t>peptidic</w:t>
      </w:r>
      <w:proofErr w:type="spellEnd"/>
      <w:r w:rsidRPr="000C25C0">
        <w:rPr>
          <w:rFonts w:ascii="Times New Roman" w:eastAsia="Times New Roman" w:hAnsi="Times New Roman" w:cs="Times New Roman"/>
          <w:sz w:val="24"/>
          <w:szCs w:val="24"/>
        </w:rPr>
        <w:t xml:space="preserve"> N, representing approximately 40% to 50% of the elemental N in SOM (Stevenson, 1994; </w:t>
      </w:r>
      <w:proofErr w:type="spellStart"/>
      <w:r w:rsidRPr="000C25C0">
        <w:rPr>
          <w:rFonts w:ascii="Times New Roman" w:eastAsia="Times New Roman" w:hAnsi="Times New Roman" w:cs="Times New Roman"/>
          <w:sz w:val="24"/>
          <w:szCs w:val="24"/>
        </w:rPr>
        <w:t>Schulten</w:t>
      </w:r>
      <w:proofErr w:type="spellEnd"/>
      <w:r w:rsidRPr="000C25C0">
        <w:rPr>
          <w:rFonts w:ascii="Times New Roman" w:eastAsia="Times New Roman" w:hAnsi="Times New Roman" w:cs="Times New Roman"/>
          <w:sz w:val="24"/>
          <w:szCs w:val="24"/>
        </w:rPr>
        <w:t xml:space="preserve"> and Schnitzer, 1998). The remaining SOM nitrogen is largely unknown but thought to be primarily associated with heterocyclic organic compounds (</w:t>
      </w:r>
      <w:proofErr w:type="spellStart"/>
      <w:r w:rsidRPr="000C25C0">
        <w:rPr>
          <w:rFonts w:ascii="Times New Roman" w:eastAsia="Times New Roman" w:hAnsi="Times New Roman" w:cs="Times New Roman"/>
          <w:sz w:val="24"/>
          <w:szCs w:val="24"/>
        </w:rPr>
        <w:t>Schulten</w:t>
      </w:r>
      <w:proofErr w:type="spellEnd"/>
      <w:r w:rsidRPr="000C25C0">
        <w:rPr>
          <w:rFonts w:ascii="Times New Roman" w:eastAsia="Times New Roman" w:hAnsi="Times New Roman" w:cs="Times New Roman"/>
          <w:sz w:val="24"/>
          <w:szCs w:val="24"/>
        </w:rPr>
        <w:t xml:space="preserve"> and Schnitzer, 1998) and to a lesser degree known plant molecules such as </w:t>
      </w:r>
      <w:r w:rsidRPr="000C25C0">
        <w:rPr>
          <w:rFonts w:ascii="Times New Roman" w:eastAsia="Times New Roman" w:hAnsi="Times New Roman" w:cs="Times New Roman"/>
          <w:sz w:val="24"/>
          <w:szCs w:val="24"/>
        </w:rPr>
        <w:lastRenderedPageBreak/>
        <w:t xml:space="preserve">amino sugars, chlorophyll, and microbial peptidoglycans (Kelley and Stevenson, 1996). Heterocyclic nitrogenous compounds do not normally exist in abundance in plants, so their presumed existence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necessitates reactions that transform naturally existing nitrogen species to such heterocyclic molecules. The Maillard reaction has been proposed as one that can yield heterocyclic N (Maillard, 1912; Njoroge and Monnier, 1989). However, recent studies (Zang et al., 2001) suggest that the Maillard reaction does not readily occur, at least in aquatic systems. It was previously recognized that amino acids and peptides could react with microbial decomposition products of lignin compounds in SOM to produce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that contain N (Stevenson, 1994). However, little is known of the structures and chemical linkages between amino compounds and other soil components. Moreover, we do not know whether peptides/amino acids are covalently linked as proposed above or are simply occluded within the structure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Some recent studies indicate that occlusion (encapsulation) within the three- dimensional structure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is possible (Zang et al., 2000). Certainly, encapsulation of peptides within macromolecular SOM can easily explain the persistence of peptides in some sedimentary environments (Knicker and Hatcher, 1997; Nguyen and Harvey, 2001).</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While there have been numerous studies made of the readily extracted and </w:t>
      </w:r>
      <w:proofErr w:type="spellStart"/>
      <w:r w:rsidRPr="000C25C0">
        <w:rPr>
          <w:rFonts w:ascii="Times New Roman" w:eastAsia="Times New Roman" w:hAnsi="Times New Roman" w:cs="Times New Roman"/>
          <w:sz w:val="24"/>
          <w:szCs w:val="24"/>
        </w:rPr>
        <w:t>hydrolyzable</w:t>
      </w:r>
      <w:proofErr w:type="spellEnd"/>
      <w:r w:rsidRPr="000C25C0">
        <w:rPr>
          <w:rFonts w:ascii="Times New Roman" w:eastAsia="Times New Roman" w:hAnsi="Times New Roman" w:cs="Times New Roman"/>
          <w:sz w:val="24"/>
          <w:szCs w:val="24"/>
        </w:rPr>
        <w:t xml:space="preserve"> components of SOM (peptides, chlorophylls, and amino sugars), the search for identities of the “unknown N” has yielded two major contrasting views. </w:t>
      </w:r>
      <w:proofErr w:type="spellStart"/>
      <w:r w:rsidRPr="000C25C0">
        <w:rPr>
          <w:rFonts w:ascii="Times New Roman" w:eastAsia="Times New Roman" w:hAnsi="Times New Roman" w:cs="Times New Roman"/>
          <w:sz w:val="24"/>
          <w:szCs w:val="24"/>
        </w:rPr>
        <w:t>Schulten</w:t>
      </w:r>
      <w:proofErr w:type="spellEnd"/>
      <w:r w:rsidRPr="000C25C0">
        <w:rPr>
          <w:rFonts w:ascii="Times New Roman" w:eastAsia="Times New Roman" w:hAnsi="Times New Roman" w:cs="Times New Roman"/>
          <w:sz w:val="24"/>
          <w:szCs w:val="24"/>
        </w:rPr>
        <w:t xml:space="preserve"> and coworkers utilized pyrolysis-gas chromatography/mass spectrometry (</w:t>
      </w:r>
      <w:proofErr w:type="spellStart"/>
      <w:r w:rsidRPr="000C25C0">
        <w:rPr>
          <w:rFonts w:ascii="Times New Roman" w:eastAsia="Times New Roman" w:hAnsi="Times New Roman" w:cs="Times New Roman"/>
          <w:sz w:val="24"/>
          <w:szCs w:val="24"/>
        </w:rPr>
        <w:t>Py</w:t>
      </w:r>
      <w:proofErr w:type="spellEnd"/>
      <w:r w:rsidRPr="000C25C0">
        <w:rPr>
          <w:rFonts w:ascii="Times New Roman" w:eastAsia="Times New Roman" w:hAnsi="Times New Roman" w:cs="Times New Roman"/>
          <w:sz w:val="24"/>
          <w:szCs w:val="24"/>
        </w:rPr>
        <w:t xml:space="preserve">-GC/MS) in a study of organic nitrogen in </w:t>
      </w:r>
      <w:proofErr w:type="spellStart"/>
      <w:r w:rsidRPr="000C25C0">
        <w:rPr>
          <w:rFonts w:ascii="Times New Roman" w:eastAsia="Times New Roman" w:hAnsi="Times New Roman" w:cs="Times New Roman"/>
          <w:sz w:val="24"/>
          <w:szCs w:val="24"/>
        </w:rPr>
        <w:t>hydrolyzates</w:t>
      </w:r>
      <w:proofErr w:type="spellEnd"/>
      <w:r w:rsidRPr="000C25C0">
        <w:rPr>
          <w:rFonts w:ascii="Times New Roman" w:eastAsia="Times New Roman" w:hAnsi="Times New Roman" w:cs="Times New Roman"/>
          <w:sz w:val="24"/>
          <w:szCs w:val="24"/>
        </w:rPr>
        <w:t xml:space="preserve"> and hydrolysis residues of SOM and suggested that these unknown N forms are primarily heterocyclic nitrogen compounds made up of pyridines and pyrroles (</w:t>
      </w:r>
      <w:proofErr w:type="spellStart"/>
      <w:r w:rsidRPr="000C25C0">
        <w:rPr>
          <w:rFonts w:ascii="Times New Roman" w:eastAsia="Times New Roman" w:hAnsi="Times New Roman" w:cs="Times New Roman"/>
          <w:sz w:val="24"/>
          <w:szCs w:val="24"/>
        </w:rPr>
        <w:t>Schulten</w:t>
      </w:r>
      <w:proofErr w:type="spellEnd"/>
      <w:r w:rsidRPr="000C25C0">
        <w:rPr>
          <w:rFonts w:ascii="Times New Roman" w:eastAsia="Times New Roman" w:hAnsi="Times New Roman" w:cs="Times New Roman"/>
          <w:sz w:val="24"/>
          <w:szCs w:val="24"/>
        </w:rPr>
        <w:t xml:space="preserve"> and Schnitzer, 1998; </w:t>
      </w:r>
      <w:proofErr w:type="spellStart"/>
      <w:r w:rsidRPr="000C25C0">
        <w:rPr>
          <w:rFonts w:ascii="Times New Roman" w:eastAsia="Times New Roman" w:hAnsi="Times New Roman" w:cs="Times New Roman"/>
          <w:sz w:val="24"/>
          <w:szCs w:val="24"/>
        </w:rPr>
        <w:t>Schulten</w:t>
      </w:r>
      <w:proofErr w:type="spellEnd"/>
      <w:r w:rsidRPr="000C25C0">
        <w:rPr>
          <w:rFonts w:ascii="Times New Roman" w:eastAsia="Times New Roman" w:hAnsi="Times New Roman" w:cs="Times New Roman"/>
          <w:sz w:val="24"/>
          <w:szCs w:val="24"/>
        </w:rPr>
        <w:t xml:space="preserve"> et al., 1995; </w:t>
      </w:r>
      <w:proofErr w:type="spellStart"/>
      <w:r w:rsidRPr="000C25C0">
        <w:rPr>
          <w:rFonts w:ascii="Times New Roman" w:eastAsia="Times New Roman" w:hAnsi="Times New Roman" w:cs="Times New Roman"/>
          <w:sz w:val="24"/>
          <w:szCs w:val="24"/>
        </w:rPr>
        <w:t>Schulten</w:t>
      </w:r>
      <w:proofErr w:type="spellEnd"/>
      <w:r w:rsidRPr="000C25C0">
        <w:rPr>
          <w:rFonts w:ascii="Times New Roman" w:eastAsia="Times New Roman" w:hAnsi="Times New Roman" w:cs="Times New Roman"/>
          <w:sz w:val="24"/>
          <w:szCs w:val="24"/>
        </w:rPr>
        <w:t xml:space="preserve"> et al., 1997). However, it is clear that the formation of </w:t>
      </w:r>
      <w:proofErr w:type="spellStart"/>
      <w:r w:rsidRPr="000C25C0">
        <w:rPr>
          <w:rFonts w:ascii="Times New Roman" w:eastAsia="Times New Roman" w:hAnsi="Times New Roman" w:cs="Times New Roman"/>
          <w:sz w:val="24"/>
          <w:szCs w:val="24"/>
        </w:rPr>
        <w:t>heterocyclics</w:t>
      </w:r>
      <w:proofErr w:type="spellEnd"/>
      <w:r w:rsidRPr="000C25C0">
        <w:rPr>
          <w:rFonts w:ascii="Times New Roman" w:eastAsia="Times New Roman" w:hAnsi="Times New Roman" w:cs="Times New Roman"/>
          <w:sz w:val="24"/>
          <w:szCs w:val="24"/>
        </w:rPr>
        <w:t xml:space="preserve"> may be due to the pyrolysis procedure itself (</w:t>
      </w:r>
      <w:proofErr w:type="spellStart"/>
      <w:r w:rsidRPr="000C25C0">
        <w:rPr>
          <w:rFonts w:ascii="Times New Roman" w:eastAsia="Times New Roman" w:hAnsi="Times New Roman" w:cs="Times New Roman"/>
          <w:sz w:val="24"/>
          <w:szCs w:val="24"/>
        </w:rPr>
        <w:t>Jaegerstad</w:t>
      </w:r>
      <w:proofErr w:type="spellEnd"/>
      <w:r w:rsidRPr="000C25C0">
        <w:rPr>
          <w:rFonts w:ascii="Times New Roman" w:eastAsia="Times New Roman" w:hAnsi="Times New Roman" w:cs="Times New Roman"/>
          <w:sz w:val="24"/>
          <w:szCs w:val="24"/>
        </w:rPr>
        <w:t xml:space="preserve"> et al., 1991; Sharma et al., 2003). To avoid artifacts formed during the pyrolysis process, noninvasive methods have been applied to examine SOM samples to show that the major form of nitrogen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is </w:t>
      </w:r>
      <w:proofErr w:type="spellStart"/>
      <w:r w:rsidRPr="000C25C0">
        <w:rPr>
          <w:rFonts w:ascii="Times New Roman" w:eastAsia="Times New Roman" w:hAnsi="Times New Roman" w:cs="Times New Roman"/>
          <w:sz w:val="24"/>
          <w:szCs w:val="24"/>
        </w:rPr>
        <w:t>peptidic</w:t>
      </w:r>
      <w:proofErr w:type="spellEnd"/>
      <w:r w:rsidRPr="000C25C0">
        <w:rPr>
          <w:rFonts w:ascii="Times New Roman" w:eastAsia="Times New Roman" w:hAnsi="Times New Roman" w:cs="Times New Roman"/>
          <w:sz w:val="24"/>
          <w:szCs w:val="24"/>
        </w:rPr>
        <w:t xml:space="preserve"> nitrogen. X-ray photoelectron spectroscopy (XPS)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and SOM from soils and sediments shows that the main form of nitrogen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from a variety of different soils is peptide nitrogen (Abe and Watanabe, 2004) with some minor contribution from heterocyclic nitrogen. A more sensitive technique, the nitrogen K-edge X-ray absorption near edge structure (XANES) spectroscopy (</w:t>
      </w:r>
      <w:proofErr w:type="spellStart"/>
      <w:r w:rsidRPr="000C25C0">
        <w:rPr>
          <w:rFonts w:ascii="Times New Roman" w:eastAsia="Times New Roman" w:hAnsi="Times New Roman" w:cs="Times New Roman"/>
          <w:sz w:val="24"/>
          <w:szCs w:val="24"/>
        </w:rPr>
        <w:t>Vairavamurthy</w:t>
      </w:r>
      <w:proofErr w:type="spellEnd"/>
      <w:r w:rsidRPr="000C25C0">
        <w:rPr>
          <w:rFonts w:ascii="Times New Roman" w:eastAsia="Times New Roman" w:hAnsi="Times New Roman" w:cs="Times New Roman"/>
          <w:sz w:val="24"/>
          <w:szCs w:val="24"/>
        </w:rPr>
        <w:t xml:space="preserve"> and Wang, 2002) confirms that the amide nitrogen represents the dominant nitrogen type in the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and SOM. Solid-state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 nuclear magnetic resonance (NMR) spectroscopy, however, reveals amide nitrogen as the only form of organic nitrogen in soils (Knicker et al., 1993; Knicker et al., 2000), sediments (Knicker and Hatcher, 1997; Knicker and Hatcher, 2001), and deep oceanic seawater (McCarthy et al., 1997; McCarthy et al., 1998).</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Considering the fact that “unknown N” constitutes such a large fraction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materials and that the spectroscopic methods indicate a clear predominance of </w:t>
      </w:r>
      <w:proofErr w:type="spellStart"/>
      <w:r w:rsidRPr="000C25C0">
        <w:rPr>
          <w:rFonts w:ascii="Times New Roman" w:eastAsia="Times New Roman" w:hAnsi="Times New Roman" w:cs="Times New Roman"/>
          <w:sz w:val="24"/>
          <w:szCs w:val="24"/>
        </w:rPr>
        <w:t>peptidic</w:t>
      </w:r>
      <w:proofErr w:type="spellEnd"/>
      <w:r w:rsidRPr="000C25C0">
        <w:rPr>
          <w:rFonts w:ascii="Times New Roman" w:eastAsia="Times New Roman" w:hAnsi="Times New Roman" w:cs="Times New Roman"/>
          <w:sz w:val="24"/>
          <w:szCs w:val="24"/>
        </w:rPr>
        <w:t xml:space="preserve"> nitrogen, we must surmise that a significant fraction of this nonhydrolyzable “unknown N” must be in the form of peptides. Previous studies demonstrated that nonhydrolyzable nitrogen in a marine sediment existed mainly as peptides (Knicker and Hatcher, 2001) and that the persistence of these peptides was related to a protection mechanism induced by the organic matrix. Furthermore, Zang et al. (2000) showed that peptides associated with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are partially protected from strong acid hydrolysis. Nguyen and Harvey 1998, Nguyen and Harvey 2001 showed that hydrophobic and noncovalent associations were important for preservation. The above studies, conducted in predominantly organic sediments, suggested that a physical encapsulation phenomenon within a hydrophobic matrix or physical aggregation could be responsible for the protection.</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lastRenderedPageBreak/>
        <w:t>There are numerous other ways in which protection of peptides has been suggested to occur in the environment. Some suggest that organo-mineral associations constitute an important mechanism for preservation (Keil et al., 1994; Hedges and Keil, 1995; Mayer, 1994). Others suggest that aggregation of organic matter within mineral assemblages offers protection from degradation (</w:t>
      </w:r>
      <w:proofErr w:type="spellStart"/>
      <w:r w:rsidRPr="000C25C0">
        <w:rPr>
          <w:rFonts w:ascii="Times New Roman" w:eastAsia="Times New Roman" w:hAnsi="Times New Roman" w:cs="Times New Roman"/>
          <w:sz w:val="24"/>
          <w:szCs w:val="24"/>
        </w:rPr>
        <w:t>Guggenberger</w:t>
      </w:r>
      <w:proofErr w:type="spellEnd"/>
      <w:r w:rsidRPr="000C25C0">
        <w:rPr>
          <w:rFonts w:ascii="Times New Roman" w:eastAsia="Times New Roman" w:hAnsi="Times New Roman" w:cs="Times New Roman"/>
          <w:sz w:val="24"/>
          <w:szCs w:val="24"/>
        </w:rPr>
        <w:t xml:space="preserve"> and Kaiser, 2003; </w:t>
      </w:r>
      <w:proofErr w:type="spellStart"/>
      <w:r w:rsidRPr="000C25C0">
        <w:rPr>
          <w:rFonts w:ascii="Times New Roman" w:eastAsia="Times New Roman" w:hAnsi="Times New Roman" w:cs="Times New Roman"/>
          <w:sz w:val="24"/>
          <w:szCs w:val="24"/>
        </w:rPr>
        <w:t>Sollins</w:t>
      </w:r>
      <w:proofErr w:type="spellEnd"/>
      <w:r w:rsidRPr="000C25C0">
        <w:rPr>
          <w:rFonts w:ascii="Times New Roman" w:eastAsia="Times New Roman" w:hAnsi="Times New Roman" w:cs="Times New Roman"/>
          <w:sz w:val="24"/>
          <w:szCs w:val="24"/>
        </w:rPr>
        <w:t xml:space="preserve"> et al., 1996). However, we propose that protection of peptides from hydrolysis, either by strong acid or via environmental enzymatic processes, can also be afforded by covalent linkage to the macromolecular SOM. This concept has been proposed by </w:t>
      </w:r>
      <w:proofErr w:type="spellStart"/>
      <w:r w:rsidRPr="000C25C0">
        <w:rPr>
          <w:rFonts w:ascii="Times New Roman" w:eastAsia="Times New Roman" w:hAnsi="Times New Roman" w:cs="Times New Roman"/>
          <w:sz w:val="24"/>
          <w:szCs w:val="24"/>
        </w:rPr>
        <w:t>Kirchman</w:t>
      </w:r>
      <w:proofErr w:type="spellEnd"/>
      <w:r w:rsidRPr="000C25C0">
        <w:rPr>
          <w:rFonts w:ascii="Times New Roman" w:eastAsia="Times New Roman" w:hAnsi="Times New Roman" w:cs="Times New Roman"/>
          <w:sz w:val="24"/>
          <w:szCs w:val="24"/>
        </w:rPr>
        <w:t xml:space="preserve"> et al. (1989) who suggested that proteins/peptides underwent some sort of covalent binding to macromolecular organic matter during degradation of phytoplankton in oceanic systems.</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To demonstrate covalent linking of peptides to macromolecular organic matter, two- dimensional heteronuclear single quantum coherence (2D HSQC) NMR spectroscopy (</w:t>
      </w:r>
      <w:proofErr w:type="spellStart"/>
      <w:r w:rsidRPr="000C25C0">
        <w:rPr>
          <w:rFonts w:ascii="Times New Roman" w:eastAsia="Times New Roman" w:hAnsi="Times New Roman" w:cs="Times New Roman"/>
          <w:sz w:val="24"/>
          <w:szCs w:val="24"/>
        </w:rPr>
        <w:t>Bodenhausen</w:t>
      </w:r>
      <w:proofErr w:type="spellEnd"/>
      <w:r w:rsidRPr="000C25C0">
        <w:rPr>
          <w:rFonts w:ascii="Times New Roman" w:eastAsia="Times New Roman" w:hAnsi="Times New Roman" w:cs="Times New Roman"/>
          <w:sz w:val="24"/>
          <w:szCs w:val="24"/>
        </w:rPr>
        <w:t xml:space="preserve"> and Ruben, 1980; Reynolds et al., 1997; Reynolds and Enriquez, 2002) was utilized in conjunction with an isotopic enrichment experiment. The 2D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w:t>
      </w:r>
      <w:r w:rsidRPr="000C25C0">
        <w:rPr>
          <w:rFonts w:ascii="Times New Roman" w:eastAsia="Times New Roman" w:hAnsi="Times New Roman" w:cs="Times New Roman"/>
          <w:sz w:val="24"/>
          <w:szCs w:val="24"/>
          <w:vertAlign w:val="superscript"/>
        </w:rPr>
        <w:t>1</w:t>
      </w:r>
      <w:r w:rsidRPr="000C25C0">
        <w:rPr>
          <w:rFonts w:ascii="Times New Roman" w:eastAsia="Times New Roman" w:hAnsi="Times New Roman" w:cs="Times New Roman"/>
          <w:sz w:val="24"/>
          <w:szCs w:val="24"/>
        </w:rPr>
        <w:t xml:space="preserve">H HSQC NMR spectroscopy observes protons directly bonded to </w:t>
      </w:r>
      <w:proofErr w:type="spellStart"/>
      <w:r w:rsidRPr="000C25C0">
        <w:rPr>
          <w:rFonts w:ascii="Times New Roman" w:eastAsia="Times New Roman" w:hAnsi="Times New Roman" w:cs="Times New Roman"/>
          <w:sz w:val="24"/>
          <w:szCs w:val="24"/>
        </w:rPr>
        <w:t>nitrogens</w:t>
      </w:r>
      <w:proofErr w:type="spellEnd"/>
      <w:r w:rsidRPr="000C25C0">
        <w:rPr>
          <w:rFonts w:ascii="Times New Roman" w:eastAsia="Times New Roman" w:hAnsi="Times New Roman" w:cs="Times New Roman"/>
          <w:sz w:val="24"/>
          <w:szCs w:val="24"/>
        </w:rPr>
        <w:t xml:space="preserve"> in molecules and is sensitive to covalent bonds adjacent to the observed nitrogen–proton pair.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w:t>
      </w:r>
      <w:r w:rsidRPr="000C25C0">
        <w:rPr>
          <w:rFonts w:ascii="Times New Roman" w:eastAsia="Times New Roman" w:hAnsi="Times New Roman" w:cs="Times New Roman"/>
          <w:sz w:val="24"/>
          <w:szCs w:val="24"/>
          <w:vertAlign w:val="superscript"/>
        </w:rPr>
        <w:t>1</w:t>
      </w:r>
      <w:r w:rsidRPr="000C25C0">
        <w:rPr>
          <w:rFonts w:ascii="Times New Roman" w:eastAsia="Times New Roman" w:hAnsi="Times New Roman" w:cs="Times New Roman"/>
          <w:sz w:val="24"/>
          <w:szCs w:val="24"/>
        </w:rPr>
        <w:t xml:space="preserve">H HSQC NMR spectroscopy is commonly used to examine protein or peptide structures (Cavanagh et al., 1996; Reid, 1997), as changes in NMR spectra are observed when amino acid residues experience a change in their chemical environment. Therefore, the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w:t>
      </w:r>
      <w:r w:rsidRPr="000C25C0">
        <w:rPr>
          <w:rFonts w:ascii="Times New Roman" w:eastAsia="Times New Roman" w:hAnsi="Times New Roman" w:cs="Times New Roman"/>
          <w:sz w:val="24"/>
          <w:szCs w:val="24"/>
          <w:vertAlign w:val="superscript"/>
        </w:rPr>
        <w:t>1</w:t>
      </w:r>
      <w:r w:rsidRPr="000C25C0">
        <w:rPr>
          <w:rFonts w:ascii="Times New Roman" w:eastAsia="Times New Roman" w:hAnsi="Times New Roman" w:cs="Times New Roman"/>
          <w:sz w:val="24"/>
          <w:szCs w:val="24"/>
        </w:rPr>
        <w:t xml:space="preserve">H HSQC NMR experiment is a very powerful technique for examining protein/peptide folding/unfolding (due to the pH or temperature change) and ligand binding based on identification of nitrogen–proton correlated signal changes on affected amino acid residues. Thorn and Kennedy (2002) used a similar approach for examining the binding of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N-labeled </w:t>
      </w:r>
      <w:proofErr w:type="spellStart"/>
      <w:r w:rsidRPr="000C25C0">
        <w:rPr>
          <w:rFonts w:ascii="Times New Roman" w:eastAsia="Times New Roman" w:hAnsi="Times New Roman" w:cs="Times New Roman"/>
          <w:sz w:val="24"/>
          <w:szCs w:val="24"/>
        </w:rPr>
        <w:t>trinitrotolvene</w:t>
      </w:r>
      <w:proofErr w:type="spellEnd"/>
      <w:r w:rsidRPr="000C25C0">
        <w:rPr>
          <w:rFonts w:ascii="Times New Roman" w:eastAsia="Times New Roman" w:hAnsi="Times New Roman" w:cs="Times New Roman"/>
          <w:sz w:val="24"/>
          <w:szCs w:val="24"/>
        </w:rPr>
        <w:t xml:space="preserve"> (TNT) to soil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however, they did not employ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w:t>
      </w:r>
      <w:r w:rsidRPr="000C25C0">
        <w:rPr>
          <w:rFonts w:ascii="Times New Roman" w:eastAsia="Times New Roman" w:hAnsi="Times New Roman" w:cs="Times New Roman"/>
          <w:sz w:val="24"/>
          <w:szCs w:val="24"/>
          <w:vertAlign w:val="superscript"/>
        </w:rPr>
        <w:t>1</w:t>
      </w:r>
      <w:r w:rsidRPr="000C25C0">
        <w:rPr>
          <w:rFonts w:ascii="Times New Roman" w:eastAsia="Times New Roman" w:hAnsi="Times New Roman" w:cs="Times New Roman"/>
          <w:sz w:val="24"/>
          <w:szCs w:val="24"/>
        </w:rPr>
        <w:t xml:space="preserve">H HSQC NMR techniques in their approach, rather only 1-dimensional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 NMR spectra. They were able to discern specific reactions of TNT with the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using model compounds, including quinones, as guides to possible reaction pathways.</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To delineate the covalent interaction between peptides and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an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N-labeled tetrapeptide with the sequence of amino acids glycine-glycine-glycine- arginine (GGGR, Structure 1) was added to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from a sample of peat from the Everglades, Florida. We used </w:t>
      </w:r>
      <w:proofErr w:type="gramStart"/>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N-labeled</w:t>
      </w:r>
      <w:proofErr w:type="gramEnd"/>
      <w:r w:rsidRPr="000C25C0">
        <w:rPr>
          <w:rFonts w:ascii="Times New Roman" w:eastAsia="Times New Roman" w:hAnsi="Times New Roman" w:cs="Times New Roman"/>
          <w:sz w:val="24"/>
          <w:szCs w:val="24"/>
        </w:rPr>
        <w:t xml:space="preserve"> GGGR having only the three </w:t>
      </w:r>
      <w:proofErr w:type="spellStart"/>
      <w:r w:rsidRPr="000C25C0">
        <w:rPr>
          <w:rFonts w:ascii="Times New Roman" w:eastAsia="Times New Roman" w:hAnsi="Times New Roman" w:cs="Times New Roman"/>
          <w:sz w:val="24"/>
          <w:szCs w:val="24"/>
        </w:rPr>
        <w:t>glycines</w:t>
      </w:r>
      <w:proofErr w:type="spellEnd"/>
      <w:r w:rsidRPr="000C25C0">
        <w:rPr>
          <w:rFonts w:ascii="Times New Roman" w:eastAsia="Times New Roman" w:hAnsi="Times New Roman" w:cs="Times New Roman"/>
          <w:sz w:val="24"/>
          <w:szCs w:val="24"/>
        </w:rPr>
        <w:t xml:space="preserve">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 labeled, primarily because this peptide has a short residue length, exists without a rigid conformation, demonstrates a high aqueous solubility consistent with that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substances, and is relatively inexpensive. The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N-labeling facilitates the NMR studies relating to the chemical environment surrounding the amide N-H group. We anticipate that covalent and noncovalent binding between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 xml:space="preserve">N-labeled peptides and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will induce changes in the </w:t>
      </w:r>
      <w:r w:rsidRPr="000C25C0">
        <w:rPr>
          <w:rFonts w:ascii="Times New Roman" w:eastAsia="Times New Roman" w:hAnsi="Times New Roman" w:cs="Times New Roman"/>
          <w:sz w:val="24"/>
          <w:szCs w:val="24"/>
          <w:vertAlign w:val="superscript"/>
        </w:rPr>
        <w:t>15</w:t>
      </w:r>
      <w:r w:rsidRPr="000C25C0">
        <w:rPr>
          <w:rFonts w:ascii="Times New Roman" w:eastAsia="Times New Roman" w:hAnsi="Times New Roman" w:cs="Times New Roman"/>
          <w:sz w:val="24"/>
          <w:szCs w:val="24"/>
        </w:rPr>
        <w:t>N-</w:t>
      </w:r>
      <w:r w:rsidRPr="000C25C0">
        <w:rPr>
          <w:rFonts w:ascii="Times New Roman" w:eastAsia="Times New Roman" w:hAnsi="Times New Roman" w:cs="Times New Roman"/>
          <w:sz w:val="24"/>
          <w:szCs w:val="24"/>
          <w:vertAlign w:val="superscript"/>
        </w:rPr>
        <w:t>1</w:t>
      </w:r>
      <w:r w:rsidRPr="000C25C0">
        <w:rPr>
          <w:rFonts w:ascii="Times New Roman" w:eastAsia="Times New Roman" w:hAnsi="Times New Roman" w:cs="Times New Roman"/>
          <w:sz w:val="24"/>
          <w:szCs w:val="24"/>
        </w:rPr>
        <w:t xml:space="preserve">H HSQC NMR spectra that will be recognizable. In addition, we compare the interaction with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with the interaction between the labeled peptide and 1,4-naphthoquinone, a compound thought to be representative of oxygen-substituted aromatic structures 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Section snippets</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 xml:space="preserve">Preparation of </w:t>
      </w:r>
      <w:proofErr w:type="spellStart"/>
      <w:r w:rsidRPr="000C25C0">
        <w:rPr>
          <w:rFonts w:ascii="Times New Roman" w:eastAsia="Times New Roman" w:hAnsi="Times New Roman" w:cs="Times New Roman"/>
          <w:b/>
          <w:bCs/>
          <w:sz w:val="36"/>
          <w:szCs w:val="36"/>
        </w:rPr>
        <w:t>Humic</w:t>
      </w:r>
      <w:proofErr w:type="spellEnd"/>
      <w:r w:rsidRPr="000C25C0">
        <w:rPr>
          <w:rFonts w:ascii="Times New Roman" w:eastAsia="Times New Roman" w:hAnsi="Times New Roman" w:cs="Times New Roman"/>
          <w:b/>
          <w:bCs/>
          <w:sz w:val="36"/>
          <w:szCs w:val="36"/>
        </w:rPr>
        <w:t xml:space="preserve"> Acids and </w:t>
      </w:r>
      <w:r w:rsidRPr="000C25C0">
        <w:rPr>
          <w:rFonts w:ascii="Times New Roman" w:eastAsia="Times New Roman" w:hAnsi="Times New Roman" w:cs="Times New Roman"/>
          <w:b/>
          <w:bCs/>
          <w:sz w:val="36"/>
          <w:szCs w:val="36"/>
          <w:vertAlign w:val="superscript"/>
        </w:rPr>
        <w:t>15</w:t>
      </w:r>
      <w:r w:rsidRPr="000C25C0">
        <w:rPr>
          <w:rFonts w:ascii="Times New Roman" w:eastAsia="Times New Roman" w:hAnsi="Times New Roman" w:cs="Times New Roman"/>
          <w:b/>
          <w:bCs/>
          <w:sz w:val="36"/>
          <w:szCs w:val="36"/>
        </w:rPr>
        <w:t>N-Labeled Peptide</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A peat sample obtained from The Everglades National Park, Florida was collected from a core obtained near Alligator Alley, west of Hialeah, Florida. The freeze-dried sample was treated to obtain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by the standard isolation procedure involving sequential extraction with 0.1 M HCl followed by 0.5 M NaOH extraction of the residue from acid treatment. The dark alkali extract </w:t>
      </w:r>
      <w:r w:rsidRPr="000C25C0">
        <w:rPr>
          <w:rFonts w:ascii="Times New Roman" w:eastAsia="Times New Roman" w:hAnsi="Times New Roman" w:cs="Times New Roman"/>
          <w:sz w:val="24"/>
          <w:szCs w:val="24"/>
        </w:rPr>
        <w:lastRenderedPageBreak/>
        <w:t xml:space="preserve">was treated with cation exchange resin to remove sodium, and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were precipitated by adjusting the</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 xml:space="preserve">Solid-State </w:t>
      </w:r>
      <w:r w:rsidRPr="000C25C0">
        <w:rPr>
          <w:rFonts w:ascii="Times New Roman" w:eastAsia="Times New Roman" w:hAnsi="Times New Roman" w:cs="Times New Roman"/>
          <w:b/>
          <w:bCs/>
          <w:sz w:val="36"/>
          <w:szCs w:val="36"/>
          <w:vertAlign w:val="superscript"/>
        </w:rPr>
        <w:t>13</w:t>
      </w:r>
      <w:r w:rsidRPr="000C25C0">
        <w:rPr>
          <w:rFonts w:ascii="Times New Roman" w:eastAsia="Times New Roman" w:hAnsi="Times New Roman" w:cs="Times New Roman"/>
          <w:b/>
          <w:bCs/>
          <w:sz w:val="36"/>
          <w:szCs w:val="36"/>
        </w:rPr>
        <w:t xml:space="preserve">C NMR of Everglades Peat </w:t>
      </w:r>
      <w:proofErr w:type="spellStart"/>
      <w:r w:rsidRPr="000C25C0">
        <w:rPr>
          <w:rFonts w:ascii="Times New Roman" w:eastAsia="Times New Roman" w:hAnsi="Times New Roman" w:cs="Times New Roman"/>
          <w:b/>
          <w:bCs/>
          <w:sz w:val="36"/>
          <w:szCs w:val="36"/>
        </w:rPr>
        <w:t>Humic</w:t>
      </w:r>
      <w:proofErr w:type="spellEnd"/>
      <w:r w:rsidRPr="000C25C0">
        <w:rPr>
          <w:rFonts w:ascii="Times New Roman" w:eastAsia="Times New Roman" w:hAnsi="Times New Roman" w:cs="Times New Roman"/>
          <w:b/>
          <w:bCs/>
          <w:sz w:val="36"/>
          <w:szCs w:val="36"/>
        </w:rPr>
        <w:t xml:space="preserve"> Acids</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Figure 1 shows the solid-state </w:t>
      </w:r>
      <w:r w:rsidRPr="000C25C0">
        <w:rPr>
          <w:rFonts w:ascii="Times New Roman" w:eastAsia="Times New Roman" w:hAnsi="Times New Roman" w:cs="Times New Roman"/>
          <w:sz w:val="24"/>
          <w:szCs w:val="24"/>
          <w:vertAlign w:val="superscript"/>
        </w:rPr>
        <w:t>13</w:t>
      </w:r>
      <w:r w:rsidRPr="000C25C0">
        <w:rPr>
          <w:rFonts w:ascii="Times New Roman" w:eastAsia="Times New Roman" w:hAnsi="Times New Roman" w:cs="Times New Roman"/>
          <w:sz w:val="24"/>
          <w:szCs w:val="24"/>
        </w:rPr>
        <w:t xml:space="preserve">C NMR spectrum of Everglades peat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The spectrum shows broad bands characteristic of the many environments for structures present in these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and is similar to spectra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from many peats (Hatcher et al., 1980; Simpson et al., 2003). Signals between 110 and 150 ppm represent the aromatic components in Everglades peat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with peaks at about 150 ppm representing O-substituted aromatic groups characteristic of lignin-derived </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Conclusions</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HSQC NMR techniques, combined with isotope enrichment experiments, provide direct spectroscopic evidence for the reaction of nitrogen-containing molecules with macromolecular organic matter in the form of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To our knowledge, this is the first molecular-level evidence that peptides, in particular GGGR, can form both covalent and noncovalent bonds with </w:t>
      </w:r>
      <w:proofErr w:type="spellStart"/>
      <w:r w:rsidRPr="000C25C0">
        <w:rPr>
          <w:rFonts w:ascii="Times New Roman" w:eastAsia="Times New Roman" w:hAnsi="Times New Roman" w:cs="Times New Roman"/>
          <w:sz w:val="24"/>
          <w:szCs w:val="24"/>
        </w:rPr>
        <w:t>humic</w:t>
      </w:r>
      <w:proofErr w:type="spellEnd"/>
      <w:r w:rsidRPr="000C25C0">
        <w:rPr>
          <w:rFonts w:ascii="Times New Roman" w:eastAsia="Times New Roman" w:hAnsi="Times New Roman" w:cs="Times New Roman"/>
          <w:sz w:val="24"/>
          <w:szCs w:val="24"/>
        </w:rPr>
        <w:t xml:space="preserve"> acids. The HSQC NMR spectra clearly reveal shifts in nitrogen–proton or carbon–proton correlated signals that provide evidence</w:t>
      </w:r>
    </w:p>
    <w:p w:rsidR="000C25C0" w:rsidRPr="000C25C0" w:rsidRDefault="000C25C0" w:rsidP="000C25C0">
      <w:pPr>
        <w:spacing w:before="100" w:beforeAutospacing="1" w:after="100" w:afterAutospacing="1" w:line="240" w:lineRule="auto"/>
        <w:outlineLvl w:val="1"/>
        <w:rPr>
          <w:rFonts w:ascii="Times New Roman" w:eastAsia="Times New Roman" w:hAnsi="Times New Roman" w:cs="Times New Roman"/>
          <w:b/>
          <w:bCs/>
          <w:sz w:val="36"/>
          <w:szCs w:val="36"/>
        </w:rPr>
      </w:pPr>
      <w:r w:rsidRPr="000C25C0">
        <w:rPr>
          <w:rFonts w:ascii="Times New Roman" w:eastAsia="Times New Roman" w:hAnsi="Times New Roman" w:cs="Times New Roman"/>
          <w:b/>
          <w:bCs/>
          <w:sz w:val="36"/>
          <w:szCs w:val="36"/>
        </w:rPr>
        <w:t>Acknowledgments</w:t>
      </w:r>
    </w:p>
    <w:p w:rsidR="000C25C0" w:rsidRPr="000C25C0" w:rsidRDefault="000C25C0" w:rsidP="000C25C0">
      <w:pPr>
        <w:spacing w:before="100" w:beforeAutospacing="1" w:after="100" w:afterAutospacing="1" w:line="240" w:lineRule="auto"/>
        <w:rPr>
          <w:rFonts w:ascii="Times New Roman" w:eastAsia="Times New Roman" w:hAnsi="Times New Roman" w:cs="Times New Roman"/>
          <w:sz w:val="24"/>
          <w:szCs w:val="24"/>
        </w:rPr>
      </w:pPr>
      <w:r w:rsidRPr="000C25C0">
        <w:rPr>
          <w:rFonts w:ascii="Times New Roman" w:eastAsia="Times New Roman" w:hAnsi="Times New Roman" w:cs="Times New Roman"/>
          <w:sz w:val="24"/>
          <w:szCs w:val="24"/>
        </w:rPr>
        <w:t xml:space="preserve">We thank Dr. Charles Cottrell and Dr. </w:t>
      </w:r>
      <w:proofErr w:type="spellStart"/>
      <w:r w:rsidRPr="000C25C0">
        <w:rPr>
          <w:rFonts w:ascii="Times New Roman" w:eastAsia="Times New Roman" w:hAnsi="Times New Roman" w:cs="Times New Roman"/>
          <w:sz w:val="24"/>
          <w:szCs w:val="24"/>
        </w:rPr>
        <w:t>Chunhua</w:t>
      </w:r>
      <w:proofErr w:type="spellEnd"/>
      <w:r w:rsidRPr="000C25C0">
        <w:rPr>
          <w:rFonts w:ascii="Times New Roman" w:eastAsia="Times New Roman" w:hAnsi="Times New Roman" w:cs="Times New Roman"/>
          <w:sz w:val="24"/>
          <w:szCs w:val="24"/>
        </w:rPr>
        <w:t xml:space="preserve"> Yuan of the Campus Chemical Instrument Center in The Ohio State University for assistance with the NMR experiments. We also thank Susan Hatcher in the Department of Chemistry Mass Spectrometry Facility for the mass spectral information. Helpful discussions with Dr. Christopher M. </w:t>
      </w:r>
      <w:proofErr w:type="spellStart"/>
      <w:r w:rsidRPr="000C25C0">
        <w:rPr>
          <w:rFonts w:ascii="Times New Roman" w:eastAsia="Times New Roman" w:hAnsi="Times New Roman" w:cs="Times New Roman"/>
          <w:sz w:val="24"/>
          <w:szCs w:val="24"/>
        </w:rPr>
        <w:t>Hadad</w:t>
      </w:r>
      <w:proofErr w:type="spellEnd"/>
      <w:r w:rsidRPr="000C25C0">
        <w:rPr>
          <w:rFonts w:ascii="Times New Roman" w:eastAsia="Times New Roman" w:hAnsi="Times New Roman" w:cs="Times New Roman"/>
          <w:sz w:val="24"/>
          <w:szCs w:val="24"/>
        </w:rPr>
        <w:t xml:space="preserve"> (Department of Chemistry at Ohio State) and the very </w:t>
      </w:r>
      <w:proofErr w:type="spellStart"/>
      <w:r w:rsidRPr="000C25C0">
        <w:rPr>
          <w:rFonts w:ascii="Times New Roman" w:eastAsia="Times New Roman" w:hAnsi="Times New Roman" w:cs="Times New Roman"/>
          <w:sz w:val="24"/>
          <w:szCs w:val="24"/>
        </w:rPr>
        <w:t>helful</w:t>
      </w:r>
      <w:proofErr w:type="spellEnd"/>
      <w:r w:rsidRPr="000C25C0">
        <w:rPr>
          <w:rFonts w:ascii="Times New Roman" w:eastAsia="Times New Roman" w:hAnsi="Times New Roman" w:cs="Times New Roman"/>
          <w:sz w:val="24"/>
          <w:szCs w:val="24"/>
        </w:rPr>
        <w:t xml:space="preserve"> comments of Yves Gelinas, Associate Editor Carol </w:t>
      </w:r>
      <w:proofErr w:type="spellStart"/>
      <w:r w:rsidRPr="000C25C0">
        <w:rPr>
          <w:rFonts w:ascii="Times New Roman" w:eastAsia="Times New Roman" w:hAnsi="Times New Roman" w:cs="Times New Roman"/>
          <w:sz w:val="24"/>
          <w:szCs w:val="24"/>
        </w:rPr>
        <w:t>Arnosti</w:t>
      </w:r>
      <w:proofErr w:type="spellEnd"/>
      <w:r w:rsidRPr="000C25C0">
        <w:rPr>
          <w:rFonts w:ascii="Times New Roman" w:eastAsia="Times New Roman" w:hAnsi="Times New Roman" w:cs="Times New Roman"/>
          <w:sz w:val="24"/>
          <w:szCs w:val="24"/>
        </w:rPr>
        <w:t>, and two anonymous reviewers are gratefully</w:t>
      </w:r>
    </w:p>
    <w:p w:rsidR="00D07FA5" w:rsidRDefault="00D07FA5"/>
    <w:sectPr w:rsidR="00D07FA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25C0"/>
    <w:rsid w:val="000C25C0"/>
    <w:rsid w:val="00D07F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611A8"/>
  <w15:chartTrackingRefBased/>
  <w15:docId w15:val="{6BB81F7D-74A8-4069-9FC7-9D886B507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5116892">
      <w:bodyDiv w:val="1"/>
      <w:marLeft w:val="0"/>
      <w:marRight w:val="0"/>
      <w:marTop w:val="0"/>
      <w:marBottom w:val="0"/>
      <w:divBdr>
        <w:top w:val="none" w:sz="0" w:space="0" w:color="auto"/>
        <w:left w:val="none" w:sz="0" w:space="0" w:color="auto"/>
        <w:bottom w:val="none" w:sz="0" w:space="0" w:color="auto"/>
        <w:right w:val="none" w:sz="0" w:space="0" w:color="auto"/>
      </w:divBdr>
      <w:divsChild>
        <w:div w:id="1106342104">
          <w:marLeft w:val="0"/>
          <w:marRight w:val="0"/>
          <w:marTop w:val="0"/>
          <w:marBottom w:val="0"/>
          <w:divBdr>
            <w:top w:val="none" w:sz="0" w:space="0" w:color="auto"/>
            <w:left w:val="none" w:sz="0" w:space="0" w:color="auto"/>
            <w:bottom w:val="none" w:sz="0" w:space="0" w:color="auto"/>
            <w:right w:val="none" w:sz="0" w:space="0" w:color="auto"/>
          </w:divBdr>
          <w:divsChild>
            <w:div w:id="1937473153">
              <w:marLeft w:val="0"/>
              <w:marRight w:val="0"/>
              <w:marTop w:val="0"/>
              <w:marBottom w:val="0"/>
              <w:divBdr>
                <w:top w:val="none" w:sz="0" w:space="0" w:color="auto"/>
                <w:left w:val="none" w:sz="0" w:space="0" w:color="auto"/>
                <w:bottom w:val="none" w:sz="0" w:space="0" w:color="auto"/>
                <w:right w:val="none" w:sz="0" w:space="0" w:color="auto"/>
              </w:divBdr>
              <w:divsChild>
                <w:div w:id="2052655921">
                  <w:marLeft w:val="0"/>
                  <w:marRight w:val="0"/>
                  <w:marTop w:val="0"/>
                  <w:marBottom w:val="0"/>
                  <w:divBdr>
                    <w:top w:val="none" w:sz="0" w:space="0" w:color="auto"/>
                    <w:left w:val="none" w:sz="0" w:space="0" w:color="auto"/>
                    <w:bottom w:val="none" w:sz="0" w:space="0" w:color="auto"/>
                    <w:right w:val="none" w:sz="0" w:space="0" w:color="auto"/>
                  </w:divBdr>
                  <w:divsChild>
                    <w:div w:id="206532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149493">
          <w:marLeft w:val="0"/>
          <w:marRight w:val="0"/>
          <w:marTop w:val="0"/>
          <w:marBottom w:val="0"/>
          <w:divBdr>
            <w:top w:val="none" w:sz="0" w:space="0" w:color="auto"/>
            <w:left w:val="none" w:sz="0" w:space="0" w:color="auto"/>
            <w:bottom w:val="none" w:sz="0" w:space="0" w:color="auto"/>
            <w:right w:val="none" w:sz="0" w:space="0" w:color="auto"/>
          </w:divBdr>
          <w:divsChild>
            <w:div w:id="253248342">
              <w:marLeft w:val="0"/>
              <w:marRight w:val="0"/>
              <w:marTop w:val="0"/>
              <w:marBottom w:val="0"/>
              <w:divBdr>
                <w:top w:val="none" w:sz="0" w:space="0" w:color="auto"/>
                <w:left w:val="none" w:sz="0" w:space="0" w:color="auto"/>
                <w:bottom w:val="none" w:sz="0" w:space="0" w:color="auto"/>
                <w:right w:val="none" w:sz="0" w:space="0" w:color="auto"/>
              </w:divBdr>
              <w:divsChild>
                <w:div w:id="1071197541">
                  <w:marLeft w:val="0"/>
                  <w:marRight w:val="0"/>
                  <w:marTop w:val="0"/>
                  <w:marBottom w:val="0"/>
                  <w:divBdr>
                    <w:top w:val="none" w:sz="0" w:space="0" w:color="auto"/>
                    <w:left w:val="none" w:sz="0" w:space="0" w:color="auto"/>
                    <w:bottom w:val="none" w:sz="0" w:space="0" w:color="auto"/>
                    <w:right w:val="none" w:sz="0" w:space="0" w:color="auto"/>
                  </w:divBdr>
                  <w:divsChild>
                    <w:div w:id="72738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148086">
          <w:marLeft w:val="0"/>
          <w:marRight w:val="0"/>
          <w:marTop w:val="0"/>
          <w:marBottom w:val="0"/>
          <w:divBdr>
            <w:top w:val="none" w:sz="0" w:space="0" w:color="auto"/>
            <w:left w:val="none" w:sz="0" w:space="0" w:color="auto"/>
            <w:bottom w:val="none" w:sz="0" w:space="0" w:color="auto"/>
            <w:right w:val="none" w:sz="0" w:space="0" w:color="auto"/>
          </w:divBdr>
          <w:divsChild>
            <w:div w:id="1542746020">
              <w:marLeft w:val="0"/>
              <w:marRight w:val="0"/>
              <w:marTop w:val="0"/>
              <w:marBottom w:val="0"/>
              <w:divBdr>
                <w:top w:val="none" w:sz="0" w:space="0" w:color="auto"/>
                <w:left w:val="none" w:sz="0" w:space="0" w:color="auto"/>
                <w:bottom w:val="none" w:sz="0" w:space="0" w:color="auto"/>
                <w:right w:val="none" w:sz="0" w:space="0" w:color="auto"/>
              </w:divBdr>
            </w:div>
          </w:divsChild>
        </w:div>
        <w:div w:id="417217606">
          <w:marLeft w:val="0"/>
          <w:marRight w:val="0"/>
          <w:marTop w:val="0"/>
          <w:marBottom w:val="0"/>
          <w:divBdr>
            <w:top w:val="none" w:sz="0" w:space="0" w:color="auto"/>
            <w:left w:val="none" w:sz="0" w:space="0" w:color="auto"/>
            <w:bottom w:val="none" w:sz="0" w:space="0" w:color="auto"/>
            <w:right w:val="none" w:sz="0" w:space="0" w:color="auto"/>
          </w:divBdr>
          <w:divsChild>
            <w:div w:id="165819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quinon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humic-aci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humic-substanc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nitrogen-immobilization" TargetMode="External"/><Relationship Id="rId10" Type="http://schemas.openxmlformats.org/officeDocument/2006/relationships/fontTable" Target="fontTable.xml"/><Relationship Id="rId4" Type="http://schemas.openxmlformats.org/officeDocument/2006/relationships/hyperlink" Target="https://doi.org/10.1016/j.gca.2005.05.005" TargetMode="External"/><Relationship Id="rId9" Type="http://schemas.openxmlformats.org/officeDocument/2006/relationships/hyperlink" Target="https://www.sciencedirect.com/topics/earth-and-planetary-sciences/michael-rea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2052</Words>
  <Characters>11699</Characters>
  <Application>Microsoft Office Word</Application>
  <DocSecurity>0</DocSecurity>
  <Lines>97</Lines>
  <Paragraphs>27</Paragraphs>
  <ScaleCrop>false</ScaleCrop>
  <Company/>
  <LinksUpToDate>false</LinksUpToDate>
  <CharactersWithSpaces>13724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2023-11-18T00:40:00Z</dcterms:created>
  <dcterms:modified xsi:type="dcterms:W3CDTF">2023-11-18T00:41:00Z</dcterms:modified>
</cp:coreProperties>
</file>