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E82445" w:rsidRPr="00E82445" w:rsidRDefault="00E82445" w:rsidP="00E82445">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ru-RU"/>
        </w:rPr>
      </w:pPr>
      <w:r w:rsidRPr="00E82445">
        <w:rPr>
          <w:rFonts w:ascii="Times New Roman" w:eastAsia="Times New Roman" w:hAnsi="Times New Roman" w:cs="Times New Roman"/>
          <w:b/>
          <w:bCs/>
          <w:kern w:val="36"/>
          <w:sz w:val="48"/>
          <w:szCs w:val="48"/>
          <w:lang w:val="en-US" w:eastAsia="ru-RU"/>
        </w:rPr>
        <w:t xml:space="preserve">Structural </w:t>
      </w:r>
      <w:proofErr w:type="gramStart"/>
      <w:r w:rsidRPr="00E82445">
        <w:rPr>
          <w:rFonts w:ascii="Times New Roman" w:eastAsia="Times New Roman" w:hAnsi="Times New Roman" w:cs="Times New Roman"/>
          <w:b/>
          <w:bCs/>
          <w:kern w:val="36"/>
          <w:sz w:val="48"/>
          <w:szCs w:val="48"/>
          <w:lang w:val="en-US" w:eastAsia="ru-RU"/>
        </w:rPr>
        <w:t>Fe(</w:t>
      </w:r>
      <w:proofErr w:type="gramEnd"/>
      <w:r w:rsidRPr="00E82445">
        <w:rPr>
          <w:rFonts w:ascii="Times New Roman" w:eastAsia="Times New Roman" w:hAnsi="Times New Roman" w:cs="Times New Roman"/>
          <w:b/>
          <w:bCs/>
          <w:kern w:val="36"/>
          <w:sz w:val="48"/>
          <w:szCs w:val="48"/>
          <w:lang w:val="en-US" w:eastAsia="ru-RU"/>
        </w:rPr>
        <w:t>III) reduction in smectites</w:t>
      </w:r>
    </w:p>
    <w:p w:rsidR="00E82445" w:rsidRPr="00E82445" w:rsidRDefault="00E82445" w:rsidP="00E82445">
      <w:pPr>
        <w:spacing w:after="0" w:line="240" w:lineRule="auto"/>
        <w:rPr>
          <w:rFonts w:ascii="Times New Roman" w:eastAsia="Times New Roman" w:hAnsi="Times New Roman" w:cs="Times New Roman"/>
          <w:sz w:val="24"/>
          <w:szCs w:val="24"/>
          <w:lang w:val="en-US" w:eastAsia="ru-RU"/>
        </w:rPr>
      </w:pPr>
      <w:r w:rsidRPr="00E82445">
        <w:rPr>
          <w:rFonts w:ascii="Times New Roman" w:eastAsia="Times New Roman" w:hAnsi="Times New Roman" w:cs="Times New Roman"/>
          <w:sz w:val="24"/>
          <w:szCs w:val="24"/>
          <w:lang w:val="en-US" w:eastAsia="ru-RU"/>
        </w:rPr>
        <w:t xml:space="preserve">Author links open overlay panelP. Komadel </w:t>
      </w:r>
      <w:r w:rsidRPr="00E82445">
        <w:rPr>
          <w:rFonts w:ascii="Times New Roman" w:eastAsia="Times New Roman" w:hAnsi="Times New Roman" w:cs="Times New Roman"/>
          <w:sz w:val="24"/>
          <w:szCs w:val="24"/>
          <w:vertAlign w:val="superscript"/>
          <w:lang w:val="en-US" w:eastAsia="ru-RU"/>
        </w:rPr>
        <w:t>a</w:t>
      </w:r>
    </w:p>
    <w:p w:rsidR="00E82445" w:rsidRPr="00E82445" w:rsidRDefault="00E82445" w:rsidP="00E82445">
      <w:pPr>
        <w:spacing w:after="0" w:line="240" w:lineRule="auto"/>
        <w:rPr>
          <w:rFonts w:ascii="Times New Roman" w:eastAsia="Times New Roman" w:hAnsi="Times New Roman" w:cs="Times New Roman"/>
          <w:sz w:val="24"/>
          <w:szCs w:val="24"/>
          <w:lang w:val="en-US" w:eastAsia="ru-RU"/>
        </w:rPr>
      </w:pPr>
      <w:r w:rsidRPr="00E82445">
        <w:rPr>
          <w:rFonts w:ascii="Times New Roman" w:eastAsia="Times New Roman" w:hAnsi="Times New Roman" w:cs="Times New Roman"/>
          <w:sz w:val="24"/>
          <w:szCs w:val="24"/>
          <w:lang w:val="en-US" w:eastAsia="ru-RU"/>
        </w:rPr>
        <w:t xml:space="preserve">, J. Madejová </w:t>
      </w:r>
      <w:r w:rsidRPr="00E82445">
        <w:rPr>
          <w:rFonts w:ascii="Times New Roman" w:eastAsia="Times New Roman" w:hAnsi="Times New Roman" w:cs="Times New Roman"/>
          <w:sz w:val="24"/>
          <w:szCs w:val="24"/>
          <w:vertAlign w:val="superscript"/>
          <w:lang w:val="en-US" w:eastAsia="ru-RU"/>
        </w:rPr>
        <w:t>a</w:t>
      </w:r>
      <w:r w:rsidRPr="00E82445">
        <w:rPr>
          <w:rFonts w:ascii="Times New Roman" w:eastAsia="Times New Roman" w:hAnsi="Times New Roman" w:cs="Times New Roman"/>
          <w:sz w:val="24"/>
          <w:szCs w:val="24"/>
          <w:lang w:val="en-US" w:eastAsia="ru-RU"/>
        </w:rPr>
        <w:t xml:space="preserve">, J.W. Stucki </w:t>
      </w:r>
      <w:r w:rsidRPr="00E82445">
        <w:rPr>
          <w:rFonts w:ascii="Times New Roman" w:eastAsia="Times New Roman" w:hAnsi="Times New Roman" w:cs="Times New Roman"/>
          <w:sz w:val="24"/>
          <w:szCs w:val="24"/>
          <w:vertAlign w:val="superscript"/>
          <w:lang w:val="en-US" w:eastAsia="ru-RU"/>
        </w:rPr>
        <w:t>b</w:t>
      </w:r>
    </w:p>
    <w:p w:rsidR="00E82445" w:rsidRPr="00E82445" w:rsidRDefault="00E82445" w:rsidP="00E82445">
      <w:pPr>
        <w:spacing w:after="0" w:line="240" w:lineRule="auto"/>
        <w:rPr>
          <w:rFonts w:ascii="Times New Roman" w:eastAsia="Times New Roman" w:hAnsi="Times New Roman" w:cs="Times New Roman"/>
          <w:sz w:val="24"/>
          <w:szCs w:val="24"/>
          <w:lang w:val="en-US" w:eastAsia="ru-RU"/>
        </w:rPr>
      </w:pPr>
      <w:r w:rsidRPr="00E82445">
        <w:rPr>
          <w:rFonts w:ascii="Times New Roman" w:eastAsia="Times New Roman" w:hAnsi="Times New Roman" w:cs="Times New Roman"/>
          <w:sz w:val="24"/>
          <w:szCs w:val="24"/>
          <w:lang w:val="en-US" w:eastAsia="ru-RU"/>
        </w:rPr>
        <w:t>Show moreAdd to Mendeley</w:t>
      </w:r>
    </w:p>
    <w:p w:rsidR="00E82445" w:rsidRPr="00E82445" w:rsidRDefault="00E82445" w:rsidP="00E82445">
      <w:pPr>
        <w:spacing w:after="0" w:line="240" w:lineRule="auto"/>
        <w:rPr>
          <w:rFonts w:ascii="Times New Roman" w:eastAsia="Times New Roman" w:hAnsi="Times New Roman" w:cs="Times New Roman"/>
          <w:sz w:val="24"/>
          <w:szCs w:val="24"/>
          <w:lang w:val="en-US" w:eastAsia="ru-RU"/>
        </w:rPr>
      </w:pPr>
      <w:r w:rsidRPr="00E82445">
        <w:rPr>
          <w:rFonts w:ascii="Times New Roman" w:eastAsia="Times New Roman" w:hAnsi="Times New Roman" w:cs="Times New Roman"/>
          <w:sz w:val="24"/>
          <w:szCs w:val="24"/>
          <w:lang w:val="en-US" w:eastAsia="ru-RU"/>
        </w:rPr>
        <w:t>Share</w:t>
      </w:r>
    </w:p>
    <w:p w:rsidR="00E82445" w:rsidRPr="00E82445" w:rsidRDefault="00E82445" w:rsidP="00E82445">
      <w:pPr>
        <w:spacing w:after="0" w:line="240" w:lineRule="auto"/>
        <w:rPr>
          <w:rFonts w:ascii="Times New Roman" w:eastAsia="Times New Roman" w:hAnsi="Times New Roman" w:cs="Times New Roman"/>
          <w:sz w:val="24"/>
          <w:szCs w:val="24"/>
          <w:lang w:val="en-US" w:eastAsia="ru-RU"/>
        </w:rPr>
      </w:pPr>
      <w:r w:rsidRPr="00E82445">
        <w:rPr>
          <w:rFonts w:ascii="Times New Roman" w:eastAsia="Times New Roman" w:hAnsi="Times New Roman" w:cs="Times New Roman"/>
          <w:sz w:val="24"/>
          <w:szCs w:val="24"/>
          <w:lang w:val="en-US" w:eastAsia="ru-RU"/>
        </w:rPr>
        <w:t>Cite</w:t>
      </w:r>
    </w:p>
    <w:p w:rsidR="00E82445" w:rsidRPr="00E82445" w:rsidRDefault="00E82445" w:rsidP="00E82445">
      <w:pPr>
        <w:spacing w:after="0" w:line="240" w:lineRule="auto"/>
        <w:rPr>
          <w:rFonts w:ascii="Times New Roman" w:eastAsia="Times New Roman" w:hAnsi="Times New Roman" w:cs="Times New Roman"/>
          <w:sz w:val="24"/>
          <w:szCs w:val="24"/>
          <w:lang w:val="en-US" w:eastAsia="ru-RU"/>
        </w:rPr>
      </w:pPr>
      <w:r w:rsidRPr="00E82445">
        <w:rPr>
          <w:rFonts w:ascii="Times New Roman" w:eastAsia="Times New Roman" w:hAnsi="Times New Roman" w:cs="Times New Roman"/>
          <w:sz w:val="24"/>
          <w:szCs w:val="24"/>
          <w:lang w:eastAsia="ru-RU"/>
        </w:rPr>
        <w:fldChar w:fldCharType="begin"/>
      </w:r>
      <w:r w:rsidRPr="00E82445">
        <w:rPr>
          <w:rFonts w:ascii="Times New Roman" w:eastAsia="Times New Roman" w:hAnsi="Times New Roman" w:cs="Times New Roman"/>
          <w:sz w:val="24"/>
          <w:szCs w:val="24"/>
          <w:lang w:val="en-US" w:eastAsia="ru-RU"/>
        </w:rPr>
        <w:instrText xml:space="preserve"> HYPERLINK "https://doi.org/10.1016/j.clay.2005.10.016" \o "Persistent link using digital object identifier" \t "_blank" </w:instrText>
      </w:r>
      <w:r w:rsidRPr="00E82445">
        <w:rPr>
          <w:rFonts w:ascii="Times New Roman" w:eastAsia="Times New Roman" w:hAnsi="Times New Roman" w:cs="Times New Roman"/>
          <w:sz w:val="24"/>
          <w:szCs w:val="24"/>
          <w:lang w:eastAsia="ru-RU"/>
        </w:rPr>
        <w:fldChar w:fldCharType="separate"/>
      </w:r>
      <w:r w:rsidRPr="00E82445">
        <w:rPr>
          <w:rFonts w:ascii="Times New Roman" w:eastAsia="Times New Roman" w:hAnsi="Times New Roman" w:cs="Times New Roman"/>
          <w:color w:val="0000FF"/>
          <w:sz w:val="24"/>
          <w:szCs w:val="24"/>
          <w:u w:val="single"/>
          <w:lang w:val="en-US" w:eastAsia="ru-RU"/>
        </w:rPr>
        <w:t>https://doi.org/10.1016/j.clay.2005.10.016</w:t>
      </w:r>
      <w:r w:rsidRPr="00E82445">
        <w:rPr>
          <w:rFonts w:ascii="Times New Roman" w:eastAsia="Times New Roman" w:hAnsi="Times New Roman" w:cs="Times New Roman"/>
          <w:sz w:val="24"/>
          <w:szCs w:val="24"/>
          <w:lang w:eastAsia="ru-RU"/>
        </w:rPr>
        <w:fldChar w:fldCharType="end"/>
      </w:r>
    </w:p>
    <w:p w:rsidR="00E82445" w:rsidRPr="00E82445" w:rsidRDefault="00E82445" w:rsidP="00E82445">
      <w:pPr>
        <w:spacing w:after="0" w:line="240" w:lineRule="auto"/>
        <w:rPr>
          <w:rFonts w:ascii="Times New Roman" w:eastAsia="Times New Roman" w:hAnsi="Times New Roman" w:cs="Times New Roman"/>
          <w:sz w:val="24"/>
          <w:szCs w:val="24"/>
          <w:lang w:val="en-US" w:eastAsia="ru-RU"/>
        </w:rPr>
      </w:pPr>
      <w:r w:rsidRPr="00E82445">
        <w:rPr>
          <w:rFonts w:ascii="Times New Roman" w:eastAsia="Times New Roman" w:hAnsi="Times New Roman" w:cs="Times New Roman"/>
          <w:sz w:val="24"/>
          <w:szCs w:val="24"/>
          <w:lang w:eastAsia="ru-RU"/>
        </w:rPr>
        <w:fldChar w:fldCharType="begin"/>
      </w:r>
      <w:r w:rsidRPr="00E82445">
        <w:rPr>
          <w:rFonts w:ascii="Times New Roman" w:eastAsia="Times New Roman" w:hAnsi="Times New Roman" w:cs="Times New Roman"/>
          <w:sz w:val="24"/>
          <w:szCs w:val="24"/>
          <w:lang w:val="en-US" w:eastAsia="ru-RU"/>
        </w:rPr>
        <w:instrText xml:space="preserve"> HYPERLINK "https://s100.copyright.com/AppDispatchServlet?publisherName=ELS&amp;contentID=S0169131706001219&amp;orderBeanReset=true" \t "_blank" </w:instrText>
      </w:r>
      <w:r w:rsidRPr="00E82445">
        <w:rPr>
          <w:rFonts w:ascii="Times New Roman" w:eastAsia="Times New Roman" w:hAnsi="Times New Roman" w:cs="Times New Roman"/>
          <w:sz w:val="24"/>
          <w:szCs w:val="24"/>
          <w:lang w:eastAsia="ru-RU"/>
        </w:rPr>
        <w:fldChar w:fldCharType="separate"/>
      </w:r>
      <w:r w:rsidRPr="00E82445">
        <w:rPr>
          <w:rFonts w:ascii="Times New Roman" w:eastAsia="Times New Roman" w:hAnsi="Times New Roman" w:cs="Times New Roman"/>
          <w:color w:val="0000FF"/>
          <w:sz w:val="24"/>
          <w:szCs w:val="24"/>
          <w:u w:val="single"/>
          <w:lang w:val="en-US" w:eastAsia="ru-RU"/>
        </w:rPr>
        <w:t>Get rights and content</w:t>
      </w:r>
      <w:r w:rsidRPr="00E82445">
        <w:rPr>
          <w:rFonts w:ascii="Times New Roman" w:eastAsia="Times New Roman" w:hAnsi="Times New Roman" w:cs="Times New Roman"/>
          <w:sz w:val="24"/>
          <w:szCs w:val="24"/>
          <w:lang w:eastAsia="ru-RU"/>
        </w:rPr>
        <w:fldChar w:fldCharType="end"/>
      </w:r>
    </w:p>
    <w:p w:rsidR="00E82445" w:rsidRPr="00E82445" w:rsidRDefault="00E82445" w:rsidP="00E82445">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E82445">
        <w:rPr>
          <w:rFonts w:ascii="Times New Roman" w:eastAsia="Times New Roman" w:hAnsi="Times New Roman" w:cs="Times New Roman"/>
          <w:b/>
          <w:bCs/>
          <w:sz w:val="36"/>
          <w:szCs w:val="36"/>
          <w:lang w:val="en-US" w:eastAsia="ru-RU"/>
        </w:rPr>
        <w:t>Abstract</w:t>
      </w:r>
    </w:p>
    <w:p w:rsidR="00E82445" w:rsidRPr="00E82445" w:rsidRDefault="00E82445" w:rsidP="00E82445">
      <w:pPr>
        <w:spacing w:after="0" w:line="240" w:lineRule="auto"/>
        <w:rPr>
          <w:rFonts w:ascii="Times New Roman" w:eastAsia="Times New Roman" w:hAnsi="Times New Roman" w:cs="Times New Roman"/>
          <w:sz w:val="24"/>
          <w:szCs w:val="24"/>
          <w:lang w:val="en-US" w:eastAsia="ru-RU"/>
        </w:rPr>
      </w:pPr>
      <w:r w:rsidRPr="00E82445">
        <w:rPr>
          <w:rFonts w:ascii="Times New Roman" w:eastAsia="Times New Roman" w:hAnsi="Times New Roman" w:cs="Times New Roman"/>
          <w:sz w:val="24"/>
          <w:szCs w:val="24"/>
          <w:lang w:val="en-US" w:eastAsia="ru-RU"/>
        </w:rPr>
        <w:t xml:space="preserve">Manipulation of the </w:t>
      </w:r>
      <w:r w:rsidRPr="00E82445">
        <w:rPr>
          <w:rFonts w:ascii="Times New Roman" w:eastAsia="Times New Roman" w:hAnsi="Times New Roman" w:cs="Times New Roman"/>
          <w:sz w:val="24"/>
          <w:szCs w:val="24"/>
          <w:lang w:eastAsia="ru-RU"/>
        </w:rPr>
        <w:fldChar w:fldCharType="begin"/>
      </w:r>
      <w:r w:rsidRPr="00E82445">
        <w:rPr>
          <w:rFonts w:ascii="Times New Roman" w:eastAsia="Times New Roman" w:hAnsi="Times New Roman" w:cs="Times New Roman"/>
          <w:sz w:val="24"/>
          <w:szCs w:val="24"/>
          <w:lang w:val="en-US" w:eastAsia="ru-RU"/>
        </w:rPr>
        <w:instrText xml:space="preserve"> HYPERLINK "https://www.sciencedirect.com/topics/agricultural-and-biological-sciences/alpha-oxidation" \o "Learn more about oxidation from ScienceDirect's AI-generated Topic Pages" </w:instrText>
      </w:r>
      <w:r w:rsidRPr="00E82445">
        <w:rPr>
          <w:rFonts w:ascii="Times New Roman" w:eastAsia="Times New Roman" w:hAnsi="Times New Roman" w:cs="Times New Roman"/>
          <w:sz w:val="24"/>
          <w:szCs w:val="24"/>
          <w:lang w:eastAsia="ru-RU"/>
        </w:rPr>
        <w:fldChar w:fldCharType="separate"/>
      </w:r>
      <w:r w:rsidRPr="00E82445">
        <w:rPr>
          <w:rFonts w:ascii="Times New Roman" w:eastAsia="Times New Roman" w:hAnsi="Times New Roman" w:cs="Times New Roman"/>
          <w:color w:val="0000FF"/>
          <w:sz w:val="24"/>
          <w:szCs w:val="24"/>
          <w:u w:val="single"/>
          <w:lang w:val="en-US" w:eastAsia="ru-RU"/>
        </w:rPr>
        <w:t>oxidation</w:t>
      </w:r>
      <w:r w:rsidRPr="00E82445">
        <w:rPr>
          <w:rFonts w:ascii="Times New Roman" w:eastAsia="Times New Roman" w:hAnsi="Times New Roman" w:cs="Times New Roman"/>
          <w:sz w:val="24"/>
          <w:szCs w:val="24"/>
          <w:lang w:eastAsia="ru-RU"/>
        </w:rPr>
        <w:fldChar w:fldCharType="end"/>
      </w:r>
      <w:r w:rsidRPr="00E82445">
        <w:rPr>
          <w:rFonts w:ascii="Times New Roman" w:eastAsia="Times New Roman" w:hAnsi="Times New Roman" w:cs="Times New Roman"/>
          <w:sz w:val="24"/>
          <w:szCs w:val="24"/>
          <w:lang w:val="en-US" w:eastAsia="ru-RU"/>
        </w:rPr>
        <w:t xml:space="preserve"> state of structural Fe in clay minerals is a potential method for altering important physical–chemical properties of the clay and several studies have focussed on this phenomenon. This paper summarizes current knowledge on reduction of structural Fe(III) in iron-rich dioctahedral </w:t>
      </w:r>
      <w:r w:rsidRPr="00E82445">
        <w:rPr>
          <w:rFonts w:ascii="Times New Roman" w:eastAsia="Times New Roman" w:hAnsi="Times New Roman" w:cs="Times New Roman"/>
          <w:sz w:val="24"/>
          <w:szCs w:val="24"/>
          <w:lang w:eastAsia="ru-RU"/>
        </w:rPr>
        <w:fldChar w:fldCharType="begin"/>
      </w:r>
      <w:r w:rsidRPr="00E82445">
        <w:rPr>
          <w:rFonts w:ascii="Times New Roman" w:eastAsia="Times New Roman" w:hAnsi="Times New Roman" w:cs="Times New Roman"/>
          <w:sz w:val="24"/>
          <w:szCs w:val="24"/>
          <w:lang w:val="en-US" w:eastAsia="ru-RU"/>
        </w:rPr>
        <w:instrText xml:space="preserve"> HYPERLINK "https://www.sciencedirect.com/topics/earth-and-planetary-sciences/montmorillonite" \o "Learn more about smectites from ScienceDirect's AI-generated Topic Pages" </w:instrText>
      </w:r>
      <w:r w:rsidRPr="00E82445">
        <w:rPr>
          <w:rFonts w:ascii="Times New Roman" w:eastAsia="Times New Roman" w:hAnsi="Times New Roman" w:cs="Times New Roman"/>
          <w:sz w:val="24"/>
          <w:szCs w:val="24"/>
          <w:lang w:eastAsia="ru-RU"/>
        </w:rPr>
        <w:fldChar w:fldCharType="separate"/>
      </w:r>
      <w:r w:rsidRPr="00E82445">
        <w:rPr>
          <w:rFonts w:ascii="Times New Roman" w:eastAsia="Times New Roman" w:hAnsi="Times New Roman" w:cs="Times New Roman"/>
          <w:color w:val="0000FF"/>
          <w:sz w:val="24"/>
          <w:szCs w:val="24"/>
          <w:u w:val="single"/>
          <w:lang w:val="en-US" w:eastAsia="ru-RU"/>
        </w:rPr>
        <w:t>smectites</w:t>
      </w:r>
      <w:r w:rsidRPr="00E82445">
        <w:rPr>
          <w:rFonts w:ascii="Times New Roman" w:eastAsia="Times New Roman" w:hAnsi="Times New Roman" w:cs="Times New Roman"/>
          <w:sz w:val="24"/>
          <w:szCs w:val="24"/>
          <w:lang w:eastAsia="ru-RU"/>
        </w:rPr>
        <w:fldChar w:fldCharType="end"/>
      </w:r>
      <w:r w:rsidRPr="00E82445">
        <w:rPr>
          <w:rFonts w:ascii="Times New Roman" w:eastAsia="Times New Roman" w:hAnsi="Times New Roman" w:cs="Times New Roman"/>
          <w:sz w:val="24"/>
          <w:szCs w:val="24"/>
          <w:lang w:val="en-US" w:eastAsia="ru-RU"/>
        </w:rPr>
        <w:t xml:space="preserve"> and partial stabilization of Fe(II) in reduced SWa-1 ferruginous smectite via fixation of Li</w:t>
      </w:r>
      <w:r w:rsidRPr="00E82445">
        <w:rPr>
          <w:rFonts w:ascii="Times New Roman" w:eastAsia="Times New Roman" w:hAnsi="Times New Roman" w:cs="Times New Roman"/>
          <w:sz w:val="24"/>
          <w:szCs w:val="24"/>
          <w:vertAlign w:val="superscript"/>
          <w:lang w:val="en-US" w:eastAsia="ru-RU"/>
        </w:rPr>
        <w:t>+</w:t>
      </w:r>
      <w:r w:rsidRPr="00E82445">
        <w:rPr>
          <w:rFonts w:ascii="Times New Roman" w:eastAsia="Times New Roman" w:hAnsi="Times New Roman" w:cs="Times New Roman"/>
          <w:sz w:val="24"/>
          <w:szCs w:val="24"/>
          <w:lang w:val="en-US" w:eastAsia="ru-RU"/>
        </w:rPr>
        <w:t xml:space="preserve"> cations upon heating. Fe(III) in Fe-rich dioctahedral </w:t>
      </w:r>
      <w:r w:rsidRPr="00E82445">
        <w:rPr>
          <w:rFonts w:ascii="Times New Roman" w:eastAsia="Times New Roman" w:hAnsi="Times New Roman" w:cs="Times New Roman"/>
          <w:sz w:val="24"/>
          <w:szCs w:val="24"/>
          <w:lang w:eastAsia="ru-RU"/>
        </w:rPr>
        <w:fldChar w:fldCharType="begin"/>
      </w:r>
      <w:r w:rsidRPr="00E82445">
        <w:rPr>
          <w:rFonts w:ascii="Times New Roman" w:eastAsia="Times New Roman" w:hAnsi="Times New Roman" w:cs="Times New Roman"/>
          <w:sz w:val="24"/>
          <w:szCs w:val="24"/>
          <w:lang w:val="en-US" w:eastAsia="ru-RU"/>
        </w:rPr>
        <w:instrText xml:space="preserve"> HYPERLINK "https://www.sciencedirect.com/topics/agricultural-and-biological-sciences/smectite" \o "Learn more about smectites from ScienceDirect's AI-generated Topic Pages" </w:instrText>
      </w:r>
      <w:r w:rsidRPr="00E82445">
        <w:rPr>
          <w:rFonts w:ascii="Times New Roman" w:eastAsia="Times New Roman" w:hAnsi="Times New Roman" w:cs="Times New Roman"/>
          <w:sz w:val="24"/>
          <w:szCs w:val="24"/>
          <w:lang w:eastAsia="ru-RU"/>
        </w:rPr>
        <w:fldChar w:fldCharType="separate"/>
      </w:r>
      <w:r w:rsidRPr="00E82445">
        <w:rPr>
          <w:rFonts w:ascii="Times New Roman" w:eastAsia="Times New Roman" w:hAnsi="Times New Roman" w:cs="Times New Roman"/>
          <w:color w:val="0000FF"/>
          <w:sz w:val="24"/>
          <w:szCs w:val="24"/>
          <w:u w:val="single"/>
          <w:lang w:val="en-US" w:eastAsia="ru-RU"/>
        </w:rPr>
        <w:t>smectites</w:t>
      </w:r>
      <w:r w:rsidRPr="00E82445">
        <w:rPr>
          <w:rFonts w:ascii="Times New Roman" w:eastAsia="Times New Roman" w:hAnsi="Times New Roman" w:cs="Times New Roman"/>
          <w:sz w:val="24"/>
          <w:szCs w:val="24"/>
          <w:lang w:eastAsia="ru-RU"/>
        </w:rPr>
        <w:fldChar w:fldCharType="end"/>
      </w:r>
      <w:r w:rsidRPr="00E82445">
        <w:rPr>
          <w:rFonts w:ascii="Times New Roman" w:eastAsia="Times New Roman" w:hAnsi="Times New Roman" w:cs="Times New Roman"/>
          <w:sz w:val="24"/>
          <w:szCs w:val="24"/>
          <w:lang w:val="en-US" w:eastAsia="ru-RU"/>
        </w:rPr>
        <w:t xml:space="preserve"> was completely reduced in citrate–bicarbonate buffer using </w:t>
      </w:r>
      <w:r w:rsidRPr="00E82445">
        <w:rPr>
          <w:rFonts w:ascii="Times New Roman" w:eastAsia="Times New Roman" w:hAnsi="Times New Roman" w:cs="Times New Roman"/>
          <w:sz w:val="24"/>
          <w:szCs w:val="24"/>
          <w:lang w:eastAsia="ru-RU"/>
        </w:rPr>
        <w:fldChar w:fldCharType="begin"/>
      </w:r>
      <w:r w:rsidRPr="00E82445">
        <w:rPr>
          <w:rFonts w:ascii="Times New Roman" w:eastAsia="Times New Roman" w:hAnsi="Times New Roman" w:cs="Times New Roman"/>
          <w:sz w:val="24"/>
          <w:szCs w:val="24"/>
          <w:lang w:val="en-US" w:eastAsia="ru-RU"/>
        </w:rPr>
        <w:instrText xml:space="preserve"> HYPERLINK "https://www.sciencedirect.com/topics/agricultural-and-biological-sciences/sodium-dithionite" \o "Learn more about sodium dithionite from ScienceDirect's AI-generated Topic Pages" </w:instrText>
      </w:r>
      <w:r w:rsidRPr="00E82445">
        <w:rPr>
          <w:rFonts w:ascii="Times New Roman" w:eastAsia="Times New Roman" w:hAnsi="Times New Roman" w:cs="Times New Roman"/>
          <w:sz w:val="24"/>
          <w:szCs w:val="24"/>
          <w:lang w:eastAsia="ru-RU"/>
        </w:rPr>
        <w:fldChar w:fldCharType="separate"/>
      </w:r>
      <w:r w:rsidRPr="00E82445">
        <w:rPr>
          <w:rFonts w:ascii="Times New Roman" w:eastAsia="Times New Roman" w:hAnsi="Times New Roman" w:cs="Times New Roman"/>
          <w:color w:val="0000FF"/>
          <w:sz w:val="24"/>
          <w:szCs w:val="24"/>
          <w:u w:val="single"/>
          <w:lang w:val="en-US" w:eastAsia="ru-RU"/>
        </w:rPr>
        <w:t>sodium dithionite</w:t>
      </w:r>
      <w:r w:rsidRPr="00E82445">
        <w:rPr>
          <w:rFonts w:ascii="Times New Roman" w:eastAsia="Times New Roman" w:hAnsi="Times New Roman" w:cs="Times New Roman"/>
          <w:sz w:val="24"/>
          <w:szCs w:val="24"/>
          <w:lang w:eastAsia="ru-RU"/>
        </w:rPr>
        <w:fldChar w:fldCharType="end"/>
      </w:r>
      <w:r w:rsidRPr="00E82445">
        <w:rPr>
          <w:rFonts w:ascii="Times New Roman" w:eastAsia="Times New Roman" w:hAnsi="Times New Roman" w:cs="Times New Roman"/>
          <w:sz w:val="24"/>
          <w:szCs w:val="24"/>
          <w:lang w:val="en-US" w:eastAsia="ru-RU"/>
        </w:rPr>
        <w:t xml:space="preserve">. Progress in the reduction or reoxidation process was followed by monitoring the Fe(II)–O–Fe(III) intervalence </w:t>
      </w:r>
      <w:r w:rsidRPr="00E82445">
        <w:rPr>
          <w:rFonts w:ascii="Times New Roman" w:eastAsia="Times New Roman" w:hAnsi="Times New Roman" w:cs="Times New Roman"/>
          <w:sz w:val="24"/>
          <w:szCs w:val="24"/>
          <w:lang w:eastAsia="ru-RU"/>
        </w:rPr>
        <w:fldChar w:fldCharType="begin"/>
      </w:r>
      <w:r w:rsidRPr="00E82445">
        <w:rPr>
          <w:rFonts w:ascii="Times New Roman" w:eastAsia="Times New Roman" w:hAnsi="Times New Roman" w:cs="Times New Roman"/>
          <w:sz w:val="24"/>
          <w:szCs w:val="24"/>
          <w:lang w:val="en-US" w:eastAsia="ru-RU"/>
        </w:rPr>
        <w:instrText xml:space="preserve"> HYPERLINK "https://www.sciencedirect.com/topics/earth-and-planetary-sciences/electron-transfer" \o "Learn more about electron transfer from ScienceDirect's AI-generated Topic Pages" </w:instrText>
      </w:r>
      <w:r w:rsidRPr="00E82445">
        <w:rPr>
          <w:rFonts w:ascii="Times New Roman" w:eastAsia="Times New Roman" w:hAnsi="Times New Roman" w:cs="Times New Roman"/>
          <w:sz w:val="24"/>
          <w:szCs w:val="24"/>
          <w:lang w:eastAsia="ru-RU"/>
        </w:rPr>
        <w:fldChar w:fldCharType="separate"/>
      </w:r>
      <w:r w:rsidRPr="00E82445">
        <w:rPr>
          <w:rFonts w:ascii="Times New Roman" w:eastAsia="Times New Roman" w:hAnsi="Times New Roman" w:cs="Times New Roman"/>
          <w:color w:val="0000FF"/>
          <w:sz w:val="24"/>
          <w:szCs w:val="24"/>
          <w:u w:val="single"/>
          <w:lang w:val="en-US" w:eastAsia="ru-RU"/>
        </w:rPr>
        <w:t>electron transfer</w:t>
      </w:r>
      <w:r w:rsidRPr="00E82445">
        <w:rPr>
          <w:rFonts w:ascii="Times New Roman" w:eastAsia="Times New Roman" w:hAnsi="Times New Roman" w:cs="Times New Roman"/>
          <w:sz w:val="24"/>
          <w:szCs w:val="24"/>
          <w:lang w:eastAsia="ru-RU"/>
        </w:rPr>
        <w:fldChar w:fldCharType="end"/>
      </w:r>
      <w:r w:rsidRPr="00E82445">
        <w:rPr>
          <w:rFonts w:ascii="Times New Roman" w:eastAsia="Times New Roman" w:hAnsi="Times New Roman" w:cs="Times New Roman"/>
          <w:sz w:val="24"/>
          <w:szCs w:val="24"/>
          <w:lang w:val="en-US" w:eastAsia="ru-RU"/>
        </w:rPr>
        <w:t xml:space="preserve"> transition using visible spectroscopy at 730 nm. Reduction proceeds from basal surfaces rather than from particle edges. One study found that trioctahedral domains and vacancies may occur within the structure of reduced minerals, but another study indicated less radical structural changes. Fully reoxidized minerals contain less OH groups. About 20% of total Fe can be stabilized as Fe(II) in reduced SWa-1 via Li</w:t>
      </w:r>
      <w:r w:rsidRPr="00E82445">
        <w:rPr>
          <w:rFonts w:ascii="Times New Roman" w:eastAsia="Times New Roman" w:hAnsi="Times New Roman" w:cs="Times New Roman"/>
          <w:sz w:val="24"/>
          <w:szCs w:val="24"/>
          <w:vertAlign w:val="superscript"/>
          <w:lang w:val="en-US" w:eastAsia="ru-RU"/>
        </w:rPr>
        <w:t>+</w:t>
      </w:r>
      <w:r w:rsidRPr="00E82445">
        <w:rPr>
          <w:rFonts w:ascii="Times New Roman" w:eastAsia="Times New Roman" w:hAnsi="Times New Roman" w:cs="Times New Roman"/>
          <w:sz w:val="24"/>
          <w:szCs w:val="24"/>
          <w:lang w:val="en-US" w:eastAsia="ru-RU"/>
        </w:rPr>
        <w:t>-saturation and heating the Li-form of a highly reduced mineral in N</w:t>
      </w:r>
      <w:r w:rsidRPr="00E82445">
        <w:rPr>
          <w:rFonts w:ascii="Times New Roman" w:eastAsia="Times New Roman" w:hAnsi="Times New Roman" w:cs="Times New Roman"/>
          <w:sz w:val="24"/>
          <w:szCs w:val="24"/>
          <w:vertAlign w:val="subscript"/>
          <w:lang w:val="en-US" w:eastAsia="ru-RU"/>
        </w:rPr>
        <w:t>2</w:t>
      </w:r>
      <w:r w:rsidRPr="00E82445">
        <w:rPr>
          <w:rFonts w:ascii="Times New Roman" w:eastAsia="Times New Roman" w:hAnsi="Times New Roman" w:cs="Times New Roman"/>
          <w:sz w:val="24"/>
          <w:szCs w:val="24"/>
          <w:lang w:val="en-US" w:eastAsia="ru-RU"/>
        </w:rPr>
        <w:t xml:space="preserve"> atmosphere at 260 °C for 24 h. Part of the Li</w:t>
      </w:r>
      <w:r w:rsidRPr="00E82445">
        <w:rPr>
          <w:rFonts w:ascii="Times New Roman" w:eastAsia="Times New Roman" w:hAnsi="Times New Roman" w:cs="Times New Roman"/>
          <w:sz w:val="24"/>
          <w:szCs w:val="24"/>
          <w:vertAlign w:val="superscript"/>
          <w:lang w:val="en-US" w:eastAsia="ru-RU"/>
        </w:rPr>
        <w:t>+</w:t>
      </w:r>
      <w:r w:rsidRPr="00E82445">
        <w:rPr>
          <w:rFonts w:ascii="Times New Roman" w:eastAsia="Times New Roman" w:hAnsi="Times New Roman" w:cs="Times New Roman"/>
          <w:sz w:val="24"/>
          <w:szCs w:val="24"/>
          <w:lang w:val="en-US" w:eastAsia="ru-RU"/>
        </w:rPr>
        <w:t xml:space="preserve"> is trapped in previously vacant octahedral sites, forming trioctahedral AlFe(II)LiOH or Fe(III)Fe(II)LiOH groupings.</w:t>
      </w:r>
    </w:p>
    <w:p w:rsidR="00E82445" w:rsidRPr="00E82445" w:rsidRDefault="00E82445" w:rsidP="00E82445">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E82445">
        <w:rPr>
          <w:rFonts w:ascii="Times New Roman" w:eastAsia="Times New Roman" w:hAnsi="Times New Roman" w:cs="Times New Roman"/>
          <w:b/>
          <w:bCs/>
          <w:sz w:val="36"/>
          <w:szCs w:val="36"/>
          <w:lang w:val="en-US" w:eastAsia="ru-RU"/>
        </w:rPr>
        <w:t>Introduction</w:t>
      </w:r>
    </w:p>
    <w:p w:rsidR="00E82445" w:rsidRPr="00E82445" w:rsidRDefault="00E82445" w:rsidP="00E82445">
      <w:pPr>
        <w:spacing w:after="0" w:line="240" w:lineRule="auto"/>
        <w:rPr>
          <w:rFonts w:ascii="Times New Roman" w:eastAsia="Times New Roman" w:hAnsi="Times New Roman" w:cs="Times New Roman"/>
          <w:sz w:val="24"/>
          <w:szCs w:val="24"/>
          <w:lang w:val="en-US" w:eastAsia="ru-RU"/>
        </w:rPr>
      </w:pPr>
      <w:r w:rsidRPr="00E82445">
        <w:rPr>
          <w:rFonts w:ascii="Times New Roman" w:eastAsia="Times New Roman" w:hAnsi="Times New Roman" w:cs="Times New Roman"/>
          <w:sz w:val="24"/>
          <w:szCs w:val="24"/>
          <w:lang w:val="en-US" w:eastAsia="ru-RU"/>
        </w:rPr>
        <w:t>The negative charge on 2:1 clay mineral layers is a very important criterion for their classification and it is recognized as one of the most important characteristics of smectites. It is generated due to non-equivalent substitutions of central atoms in the octahedra (dominantly Mg(II) for Al(III) in dioctahedral smectites) and/or tetrahedra (typically Al(III) for Si(IV) in both dioctahedral and trioctahedral varieties; sometimes Fe(III) is the substituent). The net negative charge on the layers is balanced by exchangeable cations, most frequently by Ca</w:t>
      </w:r>
      <w:r w:rsidRPr="00E82445">
        <w:rPr>
          <w:rFonts w:ascii="Times New Roman" w:eastAsia="Times New Roman" w:hAnsi="Times New Roman" w:cs="Times New Roman"/>
          <w:sz w:val="24"/>
          <w:szCs w:val="24"/>
          <w:vertAlign w:val="superscript"/>
          <w:lang w:val="en-US" w:eastAsia="ru-RU"/>
        </w:rPr>
        <w:t>2+</w:t>
      </w:r>
      <w:r w:rsidRPr="00E82445">
        <w:rPr>
          <w:rFonts w:ascii="Times New Roman" w:eastAsia="Times New Roman" w:hAnsi="Times New Roman" w:cs="Times New Roman"/>
          <w:sz w:val="24"/>
          <w:szCs w:val="24"/>
          <w:lang w:val="en-US" w:eastAsia="ru-RU"/>
        </w:rPr>
        <w:t>, Na</w:t>
      </w:r>
      <w:r w:rsidRPr="00E82445">
        <w:rPr>
          <w:rFonts w:ascii="Times New Roman" w:eastAsia="Times New Roman" w:hAnsi="Times New Roman" w:cs="Times New Roman"/>
          <w:sz w:val="24"/>
          <w:szCs w:val="24"/>
          <w:vertAlign w:val="superscript"/>
          <w:lang w:val="en-US" w:eastAsia="ru-RU"/>
        </w:rPr>
        <w:t>+</w:t>
      </w:r>
      <w:r w:rsidRPr="00E82445">
        <w:rPr>
          <w:rFonts w:ascii="Times New Roman" w:eastAsia="Times New Roman" w:hAnsi="Times New Roman" w:cs="Times New Roman"/>
          <w:sz w:val="24"/>
          <w:szCs w:val="24"/>
          <w:lang w:val="en-US" w:eastAsia="ru-RU"/>
        </w:rPr>
        <w:t xml:space="preserve"> or Mg</w:t>
      </w:r>
      <w:r w:rsidRPr="00E82445">
        <w:rPr>
          <w:rFonts w:ascii="Times New Roman" w:eastAsia="Times New Roman" w:hAnsi="Times New Roman" w:cs="Times New Roman"/>
          <w:sz w:val="24"/>
          <w:szCs w:val="24"/>
          <w:vertAlign w:val="superscript"/>
          <w:lang w:val="en-US" w:eastAsia="ru-RU"/>
        </w:rPr>
        <w:t>2+</w:t>
      </w:r>
      <w:r w:rsidRPr="00E82445">
        <w:rPr>
          <w:rFonts w:ascii="Times New Roman" w:eastAsia="Times New Roman" w:hAnsi="Times New Roman" w:cs="Times New Roman"/>
          <w:sz w:val="24"/>
          <w:szCs w:val="24"/>
          <w:lang w:val="en-US" w:eastAsia="ru-RU"/>
        </w:rPr>
        <w:t xml:space="preserve"> in natural minerals (Mermut, 1994). Dioctahedral smectites are most usually obtained through size fractionation as the finest fraction of bentonites. They differ significantly in both chemical composition and layer charge.</w:t>
      </w:r>
    </w:p>
    <w:p w:rsidR="00E82445" w:rsidRPr="00E82445" w:rsidRDefault="00E82445" w:rsidP="00E82445">
      <w:pPr>
        <w:spacing w:after="0" w:line="240" w:lineRule="auto"/>
        <w:rPr>
          <w:rFonts w:ascii="Times New Roman" w:eastAsia="Times New Roman" w:hAnsi="Times New Roman" w:cs="Times New Roman"/>
          <w:sz w:val="24"/>
          <w:szCs w:val="24"/>
          <w:lang w:val="en-US" w:eastAsia="ru-RU"/>
        </w:rPr>
      </w:pPr>
      <w:r w:rsidRPr="00E82445">
        <w:rPr>
          <w:rFonts w:ascii="Times New Roman" w:eastAsia="Times New Roman" w:hAnsi="Times New Roman" w:cs="Times New Roman"/>
          <w:sz w:val="24"/>
          <w:szCs w:val="24"/>
          <w:lang w:val="en-US" w:eastAsia="ru-RU"/>
        </w:rPr>
        <w:t>Two chemical methods are used to modify the negative charge of smectite layers. It can be decreased via fixation of small exchangeable cations such as Li</w:t>
      </w:r>
      <w:r w:rsidRPr="00E82445">
        <w:rPr>
          <w:rFonts w:ascii="Times New Roman" w:eastAsia="Times New Roman" w:hAnsi="Times New Roman" w:cs="Times New Roman"/>
          <w:sz w:val="24"/>
          <w:szCs w:val="24"/>
          <w:vertAlign w:val="superscript"/>
          <w:lang w:val="en-US" w:eastAsia="ru-RU"/>
        </w:rPr>
        <w:t>+</w:t>
      </w:r>
      <w:r w:rsidRPr="00E82445">
        <w:rPr>
          <w:rFonts w:ascii="Times New Roman" w:eastAsia="Times New Roman" w:hAnsi="Times New Roman" w:cs="Times New Roman"/>
          <w:sz w:val="24"/>
          <w:szCs w:val="24"/>
          <w:lang w:val="en-US" w:eastAsia="ru-RU"/>
        </w:rPr>
        <w:t xml:space="preserve"> upon heating or increased by reduction of structural Fe(III) to Fe(II). Hofmann and Klemen (1950) demonstrated that the net negative charge of montmorillonites can be decreased artificially by heating a Li</w:t>
      </w:r>
      <w:r w:rsidRPr="00E82445">
        <w:rPr>
          <w:rFonts w:ascii="Times New Roman" w:eastAsia="Times New Roman" w:hAnsi="Times New Roman" w:cs="Times New Roman"/>
          <w:sz w:val="24"/>
          <w:szCs w:val="24"/>
          <w:vertAlign w:val="superscript"/>
          <w:lang w:val="en-US" w:eastAsia="ru-RU"/>
        </w:rPr>
        <w:t>+</w:t>
      </w:r>
      <w:r w:rsidRPr="00E82445">
        <w:rPr>
          <w:rFonts w:ascii="Times New Roman" w:eastAsia="Times New Roman" w:hAnsi="Times New Roman" w:cs="Times New Roman"/>
          <w:sz w:val="24"/>
          <w:szCs w:val="24"/>
          <w:lang w:val="en-US" w:eastAsia="ru-RU"/>
        </w:rPr>
        <w:t>-saturated montmorillonite at 200–300 °C for several hours, causing Li</w:t>
      </w:r>
      <w:r w:rsidRPr="00E82445">
        <w:rPr>
          <w:rFonts w:ascii="Times New Roman" w:eastAsia="Times New Roman" w:hAnsi="Times New Roman" w:cs="Times New Roman"/>
          <w:sz w:val="24"/>
          <w:szCs w:val="24"/>
          <w:vertAlign w:val="superscript"/>
          <w:lang w:val="en-US" w:eastAsia="ru-RU"/>
        </w:rPr>
        <w:t>+</w:t>
      </w:r>
      <w:r w:rsidRPr="00E82445">
        <w:rPr>
          <w:rFonts w:ascii="Times New Roman" w:eastAsia="Times New Roman" w:hAnsi="Times New Roman" w:cs="Times New Roman"/>
          <w:sz w:val="24"/>
          <w:szCs w:val="24"/>
          <w:lang w:val="en-US" w:eastAsia="ru-RU"/>
        </w:rPr>
        <w:t xml:space="preserve"> cations to enter the clay mineral layers and thereby decrease the negative charge, accompanied by loss of CEC and expandability. The Hofmann–Klemen effect is restricted to montmorillonites. Greene-Kelly (1953) showed that it could be effectively used to distinguish between montmorillonite and beidellite. Current knowledge on the changes of various mineral properties connected with charge reduction has been reviewed recently (Komadel et al., 2005). Heating smectites saturated with small exchangeable cations causes their dehydration, penetration into the layers, and the decreases in </w:t>
      </w:r>
      <w:r w:rsidRPr="00E82445">
        <w:rPr>
          <w:rFonts w:ascii="Times New Roman" w:eastAsia="Times New Roman" w:hAnsi="Times New Roman" w:cs="Times New Roman"/>
          <w:sz w:val="24"/>
          <w:szCs w:val="24"/>
          <w:lang w:val="en-US" w:eastAsia="ru-RU"/>
        </w:rPr>
        <w:lastRenderedPageBreak/>
        <w:t>cation exchange capacity (CEC) and swelling ability. Various cations can enter the ditrigonal cavities of the tetrahedral sheets but Li</w:t>
      </w:r>
      <w:r w:rsidRPr="00E82445">
        <w:rPr>
          <w:rFonts w:ascii="Times New Roman" w:eastAsia="Times New Roman" w:hAnsi="Times New Roman" w:cs="Times New Roman"/>
          <w:sz w:val="24"/>
          <w:szCs w:val="24"/>
          <w:vertAlign w:val="superscript"/>
          <w:lang w:val="en-US" w:eastAsia="ru-RU"/>
        </w:rPr>
        <w:t>+</w:t>
      </w:r>
      <w:r w:rsidRPr="00E82445">
        <w:rPr>
          <w:rFonts w:ascii="Times New Roman" w:eastAsia="Times New Roman" w:hAnsi="Times New Roman" w:cs="Times New Roman"/>
          <w:sz w:val="24"/>
          <w:szCs w:val="24"/>
          <w:lang w:val="en-US" w:eastAsia="ru-RU"/>
        </w:rPr>
        <w:t xml:space="preserve"> seems to be the only cation capable of migration in considerable amounts into the previously vacant octahedral sites without significant dehydroxylation or deprotonation of the layers. Fixation of Li</w:t>
      </w:r>
      <w:r w:rsidRPr="00E82445">
        <w:rPr>
          <w:rFonts w:ascii="Times New Roman" w:eastAsia="Times New Roman" w:hAnsi="Times New Roman" w:cs="Times New Roman"/>
          <w:sz w:val="24"/>
          <w:szCs w:val="24"/>
          <w:vertAlign w:val="superscript"/>
          <w:lang w:val="en-US" w:eastAsia="ru-RU"/>
        </w:rPr>
        <w:t>+</w:t>
      </w:r>
      <w:r w:rsidRPr="00E82445">
        <w:rPr>
          <w:rFonts w:ascii="Times New Roman" w:eastAsia="Times New Roman" w:hAnsi="Times New Roman" w:cs="Times New Roman"/>
          <w:sz w:val="24"/>
          <w:szCs w:val="24"/>
          <w:lang w:val="en-US" w:eastAsia="ru-RU"/>
        </w:rPr>
        <w:t xml:space="preserve"> in the octahedral sheets increases with higher octahedral and lower tetrahedral charge and with temperature up to 300 °C. Sets of reduced-charge montmorillonites (RCMs) prepared either from the Li</w:t>
      </w:r>
      <w:r w:rsidRPr="00E82445">
        <w:rPr>
          <w:rFonts w:ascii="Times New Roman" w:eastAsia="Times New Roman" w:hAnsi="Times New Roman" w:cs="Times New Roman"/>
          <w:sz w:val="24"/>
          <w:szCs w:val="24"/>
          <w:vertAlign w:val="superscript"/>
          <w:lang w:val="en-US" w:eastAsia="ru-RU"/>
        </w:rPr>
        <w:t>+</w:t>
      </w:r>
      <w:r w:rsidRPr="00E82445">
        <w:rPr>
          <w:rFonts w:ascii="Times New Roman" w:eastAsia="Times New Roman" w:hAnsi="Times New Roman" w:cs="Times New Roman"/>
          <w:sz w:val="24"/>
          <w:szCs w:val="24"/>
          <w:lang w:val="en-US" w:eastAsia="ru-RU"/>
        </w:rPr>
        <w:t>-forms via heating at different temperatures or from different mixtures of the Na</w:t>
      </w:r>
      <w:r w:rsidRPr="00E82445">
        <w:rPr>
          <w:rFonts w:ascii="Times New Roman" w:eastAsia="Times New Roman" w:hAnsi="Times New Roman" w:cs="Times New Roman"/>
          <w:sz w:val="24"/>
          <w:szCs w:val="24"/>
          <w:vertAlign w:val="superscript"/>
          <w:lang w:val="en-US" w:eastAsia="ru-RU"/>
        </w:rPr>
        <w:t>+</w:t>
      </w:r>
      <w:r w:rsidRPr="00E82445">
        <w:rPr>
          <w:rFonts w:ascii="Times New Roman" w:eastAsia="Times New Roman" w:hAnsi="Times New Roman" w:cs="Times New Roman"/>
          <w:sz w:val="24"/>
          <w:szCs w:val="24"/>
          <w:lang w:val="en-US" w:eastAsia="ru-RU"/>
        </w:rPr>
        <w:t>- and Li</w:t>
      </w:r>
      <w:r w:rsidRPr="00E82445">
        <w:rPr>
          <w:rFonts w:ascii="Times New Roman" w:eastAsia="Times New Roman" w:hAnsi="Times New Roman" w:cs="Times New Roman"/>
          <w:sz w:val="24"/>
          <w:szCs w:val="24"/>
          <w:vertAlign w:val="superscript"/>
          <w:lang w:val="en-US" w:eastAsia="ru-RU"/>
        </w:rPr>
        <w:t>+</w:t>
      </w:r>
      <w:r w:rsidRPr="00E82445">
        <w:rPr>
          <w:rFonts w:ascii="Times New Roman" w:eastAsia="Times New Roman" w:hAnsi="Times New Roman" w:cs="Times New Roman"/>
          <w:sz w:val="24"/>
          <w:szCs w:val="24"/>
          <w:lang w:val="en-US" w:eastAsia="ru-RU"/>
        </w:rPr>
        <w:t>-forms via heating at the same temperature are suitable materials for investigating the effects of layer charge on various properties of smectites. Using sets of RCMs was very useful for studying interactions of smectites with organic compounds, assisted in the interpretation of aggregation of cationic dyes in clay dispersions and adsorption of uncharged organic compounds (Komadel et al., 2005) and can be applied to help design organo-clay materials with desired properties.</w:t>
      </w:r>
    </w:p>
    <w:p w:rsidR="00E82445" w:rsidRPr="00E82445" w:rsidRDefault="00E82445" w:rsidP="00E82445">
      <w:pPr>
        <w:spacing w:after="0" w:line="240" w:lineRule="auto"/>
        <w:rPr>
          <w:rFonts w:ascii="Times New Roman" w:eastAsia="Times New Roman" w:hAnsi="Times New Roman" w:cs="Times New Roman"/>
          <w:sz w:val="24"/>
          <w:szCs w:val="24"/>
          <w:lang w:val="en-US" w:eastAsia="ru-RU"/>
        </w:rPr>
      </w:pPr>
      <w:r w:rsidRPr="00E82445">
        <w:rPr>
          <w:rFonts w:ascii="Times New Roman" w:eastAsia="Times New Roman" w:hAnsi="Times New Roman" w:cs="Times New Roman"/>
          <w:sz w:val="24"/>
          <w:szCs w:val="24"/>
          <w:lang w:val="en-US" w:eastAsia="ru-RU"/>
        </w:rPr>
        <w:t>Iron is the only major element in the smectite structure that potentially may exist in two relatively stable oxidation states, Fe(III) and Fe(II). The oxidation state of Fe in the layers of smectites profoundly alters their physical–chemical properties. Among the properties affected are layer charge, cation exchange and fixation capacity, swelling in water, particle size, specific surface area, layer stacking order, magnetic exchange interactions, octahedral site occupancy, surface acidity, and reduction potential. Also affected is the surface chemistry of the clay, which alters clay–water and clay–organic interaction mechanisms. Rates and extents of degradation of pesticides are increased in the presence of reduced smectites compared to oxidized and reduced–reoxidized counterparts. Extensive reviews of iron in soils and clay minerals were published by Stucki et al. (1988), Stucki (2005), and Stucki and Kostka (2006). Hypotheses regarding the mechanism for Fe(III) reduction in clay minerals and/or their modifications have been proposed periodically for several decades through the present time (e.g. Stucki and Roth, 1977, Heller-Kallai, 1997, Drits and Manceau, 2000, Heller-Kallai, 2001). Recent studies clearly reveal that the process of Fe(III) reduction involves more than the mere transfer of an electron to octahedral Fe(III) in the clay crystal. Ancillary reactions occur which produce significant structural modifications, some of which are reversible and others that are not. Such changes in the nearest environment of structural Fe are thought to play a dominant role in altering the clay surface chemistry (Manceau et al., 2000a, Manceau et al., 2000b, Stucki et al., 2002).</w:t>
      </w:r>
    </w:p>
    <w:p w:rsidR="00E82445" w:rsidRPr="00E82445" w:rsidRDefault="00E82445" w:rsidP="00E82445">
      <w:pPr>
        <w:spacing w:after="0" w:line="240" w:lineRule="auto"/>
        <w:rPr>
          <w:rFonts w:ascii="Times New Roman" w:eastAsia="Times New Roman" w:hAnsi="Times New Roman" w:cs="Times New Roman"/>
          <w:sz w:val="24"/>
          <w:szCs w:val="24"/>
          <w:lang w:val="en-US" w:eastAsia="ru-RU"/>
        </w:rPr>
      </w:pPr>
      <w:r w:rsidRPr="00E82445">
        <w:rPr>
          <w:rFonts w:ascii="Times New Roman" w:eastAsia="Times New Roman" w:hAnsi="Times New Roman" w:cs="Times New Roman"/>
          <w:sz w:val="24"/>
          <w:szCs w:val="24"/>
          <w:lang w:val="en-US" w:eastAsia="ru-RU"/>
        </w:rPr>
        <w:t>One objective of the present study was to clarify the governing direction of Fe(III) reduction in Fe-rich dioctahedral smectites; specifically, whether the reduction occurs only from the edges of the smectite layers, or is it mainly from the basal surfaces. In addition, partial stabilization of Fe(II) in reoxidized SWa-1 via Li-fixation is discussed.</w:t>
      </w:r>
    </w:p>
    <w:p w:rsidR="00E82445" w:rsidRPr="00E82445" w:rsidRDefault="00E82445" w:rsidP="00E82445">
      <w:pPr>
        <w:spacing w:before="100" w:beforeAutospacing="1" w:after="100" w:afterAutospacing="1" w:line="240" w:lineRule="auto"/>
        <w:outlineLvl w:val="1"/>
        <w:rPr>
          <w:rFonts w:ascii="Times New Roman" w:eastAsia="Times New Roman" w:hAnsi="Times New Roman" w:cs="Times New Roman"/>
          <w:b/>
          <w:bCs/>
          <w:sz w:val="36"/>
          <w:szCs w:val="36"/>
          <w:lang w:eastAsia="ru-RU"/>
        </w:rPr>
      </w:pPr>
      <w:bookmarkStart w:id="0" w:name="_GoBack"/>
      <w:bookmarkEnd w:id="0"/>
      <w:proofErr w:type="spellStart"/>
      <w:r w:rsidRPr="00E82445">
        <w:rPr>
          <w:rFonts w:ascii="Times New Roman" w:eastAsia="Times New Roman" w:hAnsi="Times New Roman" w:cs="Times New Roman"/>
          <w:b/>
          <w:bCs/>
          <w:sz w:val="36"/>
          <w:szCs w:val="36"/>
          <w:lang w:eastAsia="ru-RU"/>
        </w:rPr>
        <w:t>Section</w:t>
      </w:r>
      <w:proofErr w:type="spellEnd"/>
      <w:r w:rsidRPr="00E82445">
        <w:rPr>
          <w:rFonts w:ascii="Times New Roman" w:eastAsia="Times New Roman" w:hAnsi="Times New Roman" w:cs="Times New Roman"/>
          <w:b/>
          <w:bCs/>
          <w:sz w:val="36"/>
          <w:szCs w:val="36"/>
          <w:lang w:eastAsia="ru-RU"/>
        </w:rPr>
        <w:t xml:space="preserve"> </w:t>
      </w:r>
      <w:proofErr w:type="spellStart"/>
      <w:r w:rsidRPr="00E82445">
        <w:rPr>
          <w:rFonts w:ascii="Times New Roman" w:eastAsia="Times New Roman" w:hAnsi="Times New Roman" w:cs="Times New Roman"/>
          <w:b/>
          <w:bCs/>
          <w:sz w:val="36"/>
          <w:szCs w:val="36"/>
          <w:lang w:eastAsia="ru-RU"/>
        </w:rPr>
        <w:t>snippets</w:t>
      </w:r>
      <w:proofErr w:type="spellEnd"/>
    </w:p>
    <w:p w:rsidR="00E82445" w:rsidRPr="00E82445" w:rsidRDefault="00E82445" w:rsidP="00E82445">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proofErr w:type="gramStart"/>
      <w:r w:rsidRPr="00E82445">
        <w:rPr>
          <w:rFonts w:ascii="Times New Roman" w:eastAsia="Times New Roman" w:hAnsi="Times New Roman" w:cs="Times New Roman"/>
          <w:b/>
          <w:bCs/>
          <w:sz w:val="36"/>
          <w:szCs w:val="36"/>
          <w:lang w:val="en-US" w:eastAsia="ru-RU"/>
        </w:rPr>
        <w:t>Fe(</w:t>
      </w:r>
      <w:proofErr w:type="gramEnd"/>
      <w:r w:rsidRPr="00E82445">
        <w:rPr>
          <w:rFonts w:ascii="Times New Roman" w:eastAsia="Times New Roman" w:hAnsi="Times New Roman" w:cs="Times New Roman"/>
          <w:b/>
          <w:bCs/>
          <w:sz w:val="36"/>
          <w:szCs w:val="36"/>
          <w:lang w:val="en-US" w:eastAsia="ru-RU"/>
        </w:rPr>
        <w:t>III) reduction</w:t>
      </w:r>
    </w:p>
    <w:p w:rsidR="00E82445" w:rsidRPr="00E82445" w:rsidRDefault="00E82445" w:rsidP="00E82445">
      <w:pPr>
        <w:spacing w:after="0" w:line="240" w:lineRule="auto"/>
        <w:rPr>
          <w:rFonts w:ascii="Times New Roman" w:eastAsia="Times New Roman" w:hAnsi="Times New Roman" w:cs="Times New Roman"/>
          <w:sz w:val="24"/>
          <w:szCs w:val="24"/>
          <w:lang w:val="en-US" w:eastAsia="ru-RU"/>
        </w:rPr>
      </w:pPr>
      <w:r w:rsidRPr="00E82445">
        <w:rPr>
          <w:rFonts w:ascii="Times New Roman" w:eastAsia="Times New Roman" w:hAnsi="Times New Roman" w:cs="Times New Roman"/>
          <w:sz w:val="24"/>
          <w:szCs w:val="24"/>
          <w:lang w:val="en-US" w:eastAsia="ru-RU"/>
        </w:rPr>
        <w:t xml:space="preserve">Iron in the octahedral sheet has been reduced from </w:t>
      </w:r>
      <w:proofErr w:type="gramStart"/>
      <w:r w:rsidRPr="00E82445">
        <w:rPr>
          <w:rFonts w:ascii="Times New Roman" w:eastAsia="Times New Roman" w:hAnsi="Times New Roman" w:cs="Times New Roman"/>
          <w:sz w:val="24"/>
          <w:szCs w:val="24"/>
          <w:lang w:val="en-US" w:eastAsia="ru-RU"/>
        </w:rPr>
        <w:t>Fe(</w:t>
      </w:r>
      <w:proofErr w:type="gramEnd"/>
      <w:r w:rsidRPr="00E82445">
        <w:rPr>
          <w:rFonts w:ascii="Times New Roman" w:eastAsia="Times New Roman" w:hAnsi="Times New Roman" w:cs="Times New Roman"/>
          <w:sz w:val="24"/>
          <w:szCs w:val="24"/>
          <w:lang w:val="en-US" w:eastAsia="ru-RU"/>
        </w:rPr>
        <w:t>III) to Fe(II) using a number of different methods and reducing agents. The most effective method applied so far is using dithionite as a reducing agent in a buffer solution containing citrate and bicarbonate, and purging the reaction vessel with N</w:t>
      </w:r>
      <w:r w:rsidRPr="00E82445">
        <w:rPr>
          <w:rFonts w:ascii="Times New Roman" w:eastAsia="Times New Roman" w:hAnsi="Times New Roman" w:cs="Times New Roman"/>
          <w:sz w:val="24"/>
          <w:szCs w:val="24"/>
          <w:vertAlign w:val="subscript"/>
          <w:lang w:val="en-US" w:eastAsia="ru-RU"/>
        </w:rPr>
        <w:t>2</w:t>
      </w:r>
      <w:r w:rsidRPr="00E82445">
        <w:rPr>
          <w:rFonts w:ascii="Times New Roman" w:eastAsia="Times New Roman" w:hAnsi="Times New Roman" w:cs="Times New Roman"/>
          <w:sz w:val="24"/>
          <w:szCs w:val="24"/>
          <w:lang w:val="en-US" w:eastAsia="ru-RU"/>
        </w:rPr>
        <w:t xml:space="preserve"> gas, leading to almost complete reduction of </w:t>
      </w:r>
      <w:proofErr w:type="gramStart"/>
      <w:r w:rsidRPr="00E82445">
        <w:rPr>
          <w:rFonts w:ascii="Times New Roman" w:eastAsia="Times New Roman" w:hAnsi="Times New Roman" w:cs="Times New Roman"/>
          <w:sz w:val="24"/>
          <w:szCs w:val="24"/>
          <w:lang w:val="en-US" w:eastAsia="ru-RU"/>
        </w:rPr>
        <w:t>Fe(</w:t>
      </w:r>
      <w:proofErr w:type="gramEnd"/>
      <w:r w:rsidRPr="00E82445">
        <w:rPr>
          <w:rFonts w:ascii="Times New Roman" w:eastAsia="Times New Roman" w:hAnsi="Times New Roman" w:cs="Times New Roman"/>
          <w:sz w:val="24"/>
          <w:szCs w:val="24"/>
          <w:lang w:val="en-US" w:eastAsia="ru-RU"/>
        </w:rPr>
        <w:t>III) in nontronites (Komadel et al., 1990). Dithionite disproportionates into sulfoxylate free radicals when added to aqueous clay suspension,</w:t>
      </w:r>
    </w:p>
    <w:p w:rsidR="00E82445" w:rsidRPr="00E82445" w:rsidRDefault="00E82445" w:rsidP="00E82445">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proofErr w:type="gramStart"/>
      <w:r w:rsidRPr="00E82445">
        <w:rPr>
          <w:rFonts w:ascii="Times New Roman" w:eastAsia="Times New Roman" w:hAnsi="Times New Roman" w:cs="Times New Roman"/>
          <w:b/>
          <w:bCs/>
          <w:sz w:val="36"/>
          <w:szCs w:val="36"/>
          <w:lang w:val="en-US" w:eastAsia="ru-RU"/>
        </w:rPr>
        <w:t>Fe(</w:t>
      </w:r>
      <w:proofErr w:type="gramEnd"/>
      <w:r w:rsidRPr="00E82445">
        <w:rPr>
          <w:rFonts w:ascii="Times New Roman" w:eastAsia="Times New Roman" w:hAnsi="Times New Roman" w:cs="Times New Roman"/>
          <w:b/>
          <w:bCs/>
          <w:sz w:val="36"/>
          <w:szCs w:val="36"/>
          <w:lang w:val="en-US" w:eastAsia="ru-RU"/>
        </w:rPr>
        <w:t>II) reoxidation</w:t>
      </w:r>
    </w:p>
    <w:p w:rsidR="00E82445" w:rsidRPr="00E82445" w:rsidRDefault="00E82445" w:rsidP="00E82445">
      <w:pPr>
        <w:spacing w:after="0" w:line="240" w:lineRule="auto"/>
        <w:rPr>
          <w:rFonts w:ascii="Times New Roman" w:eastAsia="Times New Roman" w:hAnsi="Times New Roman" w:cs="Times New Roman"/>
          <w:sz w:val="24"/>
          <w:szCs w:val="24"/>
          <w:lang w:val="en-US" w:eastAsia="ru-RU"/>
        </w:rPr>
      </w:pPr>
      <w:r w:rsidRPr="00E82445">
        <w:rPr>
          <w:rFonts w:ascii="Times New Roman" w:eastAsia="Times New Roman" w:hAnsi="Times New Roman" w:cs="Times New Roman"/>
          <w:sz w:val="24"/>
          <w:szCs w:val="24"/>
          <w:lang w:val="en-US" w:eastAsia="ru-RU"/>
        </w:rPr>
        <w:t>The reoxidation mechanism of reduced Fe-smectites is frequently studied to determine the extent of reversibility of the structural modifications created upon reduction. Substitution of N</w:t>
      </w:r>
      <w:r w:rsidRPr="00E82445">
        <w:rPr>
          <w:rFonts w:ascii="Times New Roman" w:eastAsia="Times New Roman" w:hAnsi="Times New Roman" w:cs="Times New Roman"/>
          <w:sz w:val="24"/>
          <w:szCs w:val="24"/>
          <w:vertAlign w:val="subscript"/>
          <w:lang w:val="en-US" w:eastAsia="ru-RU"/>
        </w:rPr>
        <w:t>2</w:t>
      </w:r>
      <w:r w:rsidRPr="00E82445">
        <w:rPr>
          <w:rFonts w:ascii="Times New Roman" w:eastAsia="Times New Roman" w:hAnsi="Times New Roman" w:cs="Times New Roman"/>
          <w:sz w:val="24"/>
          <w:szCs w:val="24"/>
          <w:lang w:val="en-US" w:eastAsia="ru-RU"/>
        </w:rPr>
        <w:t xml:space="preserve"> with O</w:t>
      </w:r>
      <w:r w:rsidRPr="00E82445">
        <w:rPr>
          <w:rFonts w:ascii="Times New Roman" w:eastAsia="Times New Roman" w:hAnsi="Times New Roman" w:cs="Times New Roman"/>
          <w:sz w:val="24"/>
          <w:szCs w:val="24"/>
          <w:vertAlign w:val="subscript"/>
          <w:lang w:val="en-US" w:eastAsia="ru-RU"/>
        </w:rPr>
        <w:t>2</w:t>
      </w:r>
      <w:r w:rsidRPr="00E82445">
        <w:rPr>
          <w:rFonts w:ascii="Times New Roman" w:eastAsia="Times New Roman" w:hAnsi="Times New Roman" w:cs="Times New Roman"/>
          <w:sz w:val="24"/>
          <w:szCs w:val="24"/>
          <w:lang w:val="en-US" w:eastAsia="ru-RU"/>
        </w:rPr>
        <w:t xml:space="preserve"> in the purge gas in the reaction vessel containing reduced SWa-1 leads to fast reoxidation as can </w:t>
      </w:r>
      <w:r w:rsidRPr="00E82445">
        <w:rPr>
          <w:rFonts w:ascii="Times New Roman" w:eastAsia="Times New Roman" w:hAnsi="Times New Roman" w:cs="Times New Roman"/>
          <w:sz w:val="24"/>
          <w:szCs w:val="24"/>
          <w:lang w:val="en-US" w:eastAsia="ru-RU"/>
        </w:rPr>
        <w:lastRenderedPageBreak/>
        <w:t>be seen in Region III (Fig. 4).The Fe(II)–O–Fe(II) linkages transform to Fe(II)–O–Fe(III) and the colour changes back from light grey through light blue to dark blue with increasing number of</w:t>
      </w:r>
    </w:p>
    <w:p w:rsidR="00E82445" w:rsidRPr="00E82445" w:rsidRDefault="00E82445" w:rsidP="00E82445">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E82445">
        <w:rPr>
          <w:rFonts w:ascii="Times New Roman" w:eastAsia="Times New Roman" w:hAnsi="Times New Roman" w:cs="Times New Roman"/>
          <w:b/>
          <w:bCs/>
          <w:sz w:val="36"/>
          <w:szCs w:val="36"/>
          <w:lang w:val="en-US" w:eastAsia="ru-RU"/>
        </w:rPr>
        <w:t xml:space="preserve">Partial stabilization of </w:t>
      </w:r>
      <w:proofErr w:type="gramStart"/>
      <w:r w:rsidRPr="00E82445">
        <w:rPr>
          <w:rFonts w:ascii="Times New Roman" w:eastAsia="Times New Roman" w:hAnsi="Times New Roman" w:cs="Times New Roman"/>
          <w:b/>
          <w:bCs/>
          <w:sz w:val="36"/>
          <w:szCs w:val="36"/>
          <w:lang w:val="en-US" w:eastAsia="ru-RU"/>
        </w:rPr>
        <w:t>Fe(</w:t>
      </w:r>
      <w:proofErr w:type="gramEnd"/>
      <w:r w:rsidRPr="00E82445">
        <w:rPr>
          <w:rFonts w:ascii="Times New Roman" w:eastAsia="Times New Roman" w:hAnsi="Times New Roman" w:cs="Times New Roman"/>
          <w:b/>
          <w:bCs/>
          <w:sz w:val="36"/>
          <w:szCs w:val="36"/>
          <w:lang w:val="en-US" w:eastAsia="ru-RU"/>
        </w:rPr>
        <w:t>II) in reduced smectite via Li</w:t>
      </w:r>
      <w:r w:rsidRPr="00E82445">
        <w:rPr>
          <w:rFonts w:ascii="Times New Roman" w:eastAsia="Times New Roman" w:hAnsi="Times New Roman" w:cs="Times New Roman"/>
          <w:b/>
          <w:bCs/>
          <w:sz w:val="36"/>
          <w:szCs w:val="36"/>
          <w:vertAlign w:val="superscript"/>
          <w:lang w:val="en-US" w:eastAsia="ru-RU"/>
        </w:rPr>
        <w:t>+</w:t>
      </w:r>
      <w:r w:rsidRPr="00E82445">
        <w:rPr>
          <w:rFonts w:ascii="Times New Roman" w:eastAsia="Times New Roman" w:hAnsi="Times New Roman" w:cs="Times New Roman"/>
          <w:b/>
          <w:bCs/>
          <w:sz w:val="36"/>
          <w:szCs w:val="36"/>
          <w:lang w:val="en-US" w:eastAsia="ru-RU"/>
        </w:rPr>
        <w:t xml:space="preserve"> fixation</w:t>
      </w:r>
    </w:p>
    <w:p w:rsidR="00E82445" w:rsidRPr="00E82445" w:rsidRDefault="00E82445" w:rsidP="00E82445">
      <w:pPr>
        <w:spacing w:after="0" w:line="240" w:lineRule="auto"/>
        <w:rPr>
          <w:rFonts w:ascii="Times New Roman" w:eastAsia="Times New Roman" w:hAnsi="Times New Roman" w:cs="Times New Roman"/>
          <w:sz w:val="24"/>
          <w:szCs w:val="24"/>
          <w:lang w:val="en-US" w:eastAsia="ru-RU"/>
        </w:rPr>
      </w:pPr>
      <w:r w:rsidRPr="00E82445">
        <w:rPr>
          <w:rFonts w:ascii="Times New Roman" w:eastAsia="Times New Roman" w:hAnsi="Times New Roman" w:cs="Times New Roman"/>
          <w:sz w:val="24"/>
          <w:szCs w:val="24"/>
          <w:lang w:val="en-US" w:eastAsia="ru-RU"/>
        </w:rPr>
        <w:t xml:space="preserve">Partial stabilization of </w:t>
      </w:r>
      <w:proofErr w:type="gramStart"/>
      <w:r w:rsidRPr="00E82445">
        <w:rPr>
          <w:rFonts w:ascii="Times New Roman" w:eastAsia="Times New Roman" w:hAnsi="Times New Roman" w:cs="Times New Roman"/>
          <w:sz w:val="24"/>
          <w:szCs w:val="24"/>
          <w:lang w:val="en-US" w:eastAsia="ru-RU"/>
        </w:rPr>
        <w:t>Fe(</w:t>
      </w:r>
      <w:proofErr w:type="gramEnd"/>
      <w:r w:rsidRPr="00E82445">
        <w:rPr>
          <w:rFonts w:ascii="Times New Roman" w:eastAsia="Times New Roman" w:hAnsi="Times New Roman" w:cs="Times New Roman"/>
          <w:sz w:val="24"/>
          <w:szCs w:val="24"/>
          <w:lang w:val="en-US" w:eastAsia="ru-RU"/>
        </w:rPr>
        <w:t>II) in reduced SWa-1 was accomplished by Li-fixation upon heating (Komadel et al., 1999), a treatment known to decrease the layer charge, expandability, and CEC of montmorillonites (Hofmann and Klemen, 1950). The reduced smectite was Li</w:t>
      </w:r>
      <w:r w:rsidRPr="00E82445">
        <w:rPr>
          <w:rFonts w:ascii="Times New Roman" w:eastAsia="Times New Roman" w:hAnsi="Times New Roman" w:cs="Times New Roman"/>
          <w:sz w:val="24"/>
          <w:szCs w:val="24"/>
          <w:vertAlign w:val="superscript"/>
          <w:lang w:val="en-US" w:eastAsia="ru-RU"/>
        </w:rPr>
        <w:t>+</w:t>
      </w:r>
      <w:r w:rsidRPr="00E82445">
        <w:rPr>
          <w:rFonts w:ascii="Times New Roman" w:eastAsia="Times New Roman" w:hAnsi="Times New Roman" w:cs="Times New Roman"/>
          <w:sz w:val="24"/>
          <w:szCs w:val="24"/>
          <w:lang w:val="en-US" w:eastAsia="ru-RU"/>
        </w:rPr>
        <w:t xml:space="preserve"> saturated, washed free of excess ions, freeze dried, and heated in N</w:t>
      </w:r>
      <w:r w:rsidRPr="00E82445">
        <w:rPr>
          <w:rFonts w:ascii="Times New Roman" w:eastAsia="Times New Roman" w:hAnsi="Times New Roman" w:cs="Times New Roman"/>
          <w:sz w:val="24"/>
          <w:szCs w:val="24"/>
          <w:vertAlign w:val="subscript"/>
          <w:lang w:val="en-US" w:eastAsia="ru-RU"/>
        </w:rPr>
        <w:t>2</w:t>
      </w:r>
      <w:r w:rsidRPr="00E82445">
        <w:rPr>
          <w:rFonts w:ascii="Times New Roman" w:eastAsia="Times New Roman" w:hAnsi="Times New Roman" w:cs="Times New Roman"/>
          <w:sz w:val="24"/>
          <w:szCs w:val="24"/>
          <w:lang w:val="en-US" w:eastAsia="ru-RU"/>
        </w:rPr>
        <w:t xml:space="preserve"> atmosphere at 260 °C for 24 h to initiate Li-fixation. This treatment invoked some reoxidation; however, 71% of total Fe was </w:t>
      </w:r>
      <w:proofErr w:type="gramStart"/>
      <w:r w:rsidRPr="00E82445">
        <w:rPr>
          <w:rFonts w:ascii="Times New Roman" w:eastAsia="Times New Roman" w:hAnsi="Times New Roman" w:cs="Times New Roman"/>
          <w:sz w:val="24"/>
          <w:szCs w:val="24"/>
          <w:lang w:val="en-US" w:eastAsia="ru-RU"/>
        </w:rPr>
        <w:t>Fe(</w:t>
      </w:r>
      <w:proofErr w:type="gramEnd"/>
      <w:r w:rsidRPr="00E82445">
        <w:rPr>
          <w:rFonts w:ascii="Times New Roman" w:eastAsia="Times New Roman" w:hAnsi="Times New Roman" w:cs="Times New Roman"/>
          <w:sz w:val="24"/>
          <w:szCs w:val="24"/>
          <w:lang w:val="en-US" w:eastAsia="ru-RU"/>
        </w:rPr>
        <w:t>II) in the heat-treated clay, and</w:t>
      </w:r>
    </w:p>
    <w:p w:rsidR="00E82445" w:rsidRPr="00E82445" w:rsidRDefault="00E82445" w:rsidP="00E82445">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E82445">
        <w:rPr>
          <w:rFonts w:ascii="Times New Roman" w:eastAsia="Times New Roman" w:hAnsi="Times New Roman" w:cs="Times New Roman"/>
          <w:b/>
          <w:bCs/>
          <w:sz w:val="36"/>
          <w:szCs w:val="36"/>
          <w:lang w:val="en-US" w:eastAsia="ru-RU"/>
        </w:rPr>
        <w:t>Conclusions</w:t>
      </w:r>
    </w:p>
    <w:p w:rsidR="00E82445" w:rsidRPr="00E82445" w:rsidRDefault="00E82445" w:rsidP="00E82445">
      <w:pPr>
        <w:spacing w:after="0" w:line="240" w:lineRule="auto"/>
        <w:rPr>
          <w:rFonts w:ascii="Times New Roman" w:eastAsia="Times New Roman" w:hAnsi="Times New Roman" w:cs="Times New Roman"/>
          <w:sz w:val="24"/>
          <w:szCs w:val="24"/>
          <w:lang w:val="en-US" w:eastAsia="ru-RU"/>
        </w:rPr>
      </w:pPr>
      <w:r w:rsidRPr="00E82445">
        <w:rPr>
          <w:rFonts w:ascii="Times New Roman" w:eastAsia="Times New Roman" w:hAnsi="Times New Roman" w:cs="Times New Roman"/>
          <w:sz w:val="24"/>
          <w:szCs w:val="24"/>
          <w:lang w:val="en-US" w:eastAsia="ru-RU"/>
        </w:rPr>
        <w:t xml:space="preserve">Iron in the octahedral sheets of Fe-rich dioctahedral smectites can be fully reduced from </w:t>
      </w:r>
      <w:proofErr w:type="gramStart"/>
      <w:r w:rsidRPr="00E82445">
        <w:rPr>
          <w:rFonts w:ascii="Times New Roman" w:eastAsia="Times New Roman" w:hAnsi="Times New Roman" w:cs="Times New Roman"/>
          <w:sz w:val="24"/>
          <w:szCs w:val="24"/>
          <w:lang w:val="en-US" w:eastAsia="ru-RU"/>
        </w:rPr>
        <w:t>Fe(</w:t>
      </w:r>
      <w:proofErr w:type="gramEnd"/>
      <w:r w:rsidRPr="00E82445">
        <w:rPr>
          <w:rFonts w:ascii="Times New Roman" w:eastAsia="Times New Roman" w:hAnsi="Times New Roman" w:cs="Times New Roman"/>
          <w:sz w:val="24"/>
          <w:szCs w:val="24"/>
          <w:lang w:val="en-US" w:eastAsia="ru-RU"/>
        </w:rPr>
        <w:t xml:space="preserve">III) to Fe(II) with sodium dithionite in citrate–bicarbonate buffer solution. Trioctahedral domains and vacancies may occur within the structure of reduced minerals as a consequence of migration of </w:t>
      </w:r>
      <w:proofErr w:type="gramStart"/>
      <w:r w:rsidRPr="00E82445">
        <w:rPr>
          <w:rFonts w:ascii="Times New Roman" w:eastAsia="Times New Roman" w:hAnsi="Times New Roman" w:cs="Times New Roman"/>
          <w:sz w:val="24"/>
          <w:szCs w:val="24"/>
          <w:lang w:val="en-US" w:eastAsia="ru-RU"/>
        </w:rPr>
        <w:t>Fe(</w:t>
      </w:r>
      <w:proofErr w:type="gramEnd"/>
      <w:r w:rsidRPr="00E82445">
        <w:rPr>
          <w:rFonts w:ascii="Times New Roman" w:eastAsia="Times New Roman" w:hAnsi="Times New Roman" w:cs="Times New Roman"/>
          <w:sz w:val="24"/>
          <w:szCs w:val="24"/>
          <w:lang w:val="en-US" w:eastAsia="ru-RU"/>
        </w:rPr>
        <w:t xml:space="preserve">II) from </w:t>
      </w:r>
      <w:r w:rsidRPr="00E82445">
        <w:rPr>
          <w:rFonts w:ascii="Times New Roman" w:eastAsia="Times New Roman" w:hAnsi="Times New Roman" w:cs="Times New Roman"/>
          <w:i/>
          <w:iCs/>
          <w:sz w:val="24"/>
          <w:szCs w:val="24"/>
          <w:lang w:val="en-US" w:eastAsia="ru-RU"/>
        </w:rPr>
        <w:t>cis</w:t>
      </w:r>
      <w:r w:rsidRPr="00E82445">
        <w:rPr>
          <w:rFonts w:ascii="Times New Roman" w:eastAsia="Times New Roman" w:hAnsi="Times New Roman" w:cs="Times New Roman"/>
          <w:sz w:val="24"/>
          <w:szCs w:val="24"/>
          <w:lang w:val="en-US" w:eastAsia="ru-RU"/>
        </w:rPr>
        <w:t xml:space="preserve"> to </w:t>
      </w:r>
      <w:r w:rsidRPr="00E82445">
        <w:rPr>
          <w:rFonts w:ascii="Times New Roman" w:eastAsia="Times New Roman" w:hAnsi="Times New Roman" w:cs="Times New Roman"/>
          <w:i/>
          <w:iCs/>
          <w:sz w:val="24"/>
          <w:szCs w:val="24"/>
          <w:lang w:val="en-US" w:eastAsia="ru-RU"/>
        </w:rPr>
        <w:t>trans</w:t>
      </w:r>
      <w:r w:rsidRPr="00E82445">
        <w:rPr>
          <w:rFonts w:ascii="Times New Roman" w:eastAsia="Times New Roman" w:hAnsi="Times New Roman" w:cs="Times New Roman"/>
          <w:sz w:val="24"/>
          <w:szCs w:val="24"/>
          <w:lang w:val="en-US" w:eastAsia="ru-RU"/>
        </w:rPr>
        <w:t xml:space="preserve"> sites during the reduction process. The intensity of the electron transfer band at 730 nm provides information on the extent and rate of reduction and/or reoxidation. The reduced</w:t>
      </w:r>
    </w:p>
    <w:p w:rsidR="00E82445" w:rsidRPr="00E82445" w:rsidRDefault="00E82445" w:rsidP="00E82445">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E82445">
        <w:rPr>
          <w:rFonts w:ascii="Times New Roman" w:eastAsia="Times New Roman" w:hAnsi="Times New Roman" w:cs="Times New Roman"/>
          <w:b/>
          <w:bCs/>
          <w:sz w:val="36"/>
          <w:szCs w:val="36"/>
          <w:lang w:val="en-US" w:eastAsia="ru-RU"/>
        </w:rPr>
        <w:t>Acknowledgments</w:t>
      </w:r>
    </w:p>
    <w:p w:rsidR="00E82445" w:rsidRPr="00E82445" w:rsidRDefault="00E82445" w:rsidP="00E82445">
      <w:pPr>
        <w:spacing w:after="0" w:line="240" w:lineRule="auto"/>
        <w:rPr>
          <w:rFonts w:ascii="Times New Roman" w:eastAsia="Times New Roman" w:hAnsi="Times New Roman" w:cs="Times New Roman"/>
          <w:sz w:val="24"/>
          <w:szCs w:val="24"/>
          <w:lang w:val="en-US" w:eastAsia="ru-RU"/>
        </w:rPr>
      </w:pPr>
      <w:r w:rsidRPr="00E82445">
        <w:rPr>
          <w:rFonts w:ascii="Times New Roman" w:eastAsia="Times New Roman" w:hAnsi="Times New Roman" w:cs="Times New Roman"/>
          <w:sz w:val="24"/>
          <w:szCs w:val="24"/>
          <w:lang w:val="en-US" w:eastAsia="ru-RU"/>
        </w:rPr>
        <w:t>The authors thank J. Hrobáriková for drafting of figures. Financial support by the Slovak Grant Agency for Science VEGA (Grant 2/3102) is highly appreciated.</w:t>
      </w:r>
    </w:p>
    <w:p w:rsidR="00783671" w:rsidRPr="00E82445" w:rsidRDefault="00783671">
      <w:pPr>
        <w:rPr>
          <w:lang w:val="en-US"/>
        </w:rPr>
      </w:pPr>
    </w:p>
    <w:sectPr w:rsidR="00783671" w:rsidRPr="00E8244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2445"/>
    <w:rsid w:val="00783671"/>
    <w:rsid w:val="00E824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2F584CA-CC31-4F76-A8FE-5C34D54A24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E8244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E82445"/>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82445"/>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E82445"/>
    <w:rPr>
      <w:rFonts w:ascii="Times New Roman" w:eastAsia="Times New Roman" w:hAnsi="Times New Roman" w:cs="Times New Roman"/>
      <w:b/>
      <w:bCs/>
      <w:sz w:val="36"/>
      <w:szCs w:val="36"/>
      <w:lang w:eastAsia="ru-RU"/>
    </w:rPr>
  </w:style>
  <w:style w:type="character" w:customStyle="1" w:styleId="title-text">
    <w:name w:val="title-text"/>
    <w:basedOn w:val="a0"/>
    <w:rsid w:val="00E82445"/>
  </w:style>
  <w:style w:type="character" w:customStyle="1" w:styleId="sr-only">
    <w:name w:val="sr-only"/>
    <w:basedOn w:val="a0"/>
    <w:rsid w:val="00E82445"/>
  </w:style>
  <w:style w:type="character" w:customStyle="1" w:styleId="button-link-text">
    <w:name w:val="button-link-text"/>
    <w:basedOn w:val="a0"/>
    <w:rsid w:val="00E82445"/>
  </w:style>
  <w:style w:type="character" w:customStyle="1" w:styleId="react-xocs-alternative-link">
    <w:name w:val="react-xocs-alternative-link"/>
    <w:basedOn w:val="a0"/>
    <w:rsid w:val="00E82445"/>
  </w:style>
  <w:style w:type="character" w:customStyle="1" w:styleId="given-name">
    <w:name w:val="given-name"/>
    <w:basedOn w:val="a0"/>
    <w:rsid w:val="00E82445"/>
  </w:style>
  <w:style w:type="character" w:customStyle="1" w:styleId="text">
    <w:name w:val="text"/>
    <w:basedOn w:val="a0"/>
    <w:rsid w:val="00E82445"/>
  </w:style>
  <w:style w:type="character" w:customStyle="1" w:styleId="author-ref">
    <w:name w:val="author-ref"/>
    <w:basedOn w:val="a0"/>
    <w:rsid w:val="00E82445"/>
  </w:style>
  <w:style w:type="character" w:styleId="a3">
    <w:name w:val="Hyperlink"/>
    <w:basedOn w:val="a0"/>
    <w:uiPriority w:val="99"/>
    <w:semiHidden/>
    <w:unhideWhenUsed/>
    <w:rsid w:val="00E82445"/>
    <w:rPr>
      <w:color w:val="0000FF"/>
      <w:u w:val="single"/>
    </w:rPr>
  </w:style>
  <w:style w:type="character" w:customStyle="1" w:styleId="anchor-text">
    <w:name w:val="anchor-text"/>
    <w:basedOn w:val="a0"/>
    <w:rsid w:val="00E82445"/>
  </w:style>
  <w:style w:type="paragraph" w:customStyle="1" w:styleId="text-s">
    <w:name w:val="text-s"/>
    <w:basedOn w:val="a"/>
    <w:rsid w:val="00E8244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Emphasis"/>
    <w:basedOn w:val="a0"/>
    <w:uiPriority w:val="20"/>
    <w:qFormat/>
    <w:rsid w:val="00E8244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73176939">
      <w:bodyDiv w:val="1"/>
      <w:marLeft w:val="0"/>
      <w:marRight w:val="0"/>
      <w:marTop w:val="0"/>
      <w:marBottom w:val="0"/>
      <w:divBdr>
        <w:top w:val="none" w:sz="0" w:space="0" w:color="auto"/>
        <w:left w:val="none" w:sz="0" w:space="0" w:color="auto"/>
        <w:bottom w:val="none" w:sz="0" w:space="0" w:color="auto"/>
        <w:right w:val="none" w:sz="0" w:space="0" w:color="auto"/>
      </w:divBdr>
      <w:divsChild>
        <w:div w:id="1454133306">
          <w:marLeft w:val="0"/>
          <w:marRight w:val="0"/>
          <w:marTop w:val="0"/>
          <w:marBottom w:val="0"/>
          <w:divBdr>
            <w:top w:val="none" w:sz="0" w:space="0" w:color="auto"/>
            <w:left w:val="none" w:sz="0" w:space="0" w:color="auto"/>
            <w:bottom w:val="none" w:sz="0" w:space="0" w:color="auto"/>
            <w:right w:val="none" w:sz="0" w:space="0" w:color="auto"/>
          </w:divBdr>
          <w:divsChild>
            <w:div w:id="225262395">
              <w:marLeft w:val="0"/>
              <w:marRight w:val="0"/>
              <w:marTop w:val="0"/>
              <w:marBottom w:val="0"/>
              <w:divBdr>
                <w:top w:val="none" w:sz="0" w:space="0" w:color="auto"/>
                <w:left w:val="none" w:sz="0" w:space="0" w:color="auto"/>
                <w:bottom w:val="none" w:sz="0" w:space="0" w:color="auto"/>
                <w:right w:val="none" w:sz="0" w:space="0" w:color="auto"/>
              </w:divBdr>
              <w:divsChild>
                <w:div w:id="928656064">
                  <w:marLeft w:val="0"/>
                  <w:marRight w:val="0"/>
                  <w:marTop w:val="0"/>
                  <w:marBottom w:val="0"/>
                  <w:divBdr>
                    <w:top w:val="none" w:sz="0" w:space="0" w:color="auto"/>
                    <w:left w:val="none" w:sz="0" w:space="0" w:color="auto"/>
                    <w:bottom w:val="none" w:sz="0" w:space="0" w:color="auto"/>
                    <w:right w:val="none" w:sz="0" w:space="0" w:color="auto"/>
                  </w:divBdr>
                  <w:divsChild>
                    <w:div w:id="2037389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0491792">
          <w:marLeft w:val="0"/>
          <w:marRight w:val="0"/>
          <w:marTop w:val="0"/>
          <w:marBottom w:val="0"/>
          <w:divBdr>
            <w:top w:val="none" w:sz="0" w:space="0" w:color="auto"/>
            <w:left w:val="none" w:sz="0" w:space="0" w:color="auto"/>
            <w:bottom w:val="none" w:sz="0" w:space="0" w:color="auto"/>
            <w:right w:val="none" w:sz="0" w:space="0" w:color="auto"/>
          </w:divBdr>
          <w:divsChild>
            <w:div w:id="950238665">
              <w:marLeft w:val="0"/>
              <w:marRight w:val="0"/>
              <w:marTop w:val="0"/>
              <w:marBottom w:val="0"/>
              <w:divBdr>
                <w:top w:val="none" w:sz="0" w:space="0" w:color="auto"/>
                <w:left w:val="none" w:sz="0" w:space="0" w:color="auto"/>
                <w:bottom w:val="none" w:sz="0" w:space="0" w:color="auto"/>
                <w:right w:val="none" w:sz="0" w:space="0" w:color="auto"/>
              </w:divBdr>
              <w:divsChild>
                <w:div w:id="1530869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071913">
          <w:marLeft w:val="0"/>
          <w:marRight w:val="0"/>
          <w:marTop w:val="0"/>
          <w:marBottom w:val="0"/>
          <w:divBdr>
            <w:top w:val="none" w:sz="0" w:space="0" w:color="auto"/>
            <w:left w:val="none" w:sz="0" w:space="0" w:color="auto"/>
            <w:bottom w:val="none" w:sz="0" w:space="0" w:color="auto"/>
            <w:right w:val="none" w:sz="0" w:space="0" w:color="auto"/>
          </w:divBdr>
          <w:divsChild>
            <w:div w:id="445584903">
              <w:marLeft w:val="0"/>
              <w:marRight w:val="0"/>
              <w:marTop w:val="0"/>
              <w:marBottom w:val="0"/>
              <w:divBdr>
                <w:top w:val="none" w:sz="0" w:space="0" w:color="auto"/>
                <w:left w:val="none" w:sz="0" w:space="0" w:color="auto"/>
                <w:bottom w:val="none" w:sz="0" w:space="0" w:color="auto"/>
                <w:right w:val="none" w:sz="0" w:space="0" w:color="auto"/>
              </w:divBdr>
              <w:divsChild>
                <w:div w:id="1339388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809735">
          <w:marLeft w:val="0"/>
          <w:marRight w:val="0"/>
          <w:marTop w:val="0"/>
          <w:marBottom w:val="0"/>
          <w:divBdr>
            <w:top w:val="none" w:sz="0" w:space="0" w:color="auto"/>
            <w:left w:val="none" w:sz="0" w:space="0" w:color="auto"/>
            <w:bottom w:val="none" w:sz="0" w:space="0" w:color="auto"/>
            <w:right w:val="none" w:sz="0" w:space="0" w:color="auto"/>
          </w:divBdr>
          <w:divsChild>
            <w:div w:id="1804738538">
              <w:marLeft w:val="0"/>
              <w:marRight w:val="0"/>
              <w:marTop w:val="0"/>
              <w:marBottom w:val="0"/>
              <w:divBdr>
                <w:top w:val="none" w:sz="0" w:space="0" w:color="auto"/>
                <w:left w:val="none" w:sz="0" w:space="0" w:color="auto"/>
                <w:bottom w:val="none" w:sz="0" w:space="0" w:color="auto"/>
                <w:right w:val="none" w:sz="0" w:space="0" w:color="auto"/>
              </w:divBdr>
              <w:divsChild>
                <w:div w:id="754787677">
                  <w:marLeft w:val="0"/>
                  <w:marRight w:val="0"/>
                  <w:marTop w:val="0"/>
                  <w:marBottom w:val="0"/>
                  <w:divBdr>
                    <w:top w:val="none" w:sz="0" w:space="0" w:color="auto"/>
                    <w:left w:val="none" w:sz="0" w:space="0" w:color="auto"/>
                    <w:bottom w:val="none" w:sz="0" w:space="0" w:color="auto"/>
                    <w:right w:val="none" w:sz="0" w:space="0" w:color="auto"/>
                  </w:divBdr>
                  <w:divsChild>
                    <w:div w:id="819082004">
                      <w:marLeft w:val="0"/>
                      <w:marRight w:val="0"/>
                      <w:marTop w:val="0"/>
                      <w:marBottom w:val="0"/>
                      <w:divBdr>
                        <w:top w:val="none" w:sz="0" w:space="0" w:color="auto"/>
                        <w:left w:val="none" w:sz="0" w:space="0" w:color="auto"/>
                        <w:bottom w:val="none" w:sz="0" w:space="0" w:color="auto"/>
                        <w:right w:val="none" w:sz="0" w:space="0" w:color="auto"/>
                      </w:divBdr>
                      <w:divsChild>
                        <w:div w:id="271983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3534383">
          <w:marLeft w:val="0"/>
          <w:marRight w:val="0"/>
          <w:marTop w:val="0"/>
          <w:marBottom w:val="0"/>
          <w:divBdr>
            <w:top w:val="none" w:sz="0" w:space="0" w:color="auto"/>
            <w:left w:val="none" w:sz="0" w:space="0" w:color="auto"/>
            <w:bottom w:val="none" w:sz="0" w:space="0" w:color="auto"/>
            <w:right w:val="none" w:sz="0" w:space="0" w:color="auto"/>
          </w:divBdr>
        </w:div>
        <w:div w:id="1435248354">
          <w:marLeft w:val="0"/>
          <w:marRight w:val="0"/>
          <w:marTop w:val="0"/>
          <w:marBottom w:val="0"/>
          <w:divBdr>
            <w:top w:val="none" w:sz="0" w:space="0" w:color="auto"/>
            <w:left w:val="none" w:sz="0" w:space="0" w:color="auto"/>
            <w:bottom w:val="none" w:sz="0" w:space="0" w:color="auto"/>
            <w:right w:val="none" w:sz="0" w:space="0" w:color="auto"/>
          </w:divBdr>
          <w:divsChild>
            <w:div w:id="1960145667">
              <w:marLeft w:val="0"/>
              <w:marRight w:val="0"/>
              <w:marTop w:val="0"/>
              <w:marBottom w:val="0"/>
              <w:divBdr>
                <w:top w:val="none" w:sz="0" w:space="0" w:color="auto"/>
                <w:left w:val="none" w:sz="0" w:space="0" w:color="auto"/>
                <w:bottom w:val="none" w:sz="0" w:space="0" w:color="auto"/>
                <w:right w:val="none" w:sz="0" w:space="0" w:color="auto"/>
              </w:divBdr>
              <w:divsChild>
                <w:div w:id="921376879">
                  <w:marLeft w:val="0"/>
                  <w:marRight w:val="0"/>
                  <w:marTop w:val="0"/>
                  <w:marBottom w:val="0"/>
                  <w:divBdr>
                    <w:top w:val="none" w:sz="0" w:space="0" w:color="auto"/>
                    <w:left w:val="none" w:sz="0" w:space="0" w:color="auto"/>
                    <w:bottom w:val="none" w:sz="0" w:space="0" w:color="auto"/>
                    <w:right w:val="none" w:sz="0" w:space="0" w:color="auto"/>
                  </w:divBdr>
                  <w:divsChild>
                    <w:div w:id="2051609025">
                      <w:marLeft w:val="0"/>
                      <w:marRight w:val="0"/>
                      <w:marTop w:val="0"/>
                      <w:marBottom w:val="0"/>
                      <w:divBdr>
                        <w:top w:val="none" w:sz="0" w:space="0" w:color="auto"/>
                        <w:left w:val="none" w:sz="0" w:space="0" w:color="auto"/>
                        <w:bottom w:val="none" w:sz="0" w:space="0" w:color="auto"/>
                        <w:right w:val="none" w:sz="0" w:space="0" w:color="auto"/>
                      </w:divBdr>
                      <w:divsChild>
                        <w:div w:id="385373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1439446">
          <w:marLeft w:val="0"/>
          <w:marRight w:val="0"/>
          <w:marTop w:val="0"/>
          <w:marBottom w:val="0"/>
          <w:divBdr>
            <w:top w:val="none" w:sz="0" w:space="0" w:color="auto"/>
            <w:left w:val="none" w:sz="0" w:space="0" w:color="auto"/>
            <w:bottom w:val="none" w:sz="0" w:space="0" w:color="auto"/>
            <w:right w:val="none" w:sz="0" w:space="0" w:color="auto"/>
          </w:divBdr>
          <w:divsChild>
            <w:div w:id="1552963619">
              <w:marLeft w:val="0"/>
              <w:marRight w:val="0"/>
              <w:marTop w:val="0"/>
              <w:marBottom w:val="0"/>
              <w:divBdr>
                <w:top w:val="none" w:sz="0" w:space="0" w:color="auto"/>
                <w:left w:val="none" w:sz="0" w:space="0" w:color="auto"/>
                <w:bottom w:val="none" w:sz="0" w:space="0" w:color="auto"/>
                <w:right w:val="none" w:sz="0" w:space="0" w:color="auto"/>
              </w:divBdr>
              <w:divsChild>
                <w:div w:id="840656975">
                  <w:marLeft w:val="0"/>
                  <w:marRight w:val="0"/>
                  <w:marTop w:val="0"/>
                  <w:marBottom w:val="0"/>
                  <w:divBdr>
                    <w:top w:val="none" w:sz="0" w:space="0" w:color="auto"/>
                    <w:left w:val="none" w:sz="0" w:space="0" w:color="auto"/>
                    <w:bottom w:val="none" w:sz="0" w:space="0" w:color="auto"/>
                    <w:right w:val="none" w:sz="0" w:space="0" w:color="auto"/>
                  </w:divBdr>
                </w:div>
                <w:div w:id="869562740">
                  <w:marLeft w:val="0"/>
                  <w:marRight w:val="0"/>
                  <w:marTop w:val="0"/>
                  <w:marBottom w:val="0"/>
                  <w:divBdr>
                    <w:top w:val="none" w:sz="0" w:space="0" w:color="auto"/>
                    <w:left w:val="none" w:sz="0" w:space="0" w:color="auto"/>
                    <w:bottom w:val="none" w:sz="0" w:space="0" w:color="auto"/>
                    <w:right w:val="none" w:sz="0" w:space="0" w:color="auto"/>
                  </w:divBdr>
                </w:div>
                <w:div w:id="263537137">
                  <w:marLeft w:val="0"/>
                  <w:marRight w:val="0"/>
                  <w:marTop w:val="0"/>
                  <w:marBottom w:val="0"/>
                  <w:divBdr>
                    <w:top w:val="none" w:sz="0" w:space="0" w:color="auto"/>
                    <w:left w:val="none" w:sz="0" w:space="0" w:color="auto"/>
                    <w:bottom w:val="none" w:sz="0" w:space="0" w:color="auto"/>
                    <w:right w:val="none" w:sz="0" w:space="0" w:color="auto"/>
                  </w:divBdr>
                </w:div>
                <w:div w:id="1572495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8430976">
          <w:marLeft w:val="0"/>
          <w:marRight w:val="0"/>
          <w:marTop w:val="0"/>
          <w:marBottom w:val="0"/>
          <w:divBdr>
            <w:top w:val="none" w:sz="0" w:space="0" w:color="auto"/>
            <w:left w:val="none" w:sz="0" w:space="0" w:color="auto"/>
            <w:bottom w:val="none" w:sz="0" w:space="0" w:color="auto"/>
            <w:right w:val="none" w:sz="0" w:space="0" w:color="auto"/>
          </w:divBdr>
        </w:div>
        <w:div w:id="2056346254">
          <w:marLeft w:val="0"/>
          <w:marRight w:val="0"/>
          <w:marTop w:val="0"/>
          <w:marBottom w:val="0"/>
          <w:divBdr>
            <w:top w:val="none" w:sz="0" w:space="0" w:color="auto"/>
            <w:left w:val="none" w:sz="0" w:space="0" w:color="auto"/>
            <w:bottom w:val="none" w:sz="0" w:space="0" w:color="auto"/>
            <w:right w:val="none" w:sz="0" w:space="0" w:color="auto"/>
          </w:divBdr>
          <w:divsChild>
            <w:div w:id="840239378">
              <w:marLeft w:val="0"/>
              <w:marRight w:val="0"/>
              <w:marTop w:val="0"/>
              <w:marBottom w:val="0"/>
              <w:divBdr>
                <w:top w:val="none" w:sz="0" w:space="0" w:color="auto"/>
                <w:left w:val="none" w:sz="0" w:space="0" w:color="auto"/>
                <w:bottom w:val="none" w:sz="0" w:space="0" w:color="auto"/>
                <w:right w:val="none" w:sz="0" w:space="0" w:color="auto"/>
              </w:divBdr>
              <w:divsChild>
                <w:div w:id="2075008790">
                  <w:marLeft w:val="0"/>
                  <w:marRight w:val="0"/>
                  <w:marTop w:val="0"/>
                  <w:marBottom w:val="0"/>
                  <w:divBdr>
                    <w:top w:val="none" w:sz="0" w:space="0" w:color="auto"/>
                    <w:left w:val="none" w:sz="0" w:space="0" w:color="auto"/>
                    <w:bottom w:val="none" w:sz="0" w:space="0" w:color="auto"/>
                    <w:right w:val="none" w:sz="0" w:space="0" w:color="auto"/>
                  </w:divBdr>
                </w:div>
                <w:div w:id="532041121">
                  <w:marLeft w:val="0"/>
                  <w:marRight w:val="0"/>
                  <w:marTop w:val="0"/>
                  <w:marBottom w:val="0"/>
                  <w:divBdr>
                    <w:top w:val="none" w:sz="0" w:space="0" w:color="auto"/>
                    <w:left w:val="none" w:sz="0" w:space="0" w:color="auto"/>
                    <w:bottom w:val="none" w:sz="0" w:space="0" w:color="auto"/>
                    <w:right w:val="none" w:sz="0" w:space="0" w:color="auto"/>
                  </w:divBdr>
                </w:div>
                <w:div w:id="1045569022">
                  <w:marLeft w:val="0"/>
                  <w:marRight w:val="0"/>
                  <w:marTop w:val="0"/>
                  <w:marBottom w:val="0"/>
                  <w:divBdr>
                    <w:top w:val="none" w:sz="0" w:space="0" w:color="auto"/>
                    <w:left w:val="none" w:sz="0" w:space="0" w:color="auto"/>
                    <w:bottom w:val="none" w:sz="0" w:space="0" w:color="auto"/>
                    <w:right w:val="none" w:sz="0" w:space="0" w:color="auto"/>
                  </w:divBdr>
                </w:div>
                <w:div w:id="504125984">
                  <w:marLeft w:val="0"/>
                  <w:marRight w:val="0"/>
                  <w:marTop w:val="0"/>
                  <w:marBottom w:val="0"/>
                  <w:divBdr>
                    <w:top w:val="none" w:sz="0" w:space="0" w:color="auto"/>
                    <w:left w:val="none" w:sz="0" w:space="0" w:color="auto"/>
                    <w:bottom w:val="none" w:sz="0" w:space="0" w:color="auto"/>
                    <w:right w:val="none" w:sz="0" w:space="0" w:color="auto"/>
                  </w:divBdr>
                </w:div>
                <w:div w:id="505439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1495</Words>
  <Characters>8525</Characters>
  <Application>Microsoft Office Word</Application>
  <DocSecurity>0</DocSecurity>
  <Lines>71</Lines>
  <Paragraphs>19</Paragraphs>
  <ScaleCrop>false</ScaleCrop>
  <Company/>
  <LinksUpToDate>false</LinksUpToDate>
  <CharactersWithSpaces>10001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Patuk</dc:creator>
  <cp:keywords/>
  <dc:description/>
  <cp:lastModifiedBy>Mike Patuk</cp:lastModifiedBy>
  <cp:revision>1</cp:revision>
  <dcterms:created xsi:type="dcterms:W3CDTF">2024-11-24T03:57:00Z</dcterms:created>
  <dcterms:modified xsi:type="dcterms:W3CDTF">2024-11-24T03:58:00Z</dcterms:modified>
</cp:coreProperties>
</file>