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95884" w:rsidRPr="00A95884" w:rsidRDefault="00A95884" w:rsidP="00A95884">
      <w:pPr>
        <w:spacing w:before="100" w:beforeAutospacing="1" w:after="100" w:afterAutospacing="1" w:line="240" w:lineRule="auto"/>
        <w:outlineLvl w:val="0"/>
        <w:rPr>
          <w:rFonts w:ascii="Times New Roman" w:eastAsia="Times New Roman" w:hAnsi="Times New Roman" w:cs="Times New Roman"/>
          <w:b/>
          <w:bCs/>
          <w:kern w:val="36"/>
          <w:sz w:val="48"/>
          <w:szCs w:val="48"/>
        </w:rPr>
      </w:pPr>
      <w:proofErr w:type="spellStart"/>
      <w:r w:rsidRPr="00A95884">
        <w:rPr>
          <w:rFonts w:ascii="Times New Roman" w:eastAsia="Times New Roman" w:hAnsi="Times New Roman" w:cs="Times New Roman"/>
          <w:b/>
          <w:bCs/>
          <w:kern w:val="36"/>
          <w:sz w:val="48"/>
          <w:szCs w:val="48"/>
        </w:rPr>
        <w:t>Intercolony</w:t>
      </w:r>
      <w:proofErr w:type="spellEnd"/>
      <w:r w:rsidRPr="00A95884">
        <w:rPr>
          <w:rFonts w:ascii="Times New Roman" w:eastAsia="Times New Roman" w:hAnsi="Times New Roman" w:cs="Times New Roman"/>
          <w:b/>
          <w:bCs/>
          <w:kern w:val="36"/>
          <w:sz w:val="48"/>
          <w:szCs w:val="48"/>
        </w:rPr>
        <w:t xml:space="preserve"> variability of skeletal oxygen and carbon isotope signatures of cultured </w:t>
      </w:r>
      <w:r w:rsidRPr="00A95884">
        <w:rPr>
          <w:rFonts w:ascii="Times New Roman" w:eastAsia="Times New Roman" w:hAnsi="Times New Roman" w:cs="Times New Roman"/>
          <w:b/>
          <w:bCs/>
          <w:i/>
          <w:iCs/>
          <w:kern w:val="36"/>
          <w:sz w:val="48"/>
          <w:szCs w:val="48"/>
        </w:rPr>
        <w:t>Porites</w:t>
      </w:r>
      <w:r w:rsidRPr="00A95884">
        <w:rPr>
          <w:rFonts w:ascii="Times New Roman" w:eastAsia="Times New Roman" w:hAnsi="Times New Roman" w:cs="Times New Roman"/>
          <w:b/>
          <w:bCs/>
          <w:kern w:val="36"/>
          <w:sz w:val="48"/>
          <w:szCs w:val="48"/>
        </w:rPr>
        <w:t xml:space="preserve"> corals: Temperature-controlled experiments</w:t>
      </w:r>
    </w:p>
    <w:p w:rsidR="00A95884" w:rsidRPr="00A95884" w:rsidRDefault="00A95884" w:rsidP="00A95884">
      <w:pPr>
        <w:spacing w:after="0" w:line="240" w:lineRule="auto"/>
        <w:rPr>
          <w:rFonts w:ascii="Times New Roman" w:eastAsia="Times New Roman" w:hAnsi="Times New Roman" w:cs="Times New Roman"/>
          <w:sz w:val="24"/>
          <w:szCs w:val="24"/>
        </w:rPr>
      </w:pPr>
      <w:r w:rsidRPr="00A95884">
        <w:rPr>
          <w:rFonts w:ascii="Times New Roman" w:eastAsia="Times New Roman" w:hAnsi="Times New Roman" w:cs="Times New Roman"/>
          <w:sz w:val="24"/>
          <w:szCs w:val="24"/>
        </w:rPr>
        <w:t>Author links open overlay panel</w:t>
      </w:r>
    </w:p>
    <w:p w:rsidR="00A95884" w:rsidRPr="00A95884" w:rsidRDefault="00A95884" w:rsidP="00A95884">
      <w:pPr>
        <w:spacing w:after="0" w:line="240" w:lineRule="auto"/>
        <w:rPr>
          <w:rFonts w:ascii="Times New Roman" w:eastAsia="Times New Roman" w:hAnsi="Times New Roman" w:cs="Times New Roman"/>
          <w:sz w:val="24"/>
          <w:szCs w:val="24"/>
        </w:rPr>
      </w:pPr>
      <w:r w:rsidRPr="00A95884">
        <w:rPr>
          <w:rFonts w:ascii="Times New Roman" w:eastAsia="Times New Roman" w:hAnsi="Times New Roman" w:cs="Times New Roman"/>
          <w:sz w:val="24"/>
          <w:szCs w:val="24"/>
        </w:rPr>
        <w:t xml:space="preserve">, , </w:t>
      </w:r>
    </w:p>
    <w:p w:rsidR="00A95884" w:rsidRPr="00A95884" w:rsidRDefault="00A95884" w:rsidP="00A95884">
      <w:pPr>
        <w:spacing w:after="0" w:line="240" w:lineRule="auto"/>
        <w:rPr>
          <w:rFonts w:ascii="Times New Roman" w:eastAsia="Times New Roman" w:hAnsi="Times New Roman" w:cs="Times New Roman"/>
          <w:sz w:val="24"/>
          <w:szCs w:val="24"/>
        </w:rPr>
      </w:pPr>
      <w:r w:rsidRPr="00A95884">
        <w:rPr>
          <w:rFonts w:ascii="Times New Roman" w:eastAsia="Times New Roman" w:hAnsi="Times New Roman" w:cs="Times New Roman"/>
          <w:sz w:val="24"/>
          <w:szCs w:val="24"/>
        </w:rPr>
        <w:t xml:space="preserve">, </w:t>
      </w:r>
      <w:bookmarkStart w:id="0" w:name="baep-author-id9-profile"/>
      <w:r w:rsidRPr="00A95884">
        <w:rPr>
          <w:rFonts w:ascii="Times New Roman" w:eastAsia="Times New Roman" w:hAnsi="Times New Roman" w:cs="Times New Roman"/>
          <w:sz w:val="24"/>
          <w:szCs w:val="24"/>
        </w:rPr>
        <w:fldChar w:fldCharType="begin"/>
      </w:r>
      <w:r w:rsidRPr="00A95884">
        <w:rPr>
          <w:rFonts w:ascii="Times New Roman" w:eastAsia="Times New Roman" w:hAnsi="Times New Roman" w:cs="Times New Roman"/>
          <w:sz w:val="24"/>
          <w:szCs w:val="24"/>
        </w:rPr>
        <w:instrText xml:space="preserve"> HYPERLINK "https://www.sciencedirect.com/author/26643484600/hodaka-kawahata" </w:instrText>
      </w:r>
      <w:r w:rsidRPr="00A95884">
        <w:rPr>
          <w:rFonts w:ascii="Times New Roman" w:eastAsia="Times New Roman" w:hAnsi="Times New Roman" w:cs="Times New Roman"/>
          <w:sz w:val="24"/>
          <w:szCs w:val="24"/>
        </w:rPr>
        <w:fldChar w:fldCharType="separate"/>
      </w:r>
      <w:proofErr w:type="spellStart"/>
      <w:r w:rsidRPr="00A95884">
        <w:rPr>
          <w:rFonts w:ascii="Times New Roman" w:eastAsia="Times New Roman" w:hAnsi="Times New Roman" w:cs="Times New Roman"/>
          <w:color w:val="0000FF"/>
          <w:sz w:val="24"/>
          <w:szCs w:val="24"/>
          <w:u w:val="single"/>
        </w:rPr>
        <w:t>Hodaka</w:t>
      </w:r>
      <w:proofErr w:type="spellEnd"/>
      <w:r w:rsidRPr="00A95884">
        <w:rPr>
          <w:rFonts w:ascii="Times New Roman" w:eastAsia="Times New Roman" w:hAnsi="Times New Roman" w:cs="Times New Roman"/>
          <w:color w:val="0000FF"/>
          <w:sz w:val="24"/>
          <w:szCs w:val="24"/>
          <w:u w:val="single"/>
        </w:rPr>
        <w:t xml:space="preserve"> </w:t>
      </w:r>
      <w:proofErr w:type="spellStart"/>
      <w:r w:rsidRPr="00A95884">
        <w:rPr>
          <w:rFonts w:ascii="Times New Roman" w:eastAsia="Times New Roman" w:hAnsi="Times New Roman" w:cs="Times New Roman"/>
          <w:color w:val="0000FF"/>
          <w:sz w:val="24"/>
          <w:szCs w:val="24"/>
          <w:u w:val="single"/>
        </w:rPr>
        <w:t>Kawahata</w:t>
      </w:r>
      <w:proofErr w:type="spellEnd"/>
      <w:r w:rsidRPr="00A95884">
        <w:rPr>
          <w:rFonts w:ascii="Times New Roman" w:eastAsia="Times New Roman" w:hAnsi="Times New Roman" w:cs="Times New Roman"/>
          <w:color w:val="0000FF"/>
          <w:sz w:val="24"/>
          <w:szCs w:val="24"/>
          <w:u w:val="single"/>
        </w:rPr>
        <w:t xml:space="preserve"> </w:t>
      </w:r>
      <w:r w:rsidRPr="00A95884">
        <w:rPr>
          <w:rFonts w:ascii="Times New Roman" w:eastAsia="Times New Roman" w:hAnsi="Times New Roman" w:cs="Times New Roman"/>
          <w:color w:val="0000FF"/>
          <w:sz w:val="24"/>
          <w:szCs w:val="24"/>
          <w:u w:val="single"/>
          <w:vertAlign w:val="superscript"/>
        </w:rPr>
        <w:t>1</w:t>
      </w:r>
      <w:r w:rsidRPr="00A95884">
        <w:rPr>
          <w:rFonts w:ascii="Times New Roman" w:eastAsia="Times New Roman" w:hAnsi="Times New Roman" w:cs="Times New Roman"/>
          <w:color w:val="0000FF"/>
          <w:sz w:val="24"/>
          <w:szCs w:val="24"/>
          <w:u w:val="single"/>
        </w:rPr>
        <w:t xml:space="preserve"> </w:t>
      </w:r>
      <w:r w:rsidRPr="00A95884">
        <w:rPr>
          <w:rFonts w:ascii="Times New Roman" w:eastAsia="Times New Roman" w:hAnsi="Times New Roman" w:cs="Times New Roman"/>
          <w:color w:val="0000FF"/>
          <w:sz w:val="24"/>
          <w:szCs w:val="24"/>
          <w:u w:val="single"/>
          <w:vertAlign w:val="superscript"/>
        </w:rPr>
        <w:t>4</w:t>
      </w:r>
      <w:r w:rsidRPr="00A95884">
        <w:rPr>
          <w:rFonts w:ascii="Times New Roman" w:eastAsia="Times New Roman" w:hAnsi="Times New Roman" w:cs="Times New Roman"/>
          <w:sz w:val="24"/>
          <w:szCs w:val="24"/>
        </w:rPr>
        <w:fldChar w:fldCharType="end"/>
      </w:r>
      <w:bookmarkEnd w:id="0"/>
    </w:p>
    <w:p w:rsidR="00A95884" w:rsidRPr="00A95884" w:rsidRDefault="00A95884" w:rsidP="00A95884">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A95884">
          <w:rPr>
            <w:rFonts w:ascii="Times New Roman" w:eastAsia="Times New Roman" w:hAnsi="Times New Roman" w:cs="Times New Roman"/>
            <w:color w:val="0000FF"/>
            <w:sz w:val="24"/>
            <w:szCs w:val="24"/>
            <w:u w:val="single"/>
          </w:rPr>
          <w:t>https://doi.org/10.1016/j.gca.2005.05.018</w:t>
        </w:r>
      </w:hyperlink>
      <w:bookmarkStart w:id="1" w:name="_GoBack"/>
      <w:bookmarkEnd w:id="1"/>
      <w:r w:rsidRPr="00A95884">
        <w:rPr>
          <w:rFonts w:ascii="Times New Roman" w:eastAsia="Times New Roman" w:hAnsi="Times New Roman" w:cs="Times New Roman"/>
          <w:sz w:val="24"/>
          <w:szCs w:val="24"/>
        </w:rPr>
        <w:t xml:space="preserve"> </w:t>
      </w:r>
    </w:p>
    <w:p w:rsidR="00A95884" w:rsidRPr="00A95884" w:rsidRDefault="00A95884" w:rsidP="00A95884">
      <w:pPr>
        <w:spacing w:before="100" w:beforeAutospacing="1" w:after="100" w:afterAutospacing="1" w:line="240" w:lineRule="auto"/>
        <w:outlineLvl w:val="1"/>
        <w:rPr>
          <w:rFonts w:ascii="Times New Roman" w:eastAsia="Times New Roman" w:hAnsi="Times New Roman" w:cs="Times New Roman"/>
          <w:b/>
          <w:bCs/>
          <w:sz w:val="36"/>
          <w:szCs w:val="36"/>
        </w:rPr>
      </w:pPr>
      <w:r w:rsidRPr="00A95884">
        <w:rPr>
          <w:rFonts w:ascii="Times New Roman" w:eastAsia="Times New Roman" w:hAnsi="Times New Roman" w:cs="Times New Roman"/>
          <w:b/>
          <w:bCs/>
          <w:sz w:val="36"/>
          <w:szCs w:val="36"/>
        </w:rPr>
        <w:t>Abstract</w:t>
      </w:r>
    </w:p>
    <w:p w:rsidR="00A95884" w:rsidRPr="00A95884" w:rsidRDefault="00A95884" w:rsidP="00A95884">
      <w:pPr>
        <w:spacing w:before="100" w:beforeAutospacing="1" w:after="100" w:afterAutospacing="1" w:line="240" w:lineRule="auto"/>
        <w:rPr>
          <w:rFonts w:ascii="Times New Roman" w:eastAsia="Times New Roman" w:hAnsi="Times New Roman" w:cs="Times New Roman"/>
          <w:sz w:val="24"/>
          <w:szCs w:val="24"/>
        </w:rPr>
      </w:pPr>
      <w:r w:rsidRPr="00A95884">
        <w:rPr>
          <w:rFonts w:ascii="Times New Roman" w:eastAsia="Times New Roman" w:hAnsi="Times New Roman" w:cs="Times New Roman"/>
          <w:sz w:val="24"/>
          <w:szCs w:val="24"/>
        </w:rPr>
        <w:t xml:space="preserve">The skeletal </w:t>
      </w:r>
      <w:hyperlink r:id="rId5" w:tooltip="Learn more about oxygen isotope ratio from ScienceDirect's AI-generated Topic Pages" w:history="1">
        <w:r w:rsidRPr="00A95884">
          <w:rPr>
            <w:rFonts w:ascii="Times New Roman" w:eastAsia="Times New Roman" w:hAnsi="Times New Roman" w:cs="Times New Roman"/>
            <w:color w:val="0000FF"/>
            <w:sz w:val="24"/>
            <w:szCs w:val="24"/>
            <w:u w:val="single"/>
          </w:rPr>
          <w:t>oxygen isotope ratio</w:t>
        </w:r>
      </w:hyperlink>
      <w:r w:rsidRPr="00A95884">
        <w:rPr>
          <w:rFonts w:ascii="Times New Roman" w:eastAsia="Times New Roman" w:hAnsi="Times New Roman" w:cs="Times New Roman"/>
          <w:sz w:val="24"/>
          <w:szCs w:val="24"/>
        </w:rPr>
        <w:t xml:space="preserve"> of </w:t>
      </w:r>
      <w:r w:rsidRPr="00A95884">
        <w:rPr>
          <w:rFonts w:ascii="Times New Roman" w:eastAsia="Times New Roman" w:hAnsi="Times New Roman" w:cs="Times New Roman"/>
          <w:i/>
          <w:iCs/>
          <w:sz w:val="24"/>
          <w:szCs w:val="24"/>
        </w:rPr>
        <w:t>Porites</w:t>
      </w:r>
      <w:r w:rsidRPr="00A95884">
        <w:rPr>
          <w:rFonts w:ascii="Times New Roman" w:eastAsia="Times New Roman" w:hAnsi="Times New Roman" w:cs="Times New Roman"/>
          <w:sz w:val="24"/>
          <w:szCs w:val="24"/>
        </w:rPr>
        <w:t xml:space="preserve"> corals is the most frequently used proxy of past seawater temperature and composition for tropical and subtropical oceans. However, field calibration of the proxy signals is often difficult owing to the dual dependence of skeletal oxygen isotope ratio on temperature and the oxygen isotope composition of water. We conducted tank experiments in which we grew </w:t>
      </w:r>
      <w:r w:rsidRPr="00A95884">
        <w:rPr>
          <w:rFonts w:ascii="Times New Roman" w:eastAsia="Times New Roman" w:hAnsi="Times New Roman" w:cs="Times New Roman"/>
          <w:i/>
          <w:iCs/>
          <w:sz w:val="24"/>
          <w:szCs w:val="24"/>
        </w:rPr>
        <w:t>Porites</w:t>
      </w:r>
      <w:r w:rsidRPr="00A95884">
        <w:rPr>
          <w:rFonts w:ascii="Times New Roman" w:eastAsia="Times New Roman" w:hAnsi="Times New Roman" w:cs="Times New Roman"/>
          <w:sz w:val="24"/>
          <w:szCs w:val="24"/>
        </w:rPr>
        <w:t xml:space="preserve"> spp. colonies for 142 d in </w:t>
      </w:r>
      <w:proofErr w:type="spellStart"/>
      <w:r w:rsidRPr="00A95884">
        <w:rPr>
          <w:rFonts w:ascii="Times New Roman" w:eastAsia="Times New Roman" w:hAnsi="Times New Roman" w:cs="Times New Roman"/>
          <w:sz w:val="24"/>
          <w:szCs w:val="24"/>
        </w:rPr>
        <w:t>thermostated</w:t>
      </w:r>
      <w:proofErr w:type="spellEnd"/>
      <w:r w:rsidRPr="00A95884">
        <w:rPr>
          <w:rFonts w:ascii="Times New Roman" w:eastAsia="Times New Roman" w:hAnsi="Times New Roman" w:cs="Times New Roman"/>
          <w:sz w:val="24"/>
          <w:szCs w:val="24"/>
        </w:rPr>
        <w:t xml:space="preserve"> seawater at five temperature settings between 21°C and 29°C under moderate </w:t>
      </w:r>
      <w:hyperlink r:id="rId6" w:tooltip="Learn more about light intensity from ScienceDirect's AI-generated Topic Pages" w:history="1">
        <w:r w:rsidRPr="00A95884">
          <w:rPr>
            <w:rFonts w:ascii="Times New Roman" w:eastAsia="Times New Roman" w:hAnsi="Times New Roman" w:cs="Times New Roman"/>
            <w:color w:val="0000FF"/>
            <w:sz w:val="24"/>
            <w:szCs w:val="24"/>
            <w:u w:val="single"/>
          </w:rPr>
          <w:t>light intensity</w:t>
        </w:r>
      </w:hyperlink>
      <w:r w:rsidRPr="00A95884">
        <w:rPr>
          <w:rFonts w:ascii="Times New Roman" w:eastAsia="Times New Roman" w:hAnsi="Times New Roman" w:cs="Times New Roman"/>
          <w:sz w:val="24"/>
          <w:szCs w:val="24"/>
        </w:rPr>
        <w:t xml:space="preserve"> of 250 </w:t>
      </w:r>
      <w:proofErr w:type="spellStart"/>
      <w:r w:rsidRPr="00A95884">
        <w:rPr>
          <w:rFonts w:ascii="Times New Roman" w:eastAsia="Times New Roman" w:hAnsi="Times New Roman" w:cs="Times New Roman"/>
          <w:sz w:val="24"/>
          <w:szCs w:val="24"/>
        </w:rPr>
        <w:t>μmol</w:t>
      </w:r>
      <w:proofErr w:type="spellEnd"/>
      <w:r w:rsidRPr="00A95884">
        <w:rPr>
          <w:rFonts w:ascii="Times New Roman" w:eastAsia="Times New Roman" w:hAnsi="Times New Roman" w:cs="Times New Roman"/>
          <w:sz w:val="24"/>
          <w:szCs w:val="24"/>
        </w:rPr>
        <w:t xml:space="preserve"> m</w:t>
      </w:r>
      <w:r w:rsidRPr="00A95884">
        <w:rPr>
          <w:rFonts w:ascii="Times New Roman" w:eastAsia="Times New Roman" w:hAnsi="Times New Roman" w:cs="Times New Roman"/>
          <w:sz w:val="24"/>
          <w:szCs w:val="24"/>
          <w:vertAlign w:val="superscript"/>
        </w:rPr>
        <w:t>−2</w:t>
      </w:r>
      <w:r w:rsidRPr="00A95884">
        <w:rPr>
          <w:rFonts w:ascii="Times New Roman" w:eastAsia="Times New Roman" w:hAnsi="Times New Roman" w:cs="Times New Roman"/>
          <w:sz w:val="24"/>
          <w:szCs w:val="24"/>
        </w:rPr>
        <w:t xml:space="preserve"> s</w:t>
      </w:r>
      <w:r w:rsidRPr="00A95884">
        <w:rPr>
          <w:rFonts w:ascii="Times New Roman" w:eastAsia="Times New Roman" w:hAnsi="Times New Roman" w:cs="Times New Roman"/>
          <w:sz w:val="24"/>
          <w:szCs w:val="24"/>
          <w:vertAlign w:val="superscript"/>
        </w:rPr>
        <w:t>−1</w:t>
      </w:r>
      <w:r w:rsidRPr="00A95884">
        <w:rPr>
          <w:rFonts w:ascii="Times New Roman" w:eastAsia="Times New Roman" w:hAnsi="Times New Roman" w:cs="Times New Roman"/>
          <w:sz w:val="24"/>
          <w:szCs w:val="24"/>
        </w:rPr>
        <w:t xml:space="preserve"> with a 12:12 </w:t>
      </w:r>
      <w:proofErr w:type="spellStart"/>
      <w:r w:rsidRPr="00A95884">
        <w:rPr>
          <w:rFonts w:ascii="Times New Roman" w:eastAsia="Times New Roman" w:hAnsi="Times New Roman" w:cs="Times New Roman"/>
          <w:sz w:val="24"/>
          <w:szCs w:val="24"/>
        </w:rPr>
        <w:t>light:dark</w:t>
      </w:r>
      <w:proofErr w:type="spellEnd"/>
      <w:r w:rsidRPr="00A95884">
        <w:rPr>
          <w:rFonts w:ascii="Times New Roman" w:eastAsia="Times New Roman" w:hAnsi="Times New Roman" w:cs="Times New Roman"/>
          <w:sz w:val="24"/>
          <w:szCs w:val="24"/>
        </w:rPr>
        <w:t xml:space="preserve"> </w:t>
      </w:r>
      <w:hyperlink r:id="rId7" w:tooltip="Learn more about photoperiod from ScienceDirect's AI-generated Topic Pages" w:history="1">
        <w:r w:rsidRPr="00A95884">
          <w:rPr>
            <w:rFonts w:ascii="Times New Roman" w:eastAsia="Times New Roman" w:hAnsi="Times New Roman" w:cs="Times New Roman"/>
            <w:color w:val="0000FF"/>
            <w:sz w:val="24"/>
            <w:szCs w:val="24"/>
            <w:u w:val="single"/>
          </w:rPr>
          <w:t>photoperiod</w:t>
        </w:r>
      </w:hyperlink>
      <w:r w:rsidRPr="00A95884">
        <w:rPr>
          <w:rFonts w:ascii="Times New Roman" w:eastAsia="Times New Roman" w:hAnsi="Times New Roman" w:cs="Times New Roman"/>
          <w:sz w:val="24"/>
          <w:szCs w:val="24"/>
        </w:rPr>
        <w:t xml:space="preserve">. A skeletal isotope </w:t>
      </w:r>
      <w:proofErr w:type="spellStart"/>
      <w:r w:rsidRPr="00A95884">
        <w:rPr>
          <w:rFonts w:ascii="Times New Roman" w:eastAsia="Times New Roman" w:hAnsi="Times New Roman" w:cs="Times New Roman"/>
          <w:sz w:val="24"/>
          <w:szCs w:val="24"/>
        </w:rPr>
        <w:t>microprofiling</w:t>
      </w:r>
      <w:proofErr w:type="spellEnd"/>
      <w:r w:rsidRPr="00A95884">
        <w:rPr>
          <w:rFonts w:ascii="Times New Roman" w:eastAsia="Times New Roman" w:hAnsi="Times New Roman" w:cs="Times New Roman"/>
          <w:sz w:val="24"/>
          <w:szCs w:val="24"/>
        </w:rPr>
        <w:t xml:space="preserve"> technique applied along the major growth axis of each colony revealed that the oxygen isotope ratios of newly deposited skeleton in most colonies remained almost constant during tank incubation, thus providing an ideal situation for precise calibration of oxygen isotope ratio proxy signals. However, the oxygen isotope ratios displayed an unusually large </w:t>
      </w:r>
      <w:proofErr w:type="spellStart"/>
      <w:r w:rsidRPr="00A95884">
        <w:rPr>
          <w:rFonts w:ascii="Times New Roman" w:eastAsia="Times New Roman" w:hAnsi="Times New Roman" w:cs="Times New Roman"/>
          <w:sz w:val="24"/>
          <w:szCs w:val="24"/>
        </w:rPr>
        <w:t>intercolony</w:t>
      </w:r>
      <w:proofErr w:type="spellEnd"/>
      <w:r w:rsidRPr="00A95884">
        <w:rPr>
          <w:rFonts w:ascii="Times New Roman" w:eastAsia="Times New Roman" w:hAnsi="Times New Roman" w:cs="Times New Roman"/>
          <w:sz w:val="24"/>
          <w:szCs w:val="24"/>
        </w:rPr>
        <w:t xml:space="preserve"> variability (</w:t>
      </w:r>
      <w:r w:rsidRPr="00A95884">
        <w:rPr>
          <w:rFonts w:ascii="Cambria Math" w:eastAsia="Times New Roman" w:hAnsi="Cambria Math" w:cs="Cambria Math"/>
          <w:sz w:val="24"/>
          <w:szCs w:val="24"/>
        </w:rPr>
        <w:t>∼</w:t>
      </w:r>
      <w:r w:rsidRPr="00A95884">
        <w:rPr>
          <w:rFonts w:ascii="Times New Roman" w:eastAsia="Times New Roman" w:hAnsi="Times New Roman" w:cs="Times New Roman"/>
          <w:sz w:val="24"/>
          <w:szCs w:val="24"/>
        </w:rPr>
        <w:t>1‰) at each temperature setting although the mean slope (</w:t>
      </w:r>
      <w:r w:rsidRPr="00A95884">
        <w:rPr>
          <w:rFonts w:ascii="Cambria Math" w:eastAsia="Times New Roman" w:hAnsi="Cambria Math" w:cs="Cambria Math"/>
          <w:sz w:val="24"/>
          <w:szCs w:val="24"/>
        </w:rPr>
        <w:t>∼</w:t>
      </w:r>
      <w:r w:rsidRPr="00A95884">
        <w:rPr>
          <w:rFonts w:ascii="Times New Roman" w:eastAsia="Times New Roman" w:hAnsi="Times New Roman" w:cs="Times New Roman"/>
          <w:sz w:val="24"/>
          <w:szCs w:val="24"/>
        </w:rPr>
        <w:t>0.15‰ °C</w:t>
      </w:r>
      <w:r w:rsidRPr="00A95884">
        <w:rPr>
          <w:rFonts w:ascii="Times New Roman" w:eastAsia="Times New Roman" w:hAnsi="Times New Roman" w:cs="Times New Roman"/>
          <w:sz w:val="24"/>
          <w:szCs w:val="24"/>
          <w:vertAlign w:val="superscript"/>
        </w:rPr>
        <w:t>−1</w:t>
      </w:r>
      <w:r w:rsidRPr="00A95884">
        <w:rPr>
          <w:rFonts w:ascii="Times New Roman" w:eastAsia="Times New Roman" w:hAnsi="Times New Roman" w:cs="Times New Roman"/>
          <w:sz w:val="24"/>
          <w:szCs w:val="24"/>
        </w:rPr>
        <w:t xml:space="preserve">) obtained for the temperature–skeletal oxygen isotope ratio relationship was close to previous results. The </w:t>
      </w:r>
      <w:proofErr w:type="spellStart"/>
      <w:r w:rsidRPr="00A95884">
        <w:rPr>
          <w:rFonts w:ascii="Times New Roman" w:eastAsia="Times New Roman" w:hAnsi="Times New Roman" w:cs="Times New Roman"/>
          <w:sz w:val="24"/>
          <w:szCs w:val="24"/>
        </w:rPr>
        <w:t>intercolony</w:t>
      </w:r>
      <w:proofErr w:type="spellEnd"/>
      <w:r w:rsidRPr="00A95884">
        <w:rPr>
          <w:rFonts w:ascii="Times New Roman" w:eastAsia="Times New Roman" w:hAnsi="Times New Roman" w:cs="Times New Roman"/>
          <w:sz w:val="24"/>
          <w:szCs w:val="24"/>
        </w:rPr>
        <w:t xml:space="preserve"> variations in the oxygen isotope ratios were apparently caused by kinetic </w:t>
      </w:r>
      <w:hyperlink r:id="rId8" w:tooltip="Learn more about isotope effects from ScienceDirect's AI-generated Topic Pages" w:history="1">
        <w:r w:rsidRPr="00A95884">
          <w:rPr>
            <w:rFonts w:ascii="Times New Roman" w:eastAsia="Times New Roman" w:hAnsi="Times New Roman" w:cs="Times New Roman"/>
            <w:color w:val="0000FF"/>
            <w:sz w:val="24"/>
            <w:szCs w:val="24"/>
            <w:u w:val="single"/>
          </w:rPr>
          <w:t>isotope effects</w:t>
        </w:r>
      </w:hyperlink>
      <w:r w:rsidRPr="00A95884">
        <w:rPr>
          <w:rFonts w:ascii="Times New Roman" w:eastAsia="Times New Roman" w:hAnsi="Times New Roman" w:cs="Times New Roman"/>
          <w:sz w:val="24"/>
          <w:szCs w:val="24"/>
        </w:rPr>
        <w:t xml:space="preserve"> related to variations in the skeletal growth rate rather than by species-specific variability or genetic differences within species. No correlation was found between skeletal </w:t>
      </w:r>
      <w:hyperlink r:id="rId9" w:tooltip="Learn more about carbon isotope ratios from ScienceDirect's AI-generated Topic Pages" w:history="1">
        <w:r w:rsidRPr="00A95884">
          <w:rPr>
            <w:rFonts w:ascii="Times New Roman" w:eastAsia="Times New Roman" w:hAnsi="Times New Roman" w:cs="Times New Roman"/>
            <w:color w:val="0000FF"/>
            <w:sz w:val="24"/>
            <w:szCs w:val="24"/>
            <w:u w:val="single"/>
          </w:rPr>
          <w:t>carbon isotope ratios</w:t>
        </w:r>
      </w:hyperlink>
      <w:r w:rsidRPr="00A95884">
        <w:rPr>
          <w:rFonts w:ascii="Times New Roman" w:eastAsia="Times New Roman" w:hAnsi="Times New Roman" w:cs="Times New Roman"/>
          <w:sz w:val="24"/>
          <w:szCs w:val="24"/>
        </w:rPr>
        <w:t xml:space="preserve"> and temperature. The carbon isotope ratios showed significantly inverse correlation with linear growth rates, suggesting a kinetic isotope control at low growth rates. Observed </w:t>
      </w:r>
      <w:proofErr w:type="spellStart"/>
      <w:r w:rsidRPr="00A95884">
        <w:rPr>
          <w:rFonts w:ascii="Times New Roman" w:eastAsia="Times New Roman" w:hAnsi="Times New Roman" w:cs="Times New Roman"/>
          <w:sz w:val="24"/>
          <w:szCs w:val="24"/>
        </w:rPr>
        <w:t>intercolony</w:t>
      </w:r>
      <w:proofErr w:type="spellEnd"/>
      <w:r w:rsidRPr="00A95884">
        <w:rPr>
          <w:rFonts w:ascii="Times New Roman" w:eastAsia="Times New Roman" w:hAnsi="Times New Roman" w:cs="Times New Roman"/>
          <w:sz w:val="24"/>
          <w:szCs w:val="24"/>
        </w:rPr>
        <w:t xml:space="preserve"> variability in skeletal carbon isotope ratios (</w:t>
      </w:r>
      <w:r w:rsidRPr="00A95884">
        <w:rPr>
          <w:rFonts w:ascii="Cambria Math" w:eastAsia="Times New Roman" w:hAnsi="Cambria Math" w:cs="Cambria Math"/>
          <w:sz w:val="24"/>
          <w:szCs w:val="24"/>
        </w:rPr>
        <w:t>∼</w:t>
      </w:r>
      <w:r w:rsidRPr="00A95884">
        <w:rPr>
          <w:rFonts w:ascii="Times New Roman" w:eastAsia="Times New Roman" w:hAnsi="Times New Roman" w:cs="Times New Roman"/>
          <w:sz w:val="24"/>
          <w:szCs w:val="24"/>
        </w:rPr>
        <w:t>5‰) can be partly attributed to growth-rate-related kinetic isotope effects.</w:t>
      </w:r>
    </w:p>
    <w:p w:rsidR="00A95884" w:rsidRPr="00A95884" w:rsidRDefault="00A95884" w:rsidP="00A95884">
      <w:pPr>
        <w:spacing w:before="100" w:beforeAutospacing="1" w:after="100" w:afterAutospacing="1" w:line="240" w:lineRule="auto"/>
        <w:outlineLvl w:val="1"/>
        <w:rPr>
          <w:rFonts w:ascii="Times New Roman" w:eastAsia="Times New Roman" w:hAnsi="Times New Roman" w:cs="Times New Roman"/>
          <w:b/>
          <w:bCs/>
          <w:sz w:val="36"/>
          <w:szCs w:val="36"/>
        </w:rPr>
      </w:pPr>
      <w:r w:rsidRPr="00A95884">
        <w:rPr>
          <w:rFonts w:ascii="Times New Roman" w:eastAsia="Times New Roman" w:hAnsi="Times New Roman" w:cs="Times New Roman"/>
          <w:b/>
          <w:bCs/>
          <w:sz w:val="36"/>
          <w:szCs w:val="36"/>
        </w:rPr>
        <w:t>Introduction</w:t>
      </w:r>
    </w:p>
    <w:p w:rsidR="00A95884" w:rsidRPr="00A95884" w:rsidRDefault="00A95884" w:rsidP="00A95884">
      <w:pPr>
        <w:spacing w:before="100" w:beforeAutospacing="1" w:after="100" w:afterAutospacing="1" w:line="240" w:lineRule="auto"/>
        <w:rPr>
          <w:rFonts w:ascii="Times New Roman" w:eastAsia="Times New Roman" w:hAnsi="Times New Roman" w:cs="Times New Roman"/>
          <w:sz w:val="24"/>
          <w:szCs w:val="24"/>
        </w:rPr>
      </w:pPr>
      <w:proofErr w:type="spellStart"/>
      <w:r w:rsidRPr="00A95884">
        <w:rPr>
          <w:rFonts w:ascii="Times New Roman" w:eastAsia="Times New Roman" w:hAnsi="Times New Roman" w:cs="Times New Roman"/>
          <w:sz w:val="24"/>
          <w:szCs w:val="24"/>
        </w:rPr>
        <w:t>Scleractinian</w:t>
      </w:r>
      <w:proofErr w:type="spellEnd"/>
      <w:r w:rsidRPr="00A95884">
        <w:rPr>
          <w:rFonts w:ascii="Times New Roman" w:eastAsia="Times New Roman" w:hAnsi="Times New Roman" w:cs="Times New Roman"/>
          <w:sz w:val="24"/>
          <w:szCs w:val="24"/>
        </w:rPr>
        <w:t xml:space="preserve"> corals provide high-resolution (monthly and near-weekly) climate and environmental records for the world’s shallow-water tropical and subtropical ocean regions (e.g., </w:t>
      </w:r>
      <w:proofErr w:type="spellStart"/>
      <w:r w:rsidRPr="00A95884">
        <w:rPr>
          <w:rFonts w:ascii="Times New Roman" w:eastAsia="Times New Roman" w:hAnsi="Times New Roman" w:cs="Times New Roman"/>
          <w:sz w:val="24"/>
          <w:szCs w:val="24"/>
        </w:rPr>
        <w:t>Gagan</w:t>
      </w:r>
      <w:proofErr w:type="spellEnd"/>
      <w:r w:rsidRPr="00A95884">
        <w:rPr>
          <w:rFonts w:ascii="Times New Roman" w:eastAsia="Times New Roman" w:hAnsi="Times New Roman" w:cs="Times New Roman"/>
          <w:sz w:val="24"/>
          <w:szCs w:val="24"/>
        </w:rPr>
        <w:t xml:space="preserve"> et al 2000, </w:t>
      </w:r>
      <w:proofErr w:type="spellStart"/>
      <w:r w:rsidRPr="00A95884">
        <w:rPr>
          <w:rFonts w:ascii="Times New Roman" w:eastAsia="Times New Roman" w:hAnsi="Times New Roman" w:cs="Times New Roman"/>
          <w:sz w:val="24"/>
          <w:szCs w:val="24"/>
        </w:rPr>
        <w:t>Schrag</w:t>
      </w:r>
      <w:proofErr w:type="spellEnd"/>
      <w:r w:rsidRPr="00A95884">
        <w:rPr>
          <w:rFonts w:ascii="Times New Roman" w:eastAsia="Times New Roman" w:hAnsi="Times New Roman" w:cs="Times New Roman"/>
          <w:sz w:val="24"/>
          <w:szCs w:val="24"/>
        </w:rPr>
        <w:t xml:space="preserve"> and </w:t>
      </w:r>
      <w:proofErr w:type="spellStart"/>
      <w:r w:rsidRPr="00A95884">
        <w:rPr>
          <w:rFonts w:ascii="Times New Roman" w:eastAsia="Times New Roman" w:hAnsi="Times New Roman" w:cs="Times New Roman"/>
          <w:sz w:val="24"/>
          <w:szCs w:val="24"/>
        </w:rPr>
        <w:t>Linsleyt</w:t>
      </w:r>
      <w:proofErr w:type="spellEnd"/>
      <w:r w:rsidRPr="00A95884">
        <w:rPr>
          <w:rFonts w:ascii="Times New Roman" w:eastAsia="Times New Roman" w:hAnsi="Times New Roman" w:cs="Times New Roman"/>
          <w:sz w:val="24"/>
          <w:szCs w:val="24"/>
        </w:rPr>
        <w:t xml:space="preserve"> 2002, </w:t>
      </w:r>
      <w:proofErr w:type="spellStart"/>
      <w:r w:rsidRPr="00A95884">
        <w:rPr>
          <w:rFonts w:ascii="Times New Roman" w:eastAsia="Times New Roman" w:hAnsi="Times New Roman" w:cs="Times New Roman"/>
          <w:sz w:val="24"/>
          <w:szCs w:val="24"/>
        </w:rPr>
        <w:t>Felis</w:t>
      </w:r>
      <w:proofErr w:type="spellEnd"/>
      <w:r w:rsidRPr="00A95884">
        <w:rPr>
          <w:rFonts w:ascii="Times New Roman" w:eastAsia="Times New Roman" w:hAnsi="Times New Roman" w:cs="Times New Roman"/>
          <w:sz w:val="24"/>
          <w:szCs w:val="24"/>
        </w:rPr>
        <w:t xml:space="preserve"> and </w:t>
      </w:r>
      <w:proofErr w:type="spellStart"/>
      <w:r w:rsidRPr="00A95884">
        <w:rPr>
          <w:rFonts w:ascii="Times New Roman" w:eastAsia="Times New Roman" w:hAnsi="Times New Roman" w:cs="Times New Roman"/>
          <w:sz w:val="24"/>
          <w:szCs w:val="24"/>
        </w:rPr>
        <w:t>Pätzold</w:t>
      </w:r>
      <w:proofErr w:type="spellEnd"/>
      <w:r w:rsidRPr="00A95884">
        <w:rPr>
          <w:rFonts w:ascii="Times New Roman" w:eastAsia="Times New Roman" w:hAnsi="Times New Roman" w:cs="Times New Roman"/>
          <w:sz w:val="24"/>
          <w:szCs w:val="24"/>
        </w:rPr>
        <w:t xml:space="preserve"> 2004, Lough 2004). The coral oxygen isotope ratio (δ</w:t>
      </w:r>
      <w:r w:rsidRPr="00A95884">
        <w:rPr>
          <w:rFonts w:ascii="Times New Roman" w:eastAsia="Times New Roman" w:hAnsi="Times New Roman" w:cs="Times New Roman"/>
          <w:sz w:val="24"/>
          <w:szCs w:val="24"/>
          <w:vertAlign w:val="superscript"/>
        </w:rPr>
        <w:t>18</w:t>
      </w:r>
      <w:r w:rsidRPr="00A95884">
        <w:rPr>
          <w:rFonts w:ascii="Times New Roman" w:eastAsia="Times New Roman" w:hAnsi="Times New Roman" w:cs="Times New Roman"/>
          <w:sz w:val="24"/>
          <w:szCs w:val="24"/>
        </w:rPr>
        <w:t>O) reflects to changes in the sea surface temperature (SST) and the oxygen isotope ratio of the ambient seawater (which is related to salinity), whereas the skeletal Sr/Ca ratio in corals is controlled primarily by changes in SST (McCulloch et al., 1994). By conducting coupled measurements of coral skeletal δ</w:t>
      </w:r>
      <w:r w:rsidRPr="00A95884">
        <w:rPr>
          <w:rFonts w:ascii="Times New Roman" w:eastAsia="Times New Roman" w:hAnsi="Times New Roman" w:cs="Times New Roman"/>
          <w:sz w:val="24"/>
          <w:szCs w:val="24"/>
          <w:vertAlign w:val="superscript"/>
        </w:rPr>
        <w:t>18</w:t>
      </w:r>
      <w:r w:rsidRPr="00A95884">
        <w:rPr>
          <w:rFonts w:ascii="Times New Roman" w:eastAsia="Times New Roman" w:hAnsi="Times New Roman" w:cs="Times New Roman"/>
          <w:sz w:val="24"/>
          <w:szCs w:val="24"/>
        </w:rPr>
        <w:t>O and Sr/Ca ratios, changes in both the SST and the seawater oxygen isotope ratio over a period of several centuries can be determined (e.g., Hendy et al., 2002).</w:t>
      </w:r>
    </w:p>
    <w:p w:rsidR="00A95884" w:rsidRPr="00A95884" w:rsidRDefault="00A95884" w:rsidP="00A95884">
      <w:pPr>
        <w:spacing w:before="100" w:beforeAutospacing="1" w:after="100" w:afterAutospacing="1" w:line="240" w:lineRule="auto"/>
        <w:rPr>
          <w:rFonts w:ascii="Times New Roman" w:eastAsia="Times New Roman" w:hAnsi="Times New Roman" w:cs="Times New Roman"/>
          <w:sz w:val="24"/>
          <w:szCs w:val="24"/>
        </w:rPr>
      </w:pPr>
      <w:r w:rsidRPr="00A95884">
        <w:rPr>
          <w:rFonts w:ascii="Times New Roman" w:eastAsia="Times New Roman" w:hAnsi="Times New Roman" w:cs="Times New Roman"/>
          <w:sz w:val="24"/>
          <w:szCs w:val="24"/>
        </w:rPr>
        <w:t>The temperature dependence of δ</w:t>
      </w:r>
      <w:r w:rsidRPr="00A95884">
        <w:rPr>
          <w:rFonts w:ascii="Times New Roman" w:eastAsia="Times New Roman" w:hAnsi="Times New Roman" w:cs="Times New Roman"/>
          <w:sz w:val="24"/>
          <w:szCs w:val="24"/>
          <w:vertAlign w:val="superscript"/>
        </w:rPr>
        <w:t>18</w:t>
      </w:r>
      <w:r w:rsidRPr="00A95884">
        <w:rPr>
          <w:rFonts w:ascii="Times New Roman" w:eastAsia="Times New Roman" w:hAnsi="Times New Roman" w:cs="Times New Roman"/>
          <w:sz w:val="24"/>
          <w:szCs w:val="24"/>
        </w:rPr>
        <w:t>O in coral aragonite has been calibrated using natural samples (e.g., Weber and Woodhead 1972, Dunbar and Wellington 1981). Differences between the slopes of the temperature–skeletal δ</w:t>
      </w:r>
      <w:r w:rsidRPr="00A95884">
        <w:rPr>
          <w:rFonts w:ascii="Times New Roman" w:eastAsia="Times New Roman" w:hAnsi="Times New Roman" w:cs="Times New Roman"/>
          <w:sz w:val="24"/>
          <w:szCs w:val="24"/>
          <w:vertAlign w:val="superscript"/>
        </w:rPr>
        <w:t>18</w:t>
      </w:r>
      <w:r w:rsidRPr="00A95884">
        <w:rPr>
          <w:rFonts w:ascii="Times New Roman" w:eastAsia="Times New Roman" w:hAnsi="Times New Roman" w:cs="Times New Roman"/>
          <w:sz w:val="24"/>
          <w:szCs w:val="24"/>
        </w:rPr>
        <w:t xml:space="preserve">O relationship for corals and experimental values determined for </w:t>
      </w:r>
      <w:r w:rsidRPr="00A95884">
        <w:rPr>
          <w:rFonts w:ascii="Times New Roman" w:eastAsia="Times New Roman" w:hAnsi="Times New Roman" w:cs="Times New Roman"/>
          <w:sz w:val="24"/>
          <w:szCs w:val="24"/>
        </w:rPr>
        <w:lastRenderedPageBreak/>
        <w:t>synthetic calcite (Epstein et al., 1951) and foraminiferal tests (O’Neil et al., 1969) were first attributed to sampling artifacts which may have decreased the amplitude of the annual δ</w:t>
      </w:r>
      <w:r w:rsidRPr="00A95884">
        <w:rPr>
          <w:rFonts w:ascii="Times New Roman" w:eastAsia="Times New Roman" w:hAnsi="Times New Roman" w:cs="Times New Roman"/>
          <w:sz w:val="24"/>
          <w:szCs w:val="24"/>
          <w:vertAlign w:val="superscript"/>
        </w:rPr>
        <w:t>18</w:t>
      </w:r>
      <w:r w:rsidRPr="00A95884">
        <w:rPr>
          <w:rFonts w:ascii="Times New Roman" w:eastAsia="Times New Roman" w:hAnsi="Times New Roman" w:cs="Times New Roman"/>
          <w:sz w:val="24"/>
          <w:szCs w:val="24"/>
        </w:rPr>
        <w:t>O cycle (e.g., Weber and Woodhead, 1972). Because coral δ</w:t>
      </w:r>
      <w:r w:rsidRPr="00A95884">
        <w:rPr>
          <w:rFonts w:ascii="Times New Roman" w:eastAsia="Times New Roman" w:hAnsi="Times New Roman" w:cs="Times New Roman"/>
          <w:sz w:val="24"/>
          <w:szCs w:val="24"/>
          <w:vertAlign w:val="superscript"/>
        </w:rPr>
        <w:t>18</w:t>
      </w:r>
      <w:r w:rsidRPr="00A95884">
        <w:rPr>
          <w:rFonts w:ascii="Times New Roman" w:eastAsia="Times New Roman" w:hAnsi="Times New Roman" w:cs="Times New Roman"/>
          <w:sz w:val="24"/>
          <w:szCs w:val="24"/>
        </w:rPr>
        <w:t>O values are controlled by the interplay of temperature and the isotopic composition of seawater (related to salinity), the calibration problems cannot be easily solved in the field, where temperature and salinity as well as coral skeletal growth vary with time.</w:t>
      </w:r>
    </w:p>
    <w:p w:rsidR="00A95884" w:rsidRPr="00A95884" w:rsidRDefault="00A95884" w:rsidP="00A95884">
      <w:pPr>
        <w:spacing w:before="100" w:beforeAutospacing="1" w:after="100" w:afterAutospacing="1" w:line="240" w:lineRule="auto"/>
        <w:rPr>
          <w:rFonts w:ascii="Times New Roman" w:eastAsia="Times New Roman" w:hAnsi="Times New Roman" w:cs="Times New Roman"/>
          <w:sz w:val="24"/>
          <w:szCs w:val="24"/>
        </w:rPr>
      </w:pPr>
      <w:r w:rsidRPr="00A95884">
        <w:rPr>
          <w:rFonts w:ascii="Times New Roman" w:eastAsia="Times New Roman" w:hAnsi="Times New Roman" w:cs="Times New Roman"/>
          <w:sz w:val="24"/>
          <w:szCs w:val="24"/>
        </w:rPr>
        <w:t>The relationship between coral δ</w:t>
      </w:r>
      <w:r w:rsidRPr="00A95884">
        <w:rPr>
          <w:rFonts w:ascii="Times New Roman" w:eastAsia="Times New Roman" w:hAnsi="Times New Roman" w:cs="Times New Roman"/>
          <w:sz w:val="24"/>
          <w:szCs w:val="24"/>
          <w:vertAlign w:val="superscript"/>
        </w:rPr>
        <w:t>18</w:t>
      </w:r>
      <w:r w:rsidRPr="00A95884">
        <w:rPr>
          <w:rFonts w:ascii="Times New Roman" w:eastAsia="Times New Roman" w:hAnsi="Times New Roman" w:cs="Times New Roman"/>
          <w:sz w:val="24"/>
          <w:szCs w:val="24"/>
        </w:rPr>
        <w:t>O and seawater temperature has also been examined from the viewpoint of reproducibility. The observed offset of the coral δ</w:t>
      </w:r>
      <w:r w:rsidRPr="00A95884">
        <w:rPr>
          <w:rFonts w:ascii="Times New Roman" w:eastAsia="Times New Roman" w:hAnsi="Times New Roman" w:cs="Times New Roman"/>
          <w:sz w:val="24"/>
          <w:szCs w:val="24"/>
          <w:vertAlign w:val="superscript"/>
        </w:rPr>
        <w:t>18</w:t>
      </w:r>
      <w:r w:rsidRPr="00A95884">
        <w:rPr>
          <w:rFonts w:ascii="Times New Roman" w:eastAsia="Times New Roman" w:hAnsi="Times New Roman" w:cs="Times New Roman"/>
          <w:sz w:val="24"/>
          <w:szCs w:val="24"/>
        </w:rPr>
        <w:t>O–temperature relationship from isotope equilibrium, which is known as the “vital effect,” is not constant within an individual coral or among colonies of the same species. Choosing the major growth axis as an isotopic transect has become the standard method for acquiring climate proxy signals from coral skeletons because lateral isotopic variation is present along the surface, caused by variation in the skeletal growth rate (</w:t>
      </w:r>
      <w:proofErr w:type="spellStart"/>
      <w:r w:rsidRPr="00A95884">
        <w:rPr>
          <w:rFonts w:ascii="Times New Roman" w:eastAsia="Times New Roman" w:hAnsi="Times New Roman" w:cs="Times New Roman"/>
          <w:sz w:val="24"/>
          <w:szCs w:val="24"/>
        </w:rPr>
        <w:t>McConnaughey</w:t>
      </w:r>
      <w:proofErr w:type="spellEnd"/>
      <w:r w:rsidRPr="00A95884">
        <w:rPr>
          <w:rFonts w:ascii="Times New Roman" w:eastAsia="Times New Roman" w:hAnsi="Times New Roman" w:cs="Times New Roman"/>
          <w:sz w:val="24"/>
          <w:szCs w:val="24"/>
        </w:rPr>
        <w:t xml:space="preserve">, 1989). Even following this standard technique, </w:t>
      </w:r>
      <w:proofErr w:type="spellStart"/>
      <w:r w:rsidRPr="00A95884">
        <w:rPr>
          <w:rFonts w:ascii="Times New Roman" w:eastAsia="Times New Roman" w:hAnsi="Times New Roman" w:cs="Times New Roman"/>
          <w:sz w:val="24"/>
          <w:szCs w:val="24"/>
        </w:rPr>
        <w:t>Linsely</w:t>
      </w:r>
      <w:proofErr w:type="spellEnd"/>
      <w:r w:rsidRPr="00A95884">
        <w:rPr>
          <w:rFonts w:ascii="Times New Roman" w:eastAsia="Times New Roman" w:hAnsi="Times New Roman" w:cs="Times New Roman"/>
          <w:sz w:val="24"/>
          <w:szCs w:val="24"/>
        </w:rPr>
        <w:t xml:space="preserve"> et al. (1999) found, based on the examination of six </w:t>
      </w:r>
      <w:r w:rsidRPr="00A95884">
        <w:rPr>
          <w:rFonts w:ascii="Times New Roman" w:eastAsia="Times New Roman" w:hAnsi="Times New Roman" w:cs="Times New Roman"/>
          <w:i/>
          <w:iCs/>
          <w:sz w:val="24"/>
          <w:szCs w:val="24"/>
        </w:rPr>
        <w:t xml:space="preserve">Porites </w:t>
      </w:r>
      <w:proofErr w:type="spellStart"/>
      <w:r w:rsidRPr="00A95884">
        <w:rPr>
          <w:rFonts w:ascii="Times New Roman" w:eastAsia="Times New Roman" w:hAnsi="Times New Roman" w:cs="Times New Roman"/>
          <w:i/>
          <w:iCs/>
          <w:sz w:val="24"/>
          <w:szCs w:val="24"/>
        </w:rPr>
        <w:t>lobata</w:t>
      </w:r>
      <w:proofErr w:type="spellEnd"/>
      <w:r w:rsidRPr="00A95884">
        <w:rPr>
          <w:rFonts w:ascii="Times New Roman" w:eastAsia="Times New Roman" w:hAnsi="Times New Roman" w:cs="Times New Roman"/>
          <w:sz w:val="24"/>
          <w:szCs w:val="24"/>
        </w:rPr>
        <w:t xml:space="preserve"> colonies at </w:t>
      </w:r>
      <w:proofErr w:type="spellStart"/>
      <w:r w:rsidRPr="00A95884">
        <w:rPr>
          <w:rFonts w:ascii="Times New Roman" w:eastAsia="Times New Roman" w:hAnsi="Times New Roman" w:cs="Times New Roman"/>
          <w:sz w:val="24"/>
          <w:szCs w:val="24"/>
        </w:rPr>
        <w:t>Clipperton</w:t>
      </w:r>
      <w:proofErr w:type="spellEnd"/>
      <w:r w:rsidRPr="00A95884">
        <w:rPr>
          <w:rFonts w:ascii="Times New Roman" w:eastAsia="Times New Roman" w:hAnsi="Times New Roman" w:cs="Times New Roman"/>
          <w:sz w:val="24"/>
          <w:szCs w:val="24"/>
        </w:rPr>
        <w:t xml:space="preserve"> Atoll, </w:t>
      </w:r>
      <w:proofErr w:type="gramStart"/>
      <w:r w:rsidRPr="00A95884">
        <w:rPr>
          <w:rFonts w:ascii="Times New Roman" w:eastAsia="Times New Roman" w:hAnsi="Times New Roman" w:cs="Times New Roman"/>
          <w:sz w:val="24"/>
          <w:szCs w:val="24"/>
        </w:rPr>
        <w:t>a</w:t>
      </w:r>
      <w:proofErr w:type="gramEnd"/>
      <w:r w:rsidRPr="00A95884">
        <w:rPr>
          <w:rFonts w:ascii="Times New Roman" w:eastAsia="Times New Roman" w:hAnsi="Times New Roman" w:cs="Times New Roman"/>
          <w:sz w:val="24"/>
          <w:szCs w:val="24"/>
        </w:rPr>
        <w:t xml:space="preserve"> </w:t>
      </w:r>
      <w:proofErr w:type="spellStart"/>
      <w:r w:rsidRPr="00A95884">
        <w:rPr>
          <w:rFonts w:ascii="Times New Roman" w:eastAsia="Times New Roman" w:hAnsi="Times New Roman" w:cs="Times New Roman"/>
          <w:sz w:val="24"/>
          <w:szCs w:val="24"/>
        </w:rPr>
        <w:t>intercolony</w:t>
      </w:r>
      <w:proofErr w:type="spellEnd"/>
      <w:r w:rsidRPr="00A95884">
        <w:rPr>
          <w:rFonts w:ascii="Times New Roman" w:eastAsia="Times New Roman" w:hAnsi="Times New Roman" w:cs="Times New Roman"/>
          <w:sz w:val="24"/>
          <w:szCs w:val="24"/>
        </w:rPr>
        <w:t xml:space="preserve"> variation of as much as 0.4‰. More recently, </w:t>
      </w:r>
      <w:proofErr w:type="spellStart"/>
      <w:r w:rsidRPr="00A95884">
        <w:rPr>
          <w:rFonts w:ascii="Times New Roman" w:eastAsia="Times New Roman" w:hAnsi="Times New Roman" w:cs="Times New Roman"/>
          <w:sz w:val="24"/>
          <w:szCs w:val="24"/>
        </w:rPr>
        <w:t>Felis</w:t>
      </w:r>
      <w:proofErr w:type="spellEnd"/>
      <w:r w:rsidRPr="00A95884">
        <w:rPr>
          <w:rFonts w:ascii="Times New Roman" w:eastAsia="Times New Roman" w:hAnsi="Times New Roman" w:cs="Times New Roman"/>
          <w:sz w:val="24"/>
          <w:szCs w:val="24"/>
        </w:rPr>
        <w:t xml:space="preserve"> et al. (2003) reported a surprisingly large </w:t>
      </w:r>
      <w:proofErr w:type="spellStart"/>
      <w:r w:rsidRPr="00A95884">
        <w:rPr>
          <w:rFonts w:ascii="Times New Roman" w:eastAsia="Times New Roman" w:hAnsi="Times New Roman" w:cs="Times New Roman"/>
          <w:sz w:val="24"/>
          <w:szCs w:val="24"/>
        </w:rPr>
        <w:t>intercolony</w:t>
      </w:r>
      <w:proofErr w:type="spellEnd"/>
      <w:r w:rsidRPr="00A95884">
        <w:rPr>
          <w:rFonts w:ascii="Times New Roman" w:eastAsia="Times New Roman" w:hAnsi="Times New Roman" w:cs="Times New Roman"/>
          <w:sz w:val="24"/>
          <w:szCs w:val="24"/>
        </w:rPr>
        <w:t xml:space="preserve"> variation of up to 1.28‰ for </w:t>
      </w:r>
      <w:r w:rsidRPr="00A95884">
        <w:rPr>
          <w:rFonts w:ascii="Times New Roman" w:eastAsia="Times New Roman" w:hAnsi="Times New Roman" w:cs="Times New Roman"/>
          <w:i/>
          <w:iCs/>
          <w:sz w:val="24"/>
          <w:szCs w:val="24"/>
        </w:rPr>
        <w:t>Porites</w:t>
      </w:r>
      <w:r w:rsidRPr="00A95884">
        <w:rPr>
          <w:rFonts w:ascii="Times New Roman" w:eastAsia="Times New Roman" w:hAnsi="Times New Roman" w:cs="Times New Roman"/>
          <w:sz w:val="24"/>
          <w:szCs w:val="24"/>
        </w:rPr>
        <w:t xml:space="preserve"> spp. corals at a single site, which the authors attributed to variable growth rates ranging from 0.2 to 1.5 cm y</w:t>
      </w:r>
      <w:r w:rsidRPr="00A95884">
        <w:rPr>
          <w:rFonts w:ascii="Times New Roman" w:eastAsia="Times New Roman" w:hAnsi="Times New Roman" w:cs="Times New Roman"/>
          <w:sz w:val="24"/>
          <w:szCs w:val="24"/>
          <w:vertAlign w:val="superscript"/>
        </w:rPr>
        <w:t>−1</w:t>
      </w:r>
      <w:r w:rsidRPr="00A95884">
        <w:rPr>
          <w:rFonts w:ascii="Times New Roman" w:eastAsia="Times New Roman" w:hAnsi="Times New Roman" w:cs="Times New Roman"/>
          <w:sz w:val="24"/>
          <w:szCs w:val="24"/>
        </w:rPr>
        <w:t>. As a practical countermeasure, some level of replication (ideally, three separate corals) of geochemical tracers at each site is recommended to enhance the reliability of the paleoclimatic record (</w:t>
      </w:r>
      <w:proofErr w:type="spellStart"/>
      <w:r w:rsidRPr="00A95884">
        <w:rPr>
          <w:rFonts w:ascii="Times New Roman" w:eastAsia="Times New Roman" w:hAnsi="Times New Roman" w:cs="Times New Roman"/>
          <w:sz w:val="24"/>
          <w:szCs w:val="24"/>
        </w:rPr>
        <w:t>Felis</w:t>
      </w:r>
      <w:proofErr w:type="spellEnd"/>
      <w:r w:rsidRPr="00A95884">
        <w:rPr>
          <w:rFonts w:ascii="Times New Roman" w:eastAsia="Times New Roman" w:hAnsi="Times New Roman" w:cs="Times New Roman"/>
          <w:sz w:val="24"/>
          <w:szCs w:val="24"/>
        </w:rPr>
        <w:t xml:space="preserve"> et al 2004, Lough 2004).</w:t>
      </w:r>
    </w:p>
    <w:p w:rsidR="00A95884" w:rsidRPr="00A95884" w:rsidRDefault="00A95884" w:rsidP="00A95884">
      <w:pPr>
        <w:spacing w:before="100" w:beforeAutospacing="1" w:after="100" w:afterAutospacing="1" w:line="240" w:lineRule="auto"/>
        <w:rPr>
          <w:rFonts w:ascii="Times New Roman" w:eastAsia="Times New Roman" w:hAnsi="Times New Roman" w:cs="Times New Roman"/>
          <w:sz w:val="24"/>
          <w:szCs w:val="24"/>
        </w:rPr>
      </w:pPr>
      <w:r w:rsidRPr="00A95884">
        <w:rPr>
          <w:rFonts w:ascii="Times New Roman" w:eastAsia="Times New Roman" w:hAnsi="Times New Roman" w:cs="Times New Roman"/>
          <w:sz w:val="24"/>
          <w:szCs w:val="24"/>
        </w:rPr>
        <w:t xml:space="preserve">Calibration studies with corals cultured under controlled environmental conditions have been carried out since the late 1990s (e.g., </w:t>
      </w:r>
      <w:proofErr w:type="spellStart"/>
      <w:r w:rsidRPr="00A95884">
        <w:rPr>
          <w:rFonts w:ascii="Times New Roman" w:eastAsia="Times New Roman" w:hAnsi="Times New Roman" w:cs="Times New Roman"/>
          <w:sz w:val="24"/>
          <w:szCs w:val="24"/>
        </w:rPr>
        <w:t>Grottoli</w:t>
      </w:r>
      <w:proofErr w:type="spellEnd"/>
      <w:r w:rsidRPr="00A95884">
        <w:rPr>
          <w:rFonts w:ascii="Times New Roman" w:eastAsia="Times New Roman" w:hAnsi="Times New Roman" w:cs="Times New Roman"/>
          <w:sz w:val="24"/>
          <w:szCs w:val="24"/>
        </w:rPr>
        <w:t xml:space="preserve"> and Wellington 1999, Reynaud-</w:t>
      </w:r>
      <w:proofErr w:type="spellStart"/>
      <w:r w:rsidRPr="00A95884">
        <w:rPr>
          <w:rFonts w:ascii="Times New Roman" w:eastAsia="Times New Roman" w:hAnsi="Times New Roman" w:cs="Times New Roman"/>
          <w:sz w:val="24"/>
          <w:szCs w:val="24"/>
        </w:rPr>
        <w:t>Vaganay</w:t>
      </w:r>
      <w:proofErr w:type="spellEnd"/>
      <w:r w:rsidRPr="00A95884">
        <w:rPr>
          <w:rFonts w:ascii="Times New Roman" w:eastAsia="Times New Roman" w:hAnsi="Times New Roman" w:cs="Times New Roman"/>
          <w:sz w:val="24"/>
          <w:szCs w:val="24"/>
        </w:rPr>
        <w:t xml:space="preserve"> et al 1999, Reynaud-</w:t>
      </w:r>
      <w:proofErr w:type="spellStart"/>
      <w:r w:rsidRPr="00A95884">
        <w:rPr>
          <w:rFonts w:ascii="Times New Roman" w:eastAsia="Times New Roman" w:hAnsi="Times New Roman" w:cs="Times New Roman"/>
          <w:sz w:val="24"/>
          <w:szCs w:val="24"/>
        </w:rPr>
        <w:t>Vaganay</w:t>
      </w:r>
      <w:proofErr w:type="spellEnd"/>
      <w:r w:rsidRPr="00A95884">
        <w:rPr>
          <w:rFonts w:ascii="Times New Roman" w:eastAsia="Times New Roman" w:hAnsi="Times New Roman" w:cs="Times New Roman"/>
          <w:sz w:val="24"/>
          <w:szCs w:val="24"/>
        </w:rPr>
        <w:t xml:space="preserve"> et al 2001, Ferrier-Pages et al 2002, </w:t>
      </w:r>
      <w:proofErr w:type="spellStart"/>
      <w:r w:rsidRPr="00A95884">
        <w:rPr>
          <w:rFonts w:ascii="Times New Roman" w:eastAsia="Times New Roman" w:hAnsi="Times New Roman" w:cs="Times New Roman"/>
          <w:sz w:val="24"/>
          <w:szCs w:val="24"/>
        </w:rPr>
        <w:t>Grottoli</w:t>
      </w:r>
      <w:proofErr w:type="spellEnd"/>
      <w:r w:rsidRPr="00A95884">
        <w:rPr>
          <w:rFonts w:ascii="Times New Roman" w:eastAsia="Times New Roman" w:hAnsi="Times New Roman" w:cs="Times New Roman"/>
          <w:sz w:val="24"/>
          <w:szCs w:val="24"/>
        </w:rPr>
        <w:t xml:space="preserve"> 2002). An experimental technique using coral nubbins and explants (Davies, 1995) has been widely applied, not only for laboratory ecotoxicology experiments but also for environmental assessment and geochemical studies of coral skeletons in the field. More recently, Reynaud-</w:t>
      </w:r>
      <w:proofErr w:type="spellStart"/>
      <w:r w:rsidRPr="00A95884">
        <w:rPr>
          <w:rFonts w:ascii="Times New Roman" w:eastAsia="Times New Roman" w:hAnsi="Times New Roman" w:cs="Times New Roman"/>
          <w:sz w:val="24"/>
          <w:szCs w:val="24"/>
        </w:rPr>
        <w:t>Vaganay</w:t>
      </w:r>
      <w:proofErr w:type="spellEnd"/>
      <w:r w:rsidRPr="00A95884">
        <w:rPr>
          <w:rFonts w:ascii="Times New Roman" w:eastAsia="Times New Roman" w:hAnsi="Times New Roman" w:cs="Times New Roman"/>
          <w:sz w:val="24"/>
          <w:szCs w:val="24"/>
        </w:rPr>
        <w:t xml:space="preserve"> et al. (1999) examined the skeletal isotopic compositions of </w:t>
      </w:r>
      <w:r w:rsidRPr="00A95884">
        <w:rPr>
          <w:rFonts w:ascii="Times New Roman" w:eastAsia="Times New Roman" w:hAnsi="Times New Roman" w:cs="Times New Roman"/>
          <w:i/>
          <w:iCs/>
          <w:sz w:val="24"/>
          <w:szCs w:val="24"/>
        </w:rPr>
        <w:t>Acropora</w:t>
      </w:r>
      <w:r w:rsidRPr="00A95884">
        <w:rPr>
          <w:rFonts w:ascii="Times New Roman" w:eastAsia="Times New Roman" w:hAnsi="Times New Roman" w:cs="Times New Roman"/>
          <w:sz w:val="24"/>
          <w:szCs w:val="24"/>
        </w:rPr>
        <w:t xml:space="preserve"> sp. and </w:t>
      </w:r>
      <w:proofErr w:type="spellStart"/>
      <w:r w:rsidRPr="00A95884">
        <w:rPr>
          <w:rFonts w:ascii="Times New Roman" w:eastAsia="Times New Roman" w:hAnsi="Times New Roman" w:cs="Times New Roman"/>
          <w:i/>
          <w:iCs/>
          <w:sz w:val="24"/>
          <w:szCs w:val="24"/>
        </w:rPr>
        <w:t>Stylophora</w:t>
      </w:r>
      <w:proofErr w:type="spellEnd"/>
      <w:r w:rsidRPr="00A95884">
        <w:rPr>
          <w:rFonts w:ascii="Times New Roman" w:eastAsia="Times New Roman" w:hAnsi="Times New Roman" w:cs="Times New Roman"/>
          <w:i/>
          <w:iCs/>
          <w:sz w:val="24"/>
          <w:szCs w:val="24"/>
        </w:rPr>
        <w:t xml:space="preserve"> </w:t>
      </w:r>
      <w:proofErr w:type="spellStart"/>
      <w:r w:rsidRPr="00A95884">
        <w:rPr>
          <w:rFonts w:ascii="Times New Roman" w:eastAsia="Times New Roman" w:hAnsi="Times New Roman" w:cs="Times New Roman"/>
          <w:i/>
          <w:iCs/>
          <w:sz w:val="24"/>
          <w:szCs w:val="24"/>
        </w:rPr>
        <w:t>pistillata</w:t>
      </w:r>
      <w:proofErr w:type="spellEnd"/>
      <w:r w:rsidRPr="00A95884">
        <w:rPr>
          <w:rFonts w:ascii="Times New Roman" w:eastAsia="Times New Roman" w:hAnsi="Times New Roman" w:cs="Times New Roman"/>
          <w:sz w:val="24"/>
          <w:szCs w:val="24"/>
        </w:rPr>
        <w:t xml:space="preserve"> cultured on glass slides. Reynaud-</w:t>
      </w:r>
      <w:proofErr w:type="spellStart"/>
      <w:r w:rsidRPr="00A95884">
        <w:rPr>
          <w:rFonts w:ascii="Times New Roman" w:eastAsia="Times New Roman" w:hAnsi="Times New Roman" w:cs="Times New Roman"/>
          <w:sz w:val="24"/>
          <w:szCs w:val="24"/>
        </w:rPr>
        <w:t>Vaganay</w:t>
      </w:r>
      <w:proofErr w:type="spellEnd"/>
      <w:r w:rsidRPr="00A95884">
        <w:rPr>
          <w:rFonts w:ascii="Times New Roman" w:eastAsia="Times New Roman" w:hAnsi="Times New Roman" w:cs="Times New Roman"/>
          <w:sz w:val="24"/>
          <w:szCs w:val="24"/>
        </w:rPr>
        <w:t xml:space="preserve"> et al. (1999) concluded that the best way to investigate the effect of a specific environmental parameter (e.g., temperature, light, salinity, or concentrations of nutrients) on coral isotopic composition was to study samples cultured under controlled conditions through the manipulation of the parameter of interest while the others are held constant. The effect of feeding on skeletal δ</w:t>
      </w:r>
      <w:r w:rsidRPr="00A95884">
        <w:rPr>
          <w:rFonts w:ascii="Times New Roman" w:eastAsia="Times New Roman" w:hAnsi="Times New Roman" w:cs="Times New Roman"/>
          <w:sz w:val="24"/>
          <w:szCs w:val="24"/>
          <w:vertAlign w:val="superscript"/>
        </w:rPr>
        <w:t>13</w:t>
      </w:r>
      <w:r w:rsidRPr="00A95884">
        <w:rPr>
          <w:rFonts w:ascii="Times New Roman" w:eastAsia="Times New Roman" w:hAnsi="Times New Roman" w:cs="Times New Roman"/>
          <w:sz w:val="24"/>
          <w:szCs w:val="24"/>
        </w:rPr>
        <w:t xml:space="preserve">C in </w:t>
      </w:r>
      <w:proofErr w:type="spellStart"/>
      <w:r w:rsidRPr="00A95884">
        <w:rPr>
          <w:rFonts w:ascii="Times New Roman" w:eastAsia="Times New Roman" w:hAnsi="Times New Roman" w:cs="Times New Roman"/>
          <w:i/>
          <w:iCs/>
          <w:sz w:val="24"/>
          <w:szCs w:val="24"/>
        </w:rPr>
        <w:t>Stylophora</w:t>
      </w:r>
      <w:proofErr w:type="spellEnd"/>
      <w:r w:rsidRPr="00A95884">
        <w:rPr>
          <w:rFonts w:ascii="Times New Roman" w:eastAsia="Times New Roman" w:hAnsi="Times New Roman" w:cs="Times New Roman"/>
          <w:i/>
          <w:iCs/>
          <w:sz w:val="24"/>
          <w:szCs w:val="24"/>
        </w:rPr>
        <w:t xml:space="preserve"> </w:t>
      </w:r>
      <w:proofErr w:type="spellStart"/>
      <w:r w:rsidRPr="00A95884">
        <w:rPr>
          <w:rFonts w:ascii="Times New Roman" w:eastAsia="Times New Roman" w:hAnsi="Times New Roman" w:cs="Times New Roman"/>
          <w:i/>
          <w:iCs/>
          <w:sz w:val="24"/>
          <w:szCs w:val="24"/>
        </w:rPr>
        <w:t>pistillata</w:t>
      </w:r>
      <w:proofErr w:type="spellEnd"/>
      <w:r w:rsidRPr="00A95884">
        <w:rPr>
          <w:rFonts w:ascii="Times New Roman" w:eastAsia="Times New Roman" w:hAnsi="Times New Roman" w:cs="Times New Roman"/>
          <w:sz w:val="24"/>
          <w:szCs w:val="24"/>
        </w:rPr>
        <w:t xml:space="preserve"> was examined by Reynaud et al. (2002). According to statistics compiled by D. Barnes and J. M. Lough (personal communication), 39% of the published works on coral skeletons deal with the genus </w:t>
      </w:r>
      <w:r w:rsidRPr="00A95884">
        <w:rPr>
          <w:rFonts w:ascii="Times New Roman" w:eastAsia="Times New Roman" w:hAnsi="Times New Roman" w:cs="Times New Roman"/>
          <w:i/>
          <w:iCs/>
          <w:sz w:val="24"/>
          <w:szCs w:val="24"/>
        </w:rPr>
        <w:t>Porites</w:t>
      </w:r>
      <w:r w:rsidRPr="00A95884">
        <w:rPr>
          <w:rFonts w:ascii="Times New Roman" w:eastAsia="Times New Roman" w:hAnsi="Times New Roman" w:cs="Times New Roman"/>
          <w:sz w:val="24"/>
          <w:szCs w:val="24"/>
        </w:rPr>
        <w:t xml:space="preserve">, yet few controlled experiments on cultured </w:t>
      </w:r>
      <w:r w:rsidRPr="00A95884">
        <w:rPr>
          <w:rFonts w:ascii="Times New Roman" w:eastAsia="Times New Roman" w:hAnsi="Times New Roman" w:cs="Times New Roman"/>
          <w:i/>
          <w:iCs/>
          <w:sz w:val="24"/>
          <w:szCs w:val="24"/>
        </w:rPr>
        <w:t>Porites</w:t>
      </w:r>
      <w:r w:rsidRPr="00A95884">
        <w:rPr>
          <w:rFonts w:ascii="Times New Roman" w:eastAsia="Times New Roman" w:hAnsi="Times New Roman" w:cs="Times New Roman"/>
          <w:sz w:val="24"/>
          <w:szCs w:val="24"/>
        </w:rPr>
        <w:t xml:space="preserve"> corals have been performed.</w:t>
      </w:r>
    </w:p>
    <w:p w:rsidR="00A95884" w:rsidRPr="00A95884" w:rsidRDefault="00A95884" w:rsidP="00A95884">
      <w:pPr>
        <w:spacing w:before="100" w:beforeAutospacing="1" w:after="100" w:afterAutospacing="1" w:line="240" w:lineRule="auto"/>
        <w:rPr>
          <w:rFonts w:ascii="Times New Roman" w:eastAsia="Times New Roman" w:hAnsi="Times New Roman" w:cs="Times New Roman"/>
          <w:sz w:val="24"/>
          <w:szCs w:val="24"/>
        </w:rPr>
      </w:pPr>
      <w:r w:rsidRPr="00A95884">
        <w:rPr>
          <w:rFonts w:ascii="Times New Roman" w:eastAsia="Times New Roman" w:hAnsi="Times New Roman" w:cs="Times New Roman"/>
          <w:sz w:val="24"/>
          <w:szCs w:val="24"/>
        </w:rPr>
        <w:t xml:space="preserve">In this study, we cultured corals for </w:t>
      </w:r>
      <w:r w:rsidRPr="00A95884">
        <w:rPr>
          <w:rFonts w:ascii="Cambria Math" w:eastAsia="Times New Roman" w:hAnsi="Cambria Math" w:cs="Cambria Math"/>
          <w:sz w:val="24"/>
          <w:szCs w:val="24"/>
        </w:rPr>
        <w:t>∼</w:t>
      </w:r>
      <w:r w:rsidRPr="00A95884">
        <w:rPr>
          <w:rFonts w:ascii="Times New Roman" w:eastAsia="Times New Roman" w:hAnsi="Times New Roman" w:cs="Times New Roman"/>
          <w:sz w:val="24"/>
          <w:szCs w:val="24"/>
        </w:rPr>
        <w:t xml:space="preserve">5 months in temperature-controlled tanks to investigate the temperature dependence and </w:t>
      </w:r>
      <w:proofErr w:type="spellStart"/>
      <w:r w:rsidRPr="00A95884">
        <w:rPr>
          <w:rFonts w:ascii="Times New Roman" w:eastAsia="Times New Roman" w:hAnsi="Times New Roman" w:cs="Times New Roman"/>
          <w:sz w:val="24"/>
          <w:szCs w:val="24"/>
        </w:rPr>
        <w:t>intercolony</w:t>
      </w:r>
      <w:proofErr w:type="spellEnd"/>
      <w:r w:rsidRPr="00A95884">
        <w:rPr>
          <w:rFonts w:ascii="Times New Roman" w:eastAsia="Times New Roman" w:hAnsi="Times New Roman" w:cs="Times New Roman"/>
          <w:sz w:val="24"/>
          <w:szCs w:val="24"/>
        </w:rPr>
        <w:t xml:space="preserve"> variability of the skeletal isotope signals of </w:t>
      </w:r>
      <w:r w:rsidRPr="00A95884">
        <w:rPr>
          <w:rFonts w:ascii="Times New Roman" w:eastAsia="Times New Roman" w:hAnsi="Times New Roman" w:cs="Times New Roman"/>
          <w:i/>
          <w:iCs/>
          <w:sz w:val="24"/>
          <w:szCs w:val="24"/>
        </w:rPr>
        <w:t>Porites</w:t>
      </w:r>
      <w:r w:rsidRPr="00A95884">
        <w:rPr>
          <w:rFonts w:ascii="Times New Roman" w:eastAsia="Times New Roman" w:hAnsi="Times New Roman" w:cs="Times New Roman"/>
          <w:sz w:val="24"/>
          <w:szCs w:val="24"/>
        </w:rPr>
        <w:t xml:space="preserve"> spp. A </w:t>
      </w:r>
      <w:proofErr w:type="spellStart"/>
      <w:r w:rsidRPr="00A95884">
        <w:rPr>
          <w:rFonts w:ascii="Times New Roman" w:eastAsia="Times New Roman" w:hAnsi="Times New Roman" w:cs="Times New Roman"/>
          <w:sz w:val="24"/>
          <w:szCs w:val="24"/>
        </w:rPr>
        <w:t>microprofiling</w:t>
      </w:r>
      <w:proofErr w:type="spellEnd"/>
      <w:r w:rsidRPr="00A95884">
        <w:rPr>
          <w:rFonts w:ascii="Times New Roman" w:eastAsia="Times New Roman" w:hAnsi="Times New Roman" w:cs="Times New Roman"/>
          <w:sz w:val="24"/>
          <w:szCs w:val="24"/>
        </w:rPr>
        <w:t xml:space="preserve"> technique that was previously successfully applied to </w:t>
      </w:r>
      <w:r w:rsidRPr="00A95884">
        <w:rPr>
          <w:rFonts w:ascii="Times New Roman" w:eastAsia="Times New Roman" w:hAnsi="Times New Roman" w:cs="Times New Roman"/>
          <w:i/>
          <w:iCs/>
          <w:sz w:val="24"/>
          <w:szCs w:val="24"/>
        </w:rPr>
        <w:t>Porites</w:t>
      </w:r>
      <w:r w:rsidRPr="00A95884">
        <w:rPr>
          <w:rFonts w:ascii="Times New Roman" w:eastAsia="Times New Roman" w:hAnsi="Times New Roman" w:cs="Times New Roman"/>
          <w:sz w:val="24"/>
          <w:szCs w:val="24"/>
        </w:rPr>
        <w:t xml:space="preserve"> corals (Suzuki et al., 2003) was employed to examine temporal changes in skeletal isotopic signals during the culture period.</w:t>
      </w:r>
    </w:p>
    <w:p w:rsidR="00A95884" w:rsidRPr="00A95884" w:rsidRDefault="00A95884" w:rsidP="00A95884">
      <w:pPr>
        <w:spacing w:before="100" w:beforeAutospacing="1" w:after="100" w:afterAutospacing="1" w:line="240" w:lineRule="auto"/>
        <w:outlineLvl w:val="1"/>
        <w:rPr>
          <w:rFonts w:ascii="Times New Roman" w:eastAsia="Times New Roman" w:hAnsi="Times New Roman" w:cs="Times New Roman"/>
          <w:b/>
          <w:bCs/>
          <w:sz w:val="36"/>
          <w:szCs w:val="36"/>
        </w:rPr>
      </w:pPr>
      <w:r w:rsidRPr="00A95884">
        <w:rPr>
          <w:rFonts w:ascii="Times New Roman" w:eastAsia="Times New Roman" w:hAnsi="Times New Roman" w:cs="Times New Roman"/>
          <w:b/>
          <w:bCs/>
          <w:sz w:val="36"/>
          <w:szCs w:val="36"/>
        </w:rPr>
        <w:t>Section snippets</w:t>
      </w:r>
    </w:p>
    <w:p w:rsidR="00A95884" w:rsidRPr="00A95884" w:rsidRDefault="00A95884" w:rsidP="00A95884">
      <w:pPr>
        <w:spacing w:before="100" w:beforeAutospacing="1" w:after="100" w:afterAutospacing="1" w:line="240" w:lineRule="auto"/>
        <w:outlineLvl w:val="1"/>
        <w:rPr>
          <w:rFonts w:ascii="Times New Roman" w:eastAsia="Times New Roman" w:hAnsi="Times New Roman" w:cs="Times New Roman"/>
          <w:b/>
          <w:bCs/>
          <w:sz w:val="36"/>
          <w:szCs w:val="36"/>
        </w:rPr>
      </w:pPr>
      <w:r w:rsidRPr="00A95884">
        <w:rPr>
          <w:rFonts w:ascii="Times New Roman" w:eastAsia="Times New Roman" w:hAnsi="Times New Roman" w:cs="Times New Roman"/>
          <w:b/>
          <w:bCs/>
          <w:sz w:val="36"/>
          <w:szCs w:val="36"/>
        </w:rPr>
        <w:t>Coral Materials</w:t>
      </w:r>
    </w:p>
    <w:p w:rsidR="00A95884" w:rsidRPr="00A95884" w:rsidRDefault="00A95884" w:rsidP="00A95884">
      <w:pPr>
        <w:spacing w:before="100" w:beforeAutospacing="1" w:after="100" w:afterAutospacing="1" w:line="240" w:lineRule="auto"/>
        <w:rPr>
          <w:rFonts w:ascii="Times New Roman" w:eastAsia="Times New Roman" w:hAnsi="Times New Roman" w:cs="Times New Roman"/>
          <w:sz w:val="24"/>
          <w:szCs w:val="24"/>
        </w:rPr>
      </w:pPr>
      <w:r w:rsidRPr="00A95884">
        <w:rPr>
          <w:rFonts w:ascii="Times New Roman" w:eastAsia="Times New Roman" w:hAnsi="Times New Roman" w:cs="Times New Roman"/>
          <w:sz w:val="24"/>
          <w:szCs w:val="24"/>
        </w:rPr>
        <w:t xml:space="preserve">The experiment was conducted in a laboratory using colonies of </w:t>
      </w:r>
      <w:r w:rsidRPr="00A95884">
        <w:rPr>
          <w:rFonts w:ascii="Times New Roman" w:eastAsia="Times New Roman" w:hAnsi="Times New Roman" w:cs="Times New Roman"/>
          <w:i/>
          <w:iCs/>
          <w:sz w:val="24"/>
          <w:szCs w:val="24"/>
        </w:rPr>
        <w:t>Porites</w:t>
      </w:r>
      <w:r w:rsidRPr="00A95884">
        <w:rPr>
          <w:rFonts w:ascii="Times New Roman" w:eastAsia="Times New Roman" w:hAnsi="Times New Roman" w:cs="Times New Roman"/>
          <w:sz w:val="24"/>
          <w:szCs w:val="24"/>
        </w:rPr>
        <w:t xml:space="preserve"> spp. zooxanthellate </w:t>
      </w:r>
      <w:proofErr w:type="spellStart"/>
      <w:r w:rsidRPr="00A95884">
        <w:rPr>
          <w:rFonts w:ascii="Times New Roman" w:eastAsia="Times New Roman" w:hAnsi="Times New Roman" w:cs="Times New Roman"/>
          <w:sz w:val="24"/>
          <w:szCs w:val="24"/>
        </w:rPr>
        <w:t>scleractinian</w:t>
      </w:r>
      <w:proofErr w:type="spellEnd"/>
      <w:r w:rsidRPr="00A95884">
        <w:rPr>
          <w:rFonts w:ascii="Times New Roman" w:eastAsia="Times New Roman" w:hAnsi="Times New Roman" w:cs="Times New Roman"/>
          <w:sz w:val="24"/>
          <w:szCs w:val="24"/>
        </w:rPr>
        <w:t xml:space="preserve"> corals. These specimens were collected off the temperate coast of southern Shikoku </w:t>
      </w:r>
      <w:r w:rsidRPr="00A95884">
        <w:rPr>
          <w:rFonts w:ascii="Times New Roman" w:eastAsia="Times New Roman" w:hAnsi="Times New Roman" w:cs="Times New Roman"/>
          <w:sz w:val="24"/>
          <w:szCs w:val="24"/>
        </w:rPr>
        <w:lastRenderedPageBreak/>
        <w:t xml:space="preserve">Island, Japan. Local sea-surface temperature varies between </w:t>
      </w:r>
      <w:r w:rsidRPr="00A95884">
        <w:rPr>
          <w:rFonts w:ascii="Cambria Math" w:eastAsia="Times New Roman" w:hAnsi="Cambria Math" w:cs="Cambria Math"/>
          <w:sz w:val="24"/>
          <w:szCs w:val="24"/>
        </w:rPr>
        <w:t>∼</w:t>
      </w:r>
      <w:r w:rsidRPr="00A95884">
        <w:rPr>
          <w:rFonts w:ascii="Times New Roman" w:eastAsia="Times New Roman" w:hAnsi="Times New Roman" w:cs="Times New Roman"/>
          <w:sz w:val="24"/>
          <w:szCs w:val="24"/>
        </w:rPr>
        <w:t xml:space="preserve">17°C and 28°C with annual mean value of 22°C (1997-2002; Japan Oceanographic Data Center). All colonies were initially cultured for 10 weeks under a maximum light intensity of </w:t>
      </w:r>
      <w:r w:rsidRPr="00A95884">
        <w:rPr>
          <w:rFonts w:ascii="Cambria Math" w:eastAsia="Times New Roman" w:hAnsi="Cambria Math" w:cs="Cambria Math"/>
          <w:sz w:val="24"/>
          <w:szCs w:val="24"/>
        </w:rPr>
        <w:t>∼</w:t>
      </w:r>
      <w:r w:rsidRPr="00A95884">
        <w:rPr>
          <w:rFonts w:ascii="Times New Roman" w:eastAsia="Times New Roman" w:hAnsi="Times New Roman" w:cs="Times New Roman"/>
          <w:sz w:val="24"/>
          <w:szCs w:val="24"/>
        </w:rPr>
        <w:t xml:space="preserve">500 </w:t>
      </w:r>
      <w:proofErr w:type="spellStart"/>
      <w:r w:rsidRPr="00A95884">
        <w:rPr>
          <w:rFonts w:ascii="Times New Roman" w:eastAsia="Times New Roman" w:hAnsi="Times New Roman" w:cs="Times New Roman"/>
          <w:sz w:val="24"/>
          <w:szCs w:val="24"/>
        </w:rPr>
        <w:t>μmol</w:t>
      </w:r>
      <w:proofErr w:type="spellEnd"/>
      <w:r w:rsidRPr="00A95884">
        <w:rPr>
          <w:rFonts w:ascii="Times New Roman" w:eastAsia="Times New Roman" w:hAnsi="Times New Roman" w:cs="Times New Roman"/>
          <w:sz w:val="24"/>
          <w:szCs w:val="24"/>
        </w:rPr>
        <w:t xml:space="preserve"> m</w:t>
      </w:r>
      <w:r w:rsidRPr="00A95884">
        <w:rPr>
          <w:rFonts w:ascii="Times New Roman" w:eastAsia="Times New Roman" w:hAnsi="Times New Roman" w:cs="Times New Roman"/>
          <w:sz w:val="24"/>
          <w:szCs w:val="24"/>
          <w:vertAlign w:val="superscript"/>
        </w:rPr>
        <w:t>−2</w:t>
      </w:r>
      <w:r w:rsidRPr="00A95884">
        <w:rPr>
          <w:rFonts w:ascii="Times New Roman" w:eastAsia="Times New Roman" w:hAnsi="Times New Roman" w:cs="Times New Roman"/>
          <w:sz w:val="24"/>
          <w:szCs w:val="24"/>
        </w:rPr>
        <w:t xml:space="preserve"> s</w:t>
      </w:r>
      <w:r w:rsidRPr="00A95884">
        <w:rPr>
          <w:rFonts w:ascii="Times New Roman" w:eastAsia="Times New Roman" w:hAnsi="Times New Roman" w:cs="Times New Roman"/>
          <w:sz w:val="24"/>
          <w:szCs w:val="24"/>
          <w:vertAlign w:val="superscript"/>
        </w:rPr>
        <w:t>−1</w:t>
      </w:r>
      <w:r w:rsidRPr="00A95884">
        <w:rPr>
          <w:rFonts w:ascii="Times New Roman" w:eastAsia="Times New Roman" w:hAnsi="Times New Roman" w:cs="Times New Roman"/>
          <w:sz w:val="24"/>
          <w:szCs w:val="24"/>
        </w:rPr>
        <w:t xml:space="preserve"> in an open-air tank with partial shading and then</w:t>
      </w:r>
    </w:p>
    <w:p w:rsidR="00A95884" w:rsidRPr="00A95884" w:rsidRDefault="00A95884" w:rsidP="00A95884">
      <w:pPr>
        <w:spacing w:before="100" w:beforeAutospacing="1" w:after="100" w:afterAutospacing="1" w:line="240" w:lineRule="auto"/>
        <w:outlineLvl w:val="1"/>
        <w:rPr>
          <w:rFonts w:ascii="Times New Roman" w:eastAsia="Times New Roman" w:hAnsi="Times New Roman" w:cs="Times New Roman"/>
          <w:b/>
          <w:bCs/>
          <w:sz w:val="36"/>
          <w:szCs w:val="36"/>
        </w:rPr>
      </w:pPr>
      <w:r w:rsidRPr="00A95884">
        <w:rPr>
          <w:rFonts w:ascii="Times New Roman" w:eastAsia="Times New Roman" w:hAnsi="Times New Roman" w:cs="Times New Roman"/>
          <w:b/>
          <w:bCs/>
          <w:sz w:val="36"/>
          <w:szCs w:val="36"/>
        </w:rPr>
        <w:t>Tank Water Properties During the Experiment</w:t>
      </w:r>
    </w:p>
    <w:p w:rsidR="00A95884" w:rsidRPr="00A95884" w:rsidRDefault="00A95884" w:rsidP="00A95884">
      <w:pPr>
        <w:spacing w:before="100" w:beforeAutospacing="1" w:after="100" w:afterAutospacing="1" w:line="240" w:lineRule="auto"/>
        <w:rPr>
          <w:rFonts w:ascii="Times New Roman" w:eastAsia="Times New Roman" w:hAnsi="Times New Roman" w:cs="Times New Roman"/>
          <w:sz w:val="24"/>
          <w:szCs w:val="24"/>
        </w:rPr>
      </w:pPr>
      <w:r w:rsidRPr="00A95884">
        <w:rPr>
          <w:rFonts w:ascii="Times New Roman" w:eastAsia="Times New Roman" w:hAnsi="Times New Roman" w:cs="Times New Roman"/>
          <w:sz w:val="24"/>
          <w:szCs w:val="24"/>
        </w:rPr>
        <w:t xml:space="preserve">The water temperatures of five experimental tanks were successfully controlled near the </w:t>
      </w:r>
      <w:proofErr w:type="spellStart"/>
      <w:r w:rsidRPr="00A95884">
        <w:rPr>
          <w:rFonts w:ascii="Times New Roman" w:eastAsia="Times New Roman" w:hAnsi="Times New Roman" w:cs="Times New Roman"/>
          <w:sz w:val="24"/>
          <w:szCs w:val="24"/>
        </w:rPr>
        <w:t>thermostated</w:t>
      </w:r>
      <w:proofErr w:type="spellEnd"/>
      <w:r w:rsidRPr="00A95884">
        <w:rPr>
          <w:rFonts w:ascii="Times New Roman" w:eastAsia="Times New Roman" w:hAnsi="Times New Roman" w:cs="Times New Roman"/>
          <w:sz w:val="24"/>
          <w:szCs w:val="24"/>
        </w:rPr>
        <w:t xml:space="preserve"> settings; the average temperature (± standard deviation) in each tank was 21.0 ± 0.3°C, 23.1 ± 0.2°C, 25.1 ± 0.2°C, 26.8 ± 0.3°C, and 28.8 ± 0.3°C, respectively, based on monitoring by temperature loggers at 20-min intervals (Fig. 1A). Although some freshening events caused by local rainfall were evident in salinity, it varied within a relatively narrow range around 34.5 during most of the</w:t>
      </w:r>
    </w:p>
    <w:p w:rsidR="00A95884" w:rsidRPr="00A95884" w:rsidRDefault="00A95884" w:rsidP="00A95884">
      <w:pPr>
        <w:spacing w:before="100" w:beforeAutospacing="1" w:after="100" w:afterAutospacing="1" w:line="240" w:lineRule="auto"/>
        <w:outlineLvl w:val="1"/>
        <w:rPr>
          <w:rFonts w:ascii="Times New Roman" w:eastAsia="Times New Roman" w:hAnsi="Times New Roman" w:cs="Times New Roman"/>
          <w:b/>
          <w:bCs/>
          <w:sz w:val="36"/>
          <w:szCs w:val="36"/>
        </w:rPr>
      </w:pPr>
      <w:r w:rsidRPr="00A95884">
        <w:rPr>
          <w:rFonts w:ascii="Times New Roman" w:eastAsia="Times New Roman" w:hAnsi="Times New Roman" w:cs="Times New Roman"/>
          <w:b/>
          <w:bCs/>
          <w:sz w:val="36"/>
          <w:szCs w:val="36"/>
        </w:rPr>
        <w:t>Temperature Dependence of Skeletal Isotope Composition</w:t>
      </w:r>
    </w:p>
    <w:p w:rsidR="00A95884" w:rsidRPr="00A95884" w:rsidRDefault="00A95884" w:rsidP="00A95884">
      <w:pPr>
        <w:spacing w:before="100" w:beforeAutospacing="1" w:after="100" w:afterAutospacing="1" w:line="240" w:lineRule="auto"/>
        <w:rPr>
          <w:rFonts w:ascii="Times New Roman" w:eastAsia="Times New Roman" w:hAnsi="Times New Roman" w:cs="Times New Roman"/>
          <w:sz w:val="24"/>
          <w:szCs w:val="24"/>
        </w:rPr>
      </w:pPr>
      <w:r w:rsidRPr="00A95884">
        <w:rPr>
          <w:rFonts w:ascii="Times New Roman" w:eastAsia="Times New Roman" w:hAnsi="Times New Roman" w:cs="Times New Roman"/>
          <w:sz w:val="24"/>
          <w:szCs w:val="24"/>
        </w:rPr>
        <w:t>We here examine the mean slope of the relationship between skeletal δ</w:t>
      </w:r>
      <w:r w:rsidRPr="00A95884">
        <w:rPr>
          <w:rFonts w:ascii="Times New Roman" w:eastAsia="Times New Roman" w:hAnsi="Times New Roman" w:cs="Times New Roman"/>
          <w:sz w:val="24"/>
          <w:szCs w:val="24"/>
          <w:vertAlign w:val="superscript"/>
        </w:rPr>
        <w:t>18</w:t>
      </w:r>
      <w:r w:rsidRPr="00A95884">
        <w:rPr>
          <w:rFonts w:ascii="Times New Roman" w:eastAsia="Times New Roman" w:hAnsi="Times New Roman" w:cs="Times New Roman"/>
          <w:sz w:val="24"/>
          <w:szCs w:val="24"/>
        </w:rPr>
        <w:t xml:space="preserve">O and temperature based on the entire data set, although the most surprising result of the present study was the unexpectedly large </w:t>
      </w:r>
      <w:proofErr w:type="spellStart"/>
      <w:r w:rsidRPr="00A95884">
        <w:rPr>
          <w:rFonts w:ascii="Times New Roman" w:eastAsia="Times New Roman" w:hAnsi="Times New Roman" w:cs="Times New Roman"/>
          <w:sz w:val="24"/>
          <w:szCs w:val="24"/>
        </w:rPr>
        <w:t>intercolony</w:t>
      </w:r>
      <w:proofErr w:type="spellEnd"/>
      <w:r w:rsidRPr="00A95884">
        <w:rPr>
          <w:rFonts w:ascii="Times New Roman" w:eastAsia="Times New Roman" w:hAnsi="Times New Roman" w:cs="Times New Roman"/>
          <w:sz w:val="24"/>
          <w:szCs w:val="24"/>
        </w:rPr>
        <w:t xml:space="preserve"> variation at each temperature setting. As shown in Fig. 4A, the slope of this relationship (−0.154‰ °C</w:t>
      </w:r>
      <w:r w:rsidRPr="00A95884">
        <w:rPr>
          <w:rFonts w:ascii="Times New Roman" w:eastAsia="Times New Roman" w:hAnsi="Times New Roman" w:cs="Times New Roman"/>
          <w:sz w:val="24"/>
          <w:szCs w:val="24"/>
          <w:vertAlign w:val="superscript"/>
        </w:rPr>
        <w:t>−1</w:t>
      </w:r>
      <w:r w:rsidRPr="00A95884">
        <w:rPr>
          <w:rFonts w:ascii="Times New Roman" w:eastAsia="Times New Roman" w:hAnsi="Times New Roman" w:cs="Times New Roman"/>
          <w:sz w:val="24"/>
          <w:szCs w:val="24"/>
        </w:rPr>
        <w:t>) is somewhat lower than values obtained by field calibration and previously reported in the literature (−0.17‰ to −0.22‰ °C</w:t>
      </w:r>
      <w:r w:rsidRPr="00A95884">
        <w:rPr>
          <w:rFonts w:ascii="Times New Roman" w:eastAsia="Times New Roman" w:hAnsi="Times New Roman" w:cs="Times New Roman"/>
          <w:sz w:val="24"/>
          <w:szCs w:val="24"/>
          <w:vertAlign w:val="superscript"/>
        </w:rPr>
        <w:t>−1</w:t>
      </w:r>
      <w:r w:rsidRPr="00A95884">
        <w:rPr>
          <w:rFonts w:ascii="Times New Roman" w:eastAsia="Times New Roman" w:hAnsi="Times New Roman" w:cs="Times New Roman"/>
          <w:sz w:val="24"/>
          <w:szCs w:val="24"/>
        </w:rPr>
        <w:t>; see Table 1 in Suzuki et al., 1999). Interestingly,</w:t>
      </w:r>
    </w:p>
    <w:p w:rsidR="00A95884" w:rsidRPr="00A95884" w:rsidRDefault="00A95884" w:rsidP="00A95884">
      <w:pPr>
        <w:spacing w:before="100" w:beforeAutospacing="1" w:after="100" w:afterAutospacing="1" w:line="240" w:lineRule="auto"/>
        <w:outlineLvl w:val="1"/>
        <w:rPr>
          <w:rFonts w:ascii="Times New Roman" w:eastAsia="Times New Roman" w:hAnsi="Times New Roman" w:cs="Times New Roman"/>
          <w:b/>
          <w:bCs/>
          <w:sz w:val="36"/>
          <w:szCs w:val="36"/>
        </w:rPr>
      </w:pPr>
      <w:r w:rsidRPr="00A95884">
        <w:rPr>
          <w:rFonts w:ascii="Times New Roman" w:eastAsia="Times New Roman" w:hAnsi="Times New Roman" w:cs="Times New Roman"/>
          <w:b/>
          <w:bCs/>
          <w:sz w:val="36"/>
          <w:szCs w:val="36"/>
        </w:rPr>
        <w:t>Summary</w:t>
      </w:r>
    </w:p>
    <w:p w:rsidR="00A95884" w:rsidRPr="00A95884" w:rsidRDefault="00A95884" w:rsidP="00A95884">
      <w:pPr>
        <w:spacing w:before="100" w:beforeAutospacing="1" w:after="100" w:afterAutospacing="1" w:line="240" w:lineRule="auto"/>
        <w:rPr>
          <w:rFonts w:ascii="Times New Roman" w:eastAsia="Times New Roman" w:hAnsi="Times New Roman" w:cs="Times New Roman"/>
          <w:sz w:val="24"/>
          <w:szCs w:val="24"/>
        </w:rPr>
      </w:pPr>
      <w:r w:rsidRPr="00A95884">
        <w:rPr>
          <w:rFonts w:ascii="Times New Roman" w:eastAsia="Times New Roman" w:hAnsi="Times New Roman" w:cs="Times New Roman"/>
          <w:sz w:val="24"/>
          <w:szCs w:val="24"/>
        </w:rPr>
        <w:t xml:space="preserve">We conducted tank experiments in which we grew </w:t>
      </w:r>
      <w:r w:rsidRPr="00A95884">
        <w:rPr>
          <w:rFonts w:ascii="Times New Roman" w:eastAsia="Times New Roman" w:hAnsi="Times New Roman" w:cs="Times New Roman"/>
          <w:i/>
          <w:iCs/>
          <w:sz w:val="24"/>
          <w:szCs w:val="24"/>
        </w:rPr>
        <w:t>Porites</w:t>
      </w:r>
      <w:r w:rsidRPr="00A95884">
        <w:rPr>
          <w:rFonts w:ascii="Times New Roman" w:eastAsia="Times New Roman" w:hAnsi="Times New Roman" w:cs="Times New Roman"/>
          <w:sz w:val="24"/>
          <w:szCs w:val="24"/>
        </w:rPr>
        <w:t xml:space="preserve"> spp. colonies in </w:t>
      </w:r>
      <w:proofErr w:type="spellStart"/>
      <w:r w:rsidRPr="00A95884">
        <w:rPr>
          <w:rFonts w:ascii="Times New Roman" w:eastAsia="Times New Roman" w:hAnsi="Times New Roman" w:cs="Times New Roman"/>
          <w:sz w:val="24"/>
          <w:szCs w:val="24"/>
        </w:rPr>
        <w:t>thermostated</w:t>
      </w:r>
      <w:proofErr w:type="spellEnd"/>
      <w:r w:rsidRPr="00A95884">
        <w:rPr>
          <w:rFonts w:ascii="Times New Roman" w:eastAsia="Times New Roman" w:hAnsi="Times New Roman" w:cs="Times New Roman"/>
          <w:sz w:val="24"/>
          <w:szCs w:val="24"/>
        </w:rPr>
        <w:t xml:space="preserve"> seawater at five temperature settings between 21°C and 29°C under moderate light intensity of 250 </w:t>
      </w:r>
      <w:proofErr w:type="spellStart"/>
      <w:r w:rsidRPr="00A95884">
        <w:rPr>
          <w:rFonts w:ascii="Times New Roman" w:eastAsia="Times New Roman" w:hAnsi="Times New Roman" w:cs="Times New Roman"/>
          <w:sz w:val="24"/>
          <w:szCs w:val="24"/>
        </w:rPr>
        <w:t>μmol</w:t>
      </w:r>
      <w:proofErr w:type="spellEnd"/>
      <w:r w:rsidRPr="00A95884">
        <w:rPr>
          <w:rFonts w:ascii="Times New Roman" w:eastAsia="Times New Roman" w:hAnsi="Times New Roman" w:cs="Times New Roman"/>
          <w:sz w:val="24"/>
          <w:szCs w:val="24"/>
        </w:rPr>
        <w:t xml:space="preserve"> m</w:t>
      </w:r>
      <w:r w:rsidRPr="00A95884">
        <w:rPr>
          <w:rFonts w:ascii="Times New Roman" w:eastAsia="Times New Roman" w:hAnsi="Times New Roman" w:cs="Times New Roman"/>
          <w:sz w:val="24"/>
          <w:szCs w:val="24"/>
          <w:vertAlign w:val="superscript"/>
        </w:rPr>
        <w:t>−2</w:t>
      </w:r>
      <w:r w:rsidRPr="00A95884">
        <w:rPr>
          <w:rFonts w:ascii="Times New Roman" w:eastAsia="Times New Roman" w:hAnsi="Times New Roman" w:cs="Times New Roman"/>
          <w:sz w:val="24"/>
          <w:szCs w:val="24"/>
        </w:rPr>
        <w:t xml:space="preserve"> s</w:t>
      </w:r>
      <w:r w:rsidRPr="00A95884">
        <w:rPr>
          <w:rFonts w:ascii="Times New Roman" w:eastAsia="Times New Roman" w:hAnsi="Times New Roman" w:cs="Times New Roman"/>
          <w:sz w:val="24"/>
          <w:szCs w:val="24"/>
          <w:vertAlign w:val="superscript"/>
        </w:rPr>
        <w:t>−1</w:t>
      </w:r>
      <w:r w:rsidRPr="00A95884">
        <w:rPr>
          <w:rFonts w:ascii="Times New Roman" w:eastAsia="Times New Roman" w:hAnsi="Times New Roman" w:cs="Times New Roman"/>
          <w:sz w:val="24"/>
          <w:szCs w:val="24"/>
        </w:rPr>
        <w:t xml:space="preserve"> with a 12:12 </w:t>
      </w:r>
      <w:proofErr w:type="spellStart"/>
      <w:proofErr w:type="gramStart"/>
      <w:r w:rsidRPr="00A95884">
        <w:rPr>
          <w:rFonts w:ascii="Times New Roman" w:eastAsia="Times New Roman" w:hAnsi="Times New Roman" w:cs="Times New Roman"/>
          <w:sz w:val="24"/>
          <w:szCs w:val="24"/>
        </w:rPr>
        <w:t>light:dark</w:t>
      </w:r>
      <w:proofErr w:type="spellEnd"/>
      <w:proofErr w:type="gramEnd"/>
      <w:r w:rsidRPr="00A95884">
        <w:rPr>
          <w:rFonts w:ascii="Times New Roman" w:eastAsia="Times New Roman" w:hAnsi="Times New Roman" w:cs="Times New Roman"/>
          <w:sz w:val="24"/>
          <w:szCs w:val="24"/>
        </w:rPr>
        <w:t xml:space="preserve"> photoperiod. The genus </w:t>
      </w:r>
      <w:r w:rsidRPr="00A95884">
        <w:rPr>
          <w:rFonts w:ascii="Times New Roman" w:eastAsia="Times New Roman" w:hAnsi="Times New Roman" w:cs="Times New Roman"/>
          <w:i/>
          <w:iCs/>
          <w:sz w:val="24"/>
          <w:szCs w:val="24"/>
        </w:rPr>
        <w:t>Porites</w:t>
      </w:r>
      <w:r w:rsidRPr="00A95884">
        <w:rPr>
          <w:rFonts w:ascii="Times New Roman" w:eastAsia="Times New Roman" w:hAnsi="Times New Roman" w:cs="Times New Roman"/>
          <w:sz w:val="24"/>
          <w:szCs w:val="24"/>
        </w:rPr>
        <w:t xml:space="preserve"> was chosen as the species of investigation because of its general importance in </w:t>
      </w:r>
      <w:proofErr w:type="spellStart"/>
      <w:r w:rsidRPr="00A95884">
        <w:rPr>
          <w:rFonts w:ascii="Times New Roman" w:eastAsia="Times New Roman" w:hAnsi="Times New Roman" w:cs="Times New Roman"/>
          <w:sz w:val="24"/>
          <w:szCs w:val="24"/>
        </w:rPr>
        <w:t>paleoclimatological</w:t>
      </w:r>
      <w:proofErr w:type="spellEnd"/>
      <w:r w:rsidRPr="00A95884">
        <w:rPr>
          <w:rFonts w:ascii="Times New Roman" w:eastAsia="Times New Roman" w:hAnsi="Times New Roman" w:cs="Times New Roman"/>
          <w:sz w:val="24"/>
          <w:szCs w:val="24"/>
        </w:rPr>
        <w:t xml:space="preserve"> studies. A skeletal isotope </w:t>
      </w:r>
      <w:proofErr w:type="spellStart"/>
      <w:r w:rsidRPr="00A95884">
        <w:rPr>
          <w:rFonts w:ascii="Times New Roman" w:eastAsia="Times New Roman" w:hAnsi="Times New Roman" w:cs="Times New Roman"/>
          <w:sz w:val="24"/>
          <w:szCs w:val="24"/>
        </w:rPr>
        <w:t>microprofiling</w:t>
      </w:r>
      <w:proofErr w:type="spellEnd"/>
      <w:r w:rsidRPr="00A95884">
        <w:rPr>
          <w:rFonts w:ascii="Times New Roman" w:eastAsia="Times New Roman" w:hAnsi="Times New Roman" w:cs="Times New Roman"/>
          <w:sz w:val="24"/>
          <w:szCs w:val="24"/>
        </w:rPr>
        <w:t xml:space="preserve"> technique applied along the major growth axes of each colony revealed that the δ</w:t>
      </w:r>
      <w:r w:rsidRPr="00A95884">
        <w:rPr>
          <w:rFonts w:ascii="Times New Roman" w:eastAsia="Times New Roman" w:hAnsi="Times New Roman" w:cs="Times New Roman"/>
          <w:sz w:val="24"/>
          <w:szCs w:val="24"/>
          <w:vertAlign w:val="superscript"/>
        </w:rPr>
        <w:t>18</w:t>
      </w:r>
      <w:r w:rsidRPr="00A95884">
        <w:rPr>
          <w:rFonts w:ascii="Times New Roman" w:eastAsia="Times New Roman" w:hAnsi="Times New Roman" w:cs="Times New Roman"/>
          <w:sz w:val="24"/>
          <w:szCs w:val="24"/>
        </w:rPr>
        <w:t>O value of newly</w:t>
      </w:r>
    </w:p>
    <w:p w:rsidR="00A95884" w:rsidRPr="00A95884" w:rsidRDefault="00A95884" w:rsidP="00A95884">
      <w:pPr>
        <w:spacing w:before="100" w:beforeAutospacing="1" w:after="100" w:afterAutospacing="1" w:line="240" w:lineRule="auto"/>
        <w:outlineLvl w:val="1"/>
        <w:rPr>
          <w:rFonts w:ascii="Times New Roman" w:eastAsia="Times New Roman" w:hAnsi="Times New Roman" w:cs="Times New Roman"/>
          <w:b/>
          <w:bCs/>
          <w:sz w:val="36"/>
          <w:szCs w:val="36"/>
        </w:rPr>
      </w:pPr>
      <w:r w:rsidRPr="00A95884">
        <w:rPr>
          <w:rFonts w:ascii="Times New Roman" w:eastAsia="Times New Roman" w:hAnsi="Times New Roman" w:cs="Times New Roman"/>
          <w:b/>
          <w:bCs/>
          <w:sz w:val="36"/>
          <w:szCs w:val="36"/>
        </w:rPr>
        <w:t>Acknowledgments</w:t>
      </w:r>
    </w:p>
    <w:p w:rsidR="00A95884" w:rsidRPr="00A95884" w:rsidRDefault="00A95884" w:rsidP="00A95884">
      <w:pPr>
        <w:spacing w:before="100" w:beforeAutospacing="1" w:after="100" w:afterAutospacing="1" w:line="240" w:lineRule="auto"/>
        <w:rPr>
          <w:rFonts w:ascii="Times New Roman" w:eastAsia="Times New Roman" w:hAnsi="Times New Roman" w:cs="Times New Roman"/>
          <w:sz w:val="24"/>
          <w:szCs w:val="24"/>
        </w:rPr>
      </w:pPr>
      <w:r w:rsidRPr="00A95884">
        <w:rPr>
          <w:rFonts w:ascii="Times New Roman" w:eastAsia="Times New Roman" w:hAnsi="Times New Roman" w:cs="Times New Roman"/>
          <w:sz w:val="24"/>
          <w:szCs w:val="24"/>
        </w:rPr>
        <w:t xml:space="preserve">We wish to thank K. </w:t>
      </w:r>
      <w:proofErr w:type="spellStart"/>
      <w:r w:rsidRPr="00A95884">
        <w:rPr>
          <w:rFonts w:ascii="Times New Roman" w:eastAsia="Times New Roman" w:hAnsi="Times New Roman" w:cs="Times New Roman"/>
          <w:sz w:val="24"/>
          <w:szCs w:val="24"/>
        </w:rPr>
        <w:t>Okaji</w:t>
      </w:r>
      <w:proofErr w:type="spellEnd"/>
      <w:r w:rsidRPr="00A95884">
        <w:rPr>
          <w:rFonts w:ascii="Times New Roman" w:eastAsia="Times New Roman" w:hAnsi="Times New Roman" w:cs="Times New Roman"/>
          <w:sz w:val="24"/>
          <w:szCs w:val="24"/>
        </w:rPr>
        <w:t xml:space="preserve">, K. Sasaki and I. </w:t>
      </w:r>
      <w:proofErr w:type="spellStart"/>
      <w:r w:rsidRPr="00A95884">
        <w:rPr>
          <w:rFonts w:ascii="Times New Roman" w:eastAsia="Times New Roman" w:hAnsi="Times New Roman" w:cs="Times New Roman"/>
          <w:sz w:val="24"/>
          <w:szCs w:val="24"/>
        </w:rPr>
        <w:t>Oshita</w:t>
      </w:r>
      <w:proofErr w:type="spellEnd"/>
      <w:r w:rsidRPr="00A95884">
        <w:rPr>
          <w:rFonts w:ascii="Times New Roman" w:eastAsia="Times New Roman" w:hAnsi="Times New Roman" w:cs="Times New Roman"/>
          <w:sz w:val="24"/>
          <w:szCs w:val="24"/>
        </w:rPr>
        <w:t xml:space="preserve"> of The General Environmental </w:t>
      </w:r>
      <w:proofErr w:type="spellStart"/>
      <w:r w:rsidRPr="00A95884">
        <w:rPr>
          <w:rFonts w:ascii="Times New Roman" w:eastAsia="Times New Roman" w:hAnsi="Times New Roman" w:cs="Times New Roman"/>
          <w:sz w:val="24"/>
          <w:szCs w:val="24"/>
        </w:rPr>
        <w:t>Technos</w:t>
      </w:r>
      <w:proofErr w:type="spellEnd"/>
      <w:r w:rsidRPr="00A95884">
        <w:rPr>
          <w:rFonts w:ascii="Times New Roman" w:eastAsia="Times New Roman" w:hAnsi="Times New Roman" w:cs="Times New Roman"/>
          <w:sz w:val="24"/>
          <w:szCs w:val="24"/>
        </w:rPr>
        <w:t xml:space="preserve"> Co., Ltd. (former Kansai Environmental Engineering Center Co., Ltd.). Special thanks are due to T. Maruyama of the Japan Agency for Marine-Earth Science and Technology, A. Murakami of Kobe University, K. Sakai of the University of the Ryukyus, and M. K. </w:t>
      </w:r>
      <w:proofErr w:type="spellStart"/>
      <w:r w:rsidRPr="00A95884">
        <w:rPr>
          <w:rFonts w:ascii="Times New Roman" w:eastAsia="Times New Roman" w:hAnsi="Times New Roman" w:cs="Times New Roman"/>
          <w:sz w:val="24"/>
          <w:szCs w:val="24"/>
        </w:rPr>
        <w:t>Gagan</w:t>
      </w:r>
      <w:proofErr w:type="spellEnd"/>
      <w:r w:rsidRPr="00A95884">
        <w:rPr>
          <w:rFonts w:ascii="Times New Roman" w:eastAsia="Times New Roman" w:hAnsi="Times New Roman" w:cs="Times New Roman"/>
          <w:sz w:val="24"/>
          <w:szCs w:val="24"/>
        </w:rPr>
        <w:t xml:space="preserve"> of the Australian National University for valuable discussion. The δ</w:t>
      </w:r>
      <w:r w:rsidRPr="00A95884">
        <w:rPr>
          <w:rFonts w:ascii="Times New Roman" w:eastAsia="Times New Roman" w:hAnsi="Times New Roman" w:cs="Times New Roman"/>
          <w:sz w:val="24"/>
          <w:szCs w:val="24"/>
          <w:vertAlign w:val="superscript"/>
        </w:rPr>
        <w:t>13</w:t>
      </w:r>
      <w:r w:rsidRPr="00A95884">
        <w:rPr>
          <w:rFonts w:ascii="Times New Roman" w:eastAsia="Times New Roman" w:hAnsi="Times New Roman" w:cs="Times New Roman"/>
          <w:sz w:val="24"/>
          <w:szCs w:val="24"/>
        </w:rPr>
        <w:t>C data of seawater DIC were provided by S. Murayama of the AIST. Comments of T.</w:t>
      </w:r>
    </w:p>
    <w:p w:rsidR="000654CB" w:rsidRDefault="000654CB"/>
    <w:sectPr w:rsidR="000654CB">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884"/>
    <w:rsid w:val="000654CB"/>
    <w:rsid w:val="00A958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264D4"/>
  <w15:chartTrackingRefBased/>
  <w15:docId w15:val="{3595EFAE-38FE-4896-90AE-6490253E7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0530139">
      <w:bodyDiv w:val="1"/>
      <w:marLeft w:val="0"/>
      <w:marRight w:val="0"/>
      <w:marTop w:val="0"/>
      <w:marBottom w:val="0"/>
      <w:divBdr>
        <w:top w:val="none" w:sz="0" w:space="0" w:color="auto"/>
        <w:left w:val="none" w:sz="0" w:space="0" w:color="auto"/>
        <w:bottom w:val="none" w:sz="0" w:space="0" w:color="auto"/>
        <w:right w:val="none" w:sz="0" w:space="0" w:color="auto"/>
      </w:divBdr>
      <w:divsChild>
        <w:div w:id="631209014">
          <w:marLeft w:val="0"/>
          <w:marRight w:val="0"/>
          <w:marTop w:val="0"/>
          <w:marBottom w:val="0"/>
          <w:divBdr>
            <w:top w:val="none" w:sz="0" w:space="0" w:color="auto"/>
            <w:left w:val="none" w:sz="0" w:space="0" w:color="auto"/>
            <w:bottom w:val="none" w:sz="0" w:space="0" w:color="auto"/>
            <w:right w:val="none" w:sz="0" w:space="0" w:color="auto"/>
          </w:divBdr>
          <w:divsChild>
            <w:div w:id="1997998739">
              <w:marLeft w:val="0"/>
              <w:marRight w:val="0"/>
              <w:marTop w:val="0"/>
              <w:marBottom w:val="0"/>
              <w:divBdr>
                <w:top w:val="none" w:sz="0" w:space="0" w:color="auto"/>
                <w:left w:val="none" w:sz="0" w:space="0" w:color="auto"/>
                <w:bottom w:val="none" w:sz="0" w:space="0" w:color="auto"/>
                <w:right w:val="none" w:sz="0" w:space="0" w:color="auto"/>
              </w:divBdr>
              <w:divsChild>
                <w:div w:id="773862760">
                  <w:marLeft w:val="0"/>
                  <w:marRight w:val="0"/>
                  <w:marTop w:val="0"/>
                  <w:marBottom w:val="0"/>
                  <w:divBdr>
                    <w:top w:val="none" w:sz="0" w:space="0" w:color="auto"/>
                    <w:left w:val="none" w:sz="0" w:space="0" w:color="auto"/>
                    <w:bottom w:val="none" w:sz="0" w:space="0" w:color="auto"/>
                    <w:right w:val="none" w:sz="0" w:space="0" w:color="auto"/>
                  </w:divBdr>
                  <w:divsChild>
                    <w:div w:id="101707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058822">
          <w:marLeft w:val="0"/>
          <w:marRight w:val="0"/>
          <w:marTop w:val="0"/>
          <w:marBottom w:val="0"/>
          <w:divBdr>
            <w:top w:val="none" w:sz="0" w:space="0" w:color="auto"/>
            <w:left w:val="none" w:sz="0" w:space="0" w:color="auto"/>
            <w:bottom w:val="none" w:sz="0" w:space="0" w:color="auto"/>
            <w:right w:val="none" w:sz="0" w:space="0" w:color="auto"/>
          </w:divBdr>
          <w:divsChild>
            <w:div w:id="416679500">
              <w:marLeft w:val="0"/>
              <w:marRight w:val="0"/>
              <w:marTop w:val="0"/>
              <w:marBottom w:val="0"/>
              <w:divBdr>
                <w:top w:val="none" w:sz="0" w:space="0" w:color="auto"/>
                <w:left w:val="none" w:sz="0" w:space="0" w:color="auto"/>
                <w:bottom w:val="none" w:sz="0" w:space="0" w:color="auto"/>
                <w:right w:val="none" w:sz="0" w:space="0" w:color="auto"/>
              </w:divBdr>
              <w:divsChild>
                <w:div w:id="112619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882864">
          <w:marLeft w:val="0"/>
          <w:marRight w:val="0"/>
          <w:marTop w:val="0"/>
          <w:marBottom w:val="0"/>
          <w:divBdr>
            <w:top w:val="none" w:sz="0" w:space="0" w:color="auto"/>
            <w:left w:val="none" w:sz="0" w:space="0" w:color="auto"/>
            <w:bottom w:val="none" w:sz="0" w:space="0" w:color="auto"/>
            <w:right w:val="none" w:sz="0" w:space="0" w:color="auto"/>
          </w:divBdr>
          <w:divsChild>
            <w:div w:id="420179787">
              <w:marLeft w:val="0"/>
              <w:marRight w:val="0"/>
              <w:marTop w:val="0"/>
              <w:marBottom w:val="0"/>
              <w:divBdr>
                <w:top w:val="none" w:sz="0" w:space="0" w:color="auto"/>
                <w:left w:val="none" w:sz="0" w:space="0" w:color="auto"/>
                <w:bottom w:val="none" w:sz="0" w:space="0" w:color="auto"/>
                <w:right w:val="none" w:sz="0" w:space="0" w:color="auto"/>
              </w:divBdr>
              <w:divsChild>
                <w:div w:id="789474879">
                  <w:marLeft w:val="0"/>
                  <w:marRight w:val="0"/>
                  <w:marTop w:val="0"/>
                  <w:marBottom w:val="0"/>
                  <w:divBdr>
                    <w:top w:val="none" w:sz="0" w:space="0" w:color="auto"/>
                    <w:left w:val="none" w:sz="0" w:space="0" w:color="auto"/>
                    <w:bottom w:val="none" w:sz="0" w:space="0" w:color="auto"/>
                    <w:right w:val="none" w:sz="0" w:space="0" w:color="auto"/>
                  </w:divBdr>
                  <w:divsChild>
                    <w:div w:id="115036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049465">
          <w:marLeft w:val="0"/>
          <w:marRight w:val="0"/>
          <w:marTop w:val="0"/>
          <w:marBottom w:val="0"/>
          <w:divBdr>
            <w:top w:val="none" w:sz="0" w:space="0" w:color="auto"/>
            <w:left w:val="none" w:sz="0" w:space="0" w:color="auto"/>
            <w:bottom w:val="none" w:sz="0" w:space="0" w:color="auto"/>
            <w:right w:val="none" w:sz="0" w:space="0" w:color="auto"/>
          </w:divBdr>
          <w:divsChild>
            <w:div w:id="473719066">
              <w:marLeft w:val="0"/>
              <w:marRight w:val="0"/>
              <w:marTop w:val="0"/>
              <w:marBottom w:val="0"/>
              <w:divBdr>
                <w:top w:val="none" w:sz="0" w:space="0" w:color="auto"/>
                <w:left w:val="none" w:sz="0" w:space="0" w:color="auto"/>
                <w:bottom w:val="none" w:sz="0" w:space="0" w:color="auto"/>
                <w:right w:val="none" w:sz="0" w:space="0" w:color="auto"/>
              </w:divBdr>
            </w:div>
          </w:divsChild>
        </w:div>
        <w:div w:id="1072967925">
          <w:marLeft w:val="0"/>
          <w:marRight w:val="0"/>
          <w:marTop w:val="0"/>
          <w:marBottom w:val="0"/>
          <w:divBdr>
            <w:top w:val="none" w:sz="0" w:space="0" w:color="auto"/>
            <w:left w:val="none" w:sz="0" w:space="0" w:color="auto"/>
            <w:bottom w:val="none" w:sz="0" w:space="0" w:color="auto"/>
            <w:right w:val="none" w:sz="0" w:space="0" w:color="auto"/>
          </w:divBdr>
          <w:divsChild>
            <w:div w:id="65288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topics/earth-and-planetary-sciences/isotope-effect" TargetMode="External"/><Relationship Id="rId3" Type="http://schemas.openxmlformats.org/officeDocument/2006/relationships/webSettings" Target="webSettings.xml"/><Relationship Id="rId7" Type="http://schemas.openxmlformats.org/officeDocument/2006/relationships/hyperlink" Target="https://www.sciencedirect.com/topics/earth-and-planetary-sciences/photoperio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earth-and-planetary-sciences/luminous-intensity" TargetMode="External"/><Relationship Id="rId11" Type="http://schemas.openxmlformats.org/officeDocument/2006/relationships/theme" Target="theme/theme1.xml"/><Relationship Id="rId5" Type="http://schemas.openxmlformats.org/officeDocument/2006/relationships/hyperlink" Target="https://www.sciencedirect.com/topics/earth-and-planetary-sciences/oxygen-isotope-ratio" TargetMode="External"/><Relationship Id="rId10" Type="http://schemas.openxmlformats.org/officeDocument/2006/relationships/fontTable" Target="fontTable.xml"/><Relationship Id="rId4" Type="http://schemas.openxmlformats.org/officeDocument/2006/relationships/hyperlink" Target="https://doi.org/10.1016/j.gca.2005.05.018" TargetMode="External"/><Relationship Id="rId9" Type="http://schemas.openxmlformats.org/officeDocument/2006/relationships/hyperlink" Target="https://www.sciencedirect.com/topics/earth-and-planetary-sciences/carbon-isotope-rat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1556</Words>
  <Characters>8875</Characters>
  <Application>Microsoft Office Word</Application>
  <DocSecurity>0</DocSecurity>
  <Lines>73</Lines>
  <Paragraphs>20</Paragraphs>
  <ScaleCrop>false</ScaleCrop>
  <Company/>
  <LinksUpToDate>false</LinksUpToDate>
  <CharactersWithSpaces>10411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2023-11-18T00:47:00Z</dcterms:created>
  <dcterms:modified xsi:type="dcterms:W3CDTF">2023-11-18T00:48:00Z</dcterms:modified>
</cp:coreProperties>
</file>