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218C4" w:rsidRPr="00D218C4" w:rsidRDefault="00D218C4" w:rsidP="00D218C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218C4">
        <w:rPr>
          <w:rFonts w:ascii="Times New Roman" w:eastAsia="Times New Roman" w:hAnsi="Times New Roman" w:cs="Times New Roman"/>
          <w:b/>
          <w:bCs/>
          <w:kern w:val="36"/>
          <w:sz w:val="48"/>
          <w:szCs w:val="48"/>
        </w:rPr>
        <w:t>The source of calcium in wet atmospheric deposits: Ca-Sr isotope evidence</w:t>
      </w:r>
    </w:p>
    <w:p w:rsidR="00D218C4" w:rsidRPr="00D218C4" w:rsidRDefault="00D218C4" w:rsidP="00D218C4">
      <w:pPr>
        <w:spacing w:after="0"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Author links open overlay panel</w:t>
      </w:r>
    </w:p>
    <w:p w:rsidR="00D218C4" w:rsidRPr="00D218C4" w:rsidRDefault="00D218C4" w:rsidP="00D218C4">
      <w:pPr>
        <w:spacing w:after="0"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 </w:t>
      </w:r>
    </w:p>
    <w:p w:rsidR="00D218C4" w:rsidRPr="00D218C4" w:rsidRDefault="00D218C4" w:rsidP="00D218C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D218C4">
          <w:rPr>
            <w:rFonts w:ascii="Times New Roman" w:eastAsia="Times New Roman" w:hAnsi="Times New Roman" w:cs="Times New Roman"/>
            <w:color w:val="0000FF"/>
            <w:sz w:val="24"/>
            <w:szCs w:val="24"/>
            <w:u w:val="single"/>
          </w:rPr>
          <w:t>https://doi.org/10.1016/j.gca.2004.11.010</w:t>
        </w:r>
      </w:hyperlink>
      <w:bookmarkStart w:id="0" w:name="_GoBack"/>
      <w:bookmarkEnd w:id="0"/>
      <w:r w:rsidRPr="00D218C4">
        <w:rPr>
          <w:rFonts w:ascii="Times New Roman" w:eastAsia="Times New Roman" w:hAnsi="Times New Roman" w:cs="Times New Roman"/>
          <w:sz w:val="24"/>
          <w:szCs w:val="24"/>
        </w:rPr>
        <w:t xml:space="preserve"> </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Abstract</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Tracing the origin of calcium in wet atmospheric deposits is important for environmental studies since it is a dominant acid </w:t>
      </w:r>
      <w:proofErr w:type="spellStart"/>
      <w:r w:rsidRPr="00D218C4">
        <w:rPr>
          <w:rFonts w:ascii="Times New Roman" w:eastAsia="Times New Roman" w:hAnsi="Times New Roman" w:cs="Times New Roman"/>
          <w:sz w:val="24"/>
          <w:szCs w:val="24"/>
        </w:rPr>
        <w:t>neutralising</w:t>
      </w:r>
      <w:proofErr w:type="spellEnd"/>
      <w:r w:rsidRPr="00D218C4">
        <w:rPr>
          <w:rFonts w:ascii="Times New Roman" w:eastAsia="Times New Roman" w:hAnsi="Times New Roman" w:cs="Times New Roman"/>
          <w:sz w:val="24"/>
          <w:szCs w:val="24"/>
        </w:rPr>
        <w:t xml:space="preserve"> cation and an essential nutrient. Here we present the first calcium </w:t>
      </w:r>
      <w:hyperlink r:id="rId5" w:tooltip="Learn more about isotope ratio from ScienceDirect's AI-generated Topic Pages" w:history="1">
        <w:r w:rsidRPr="00D218C4">
          <w:rPr>
            <w:rFonts w:ascii="Times New Roman" w:eastAsia="Times New Roman" w:hAnsi="Times New Roman" w:cs="Times New Roman"/>
            <w:color w:val="0000FF"/>
            <w:sz w:val="24"/>
            <w:szCs w:val="24"/>
            <w:u w:val="single"/>
          </w:rPr>
          <w:t>isotope ratio</w:t>
        </w:r>
      </w:hyperlink>
      <w:r w:rsidRPr="00D218C4">
        <w:rPr>
          <w:rFonts w:ascii="Times New Roman" w:eastAsia="Times New Roman" w:hAnsi="Times New Roman" w:cs="Times New Roman"/>
          <w:sz w:val="24"/>
          <w:szCs w:val="24"/>
        </w:rPr>
        <w:t xml:space="preserve"> measurements for rain and snow. Samples from northeastern and southern locations (France, Switzerland, Luxembourg, California and Japan) suggest a carbonate origin. Only at a local scale in a forested </w:t>
      </w:r>
      <w:hyperlink r:id="rId6" w:tooltip="Learn more about watershed from ScienceDirect's AI-generated Topic Pages" w:history="1">
        <w:r w:rsidRPr="00D218C4">
          <w:rPr>
            <w:rFonts w:ascii="Times New Roman" w:eastAsia="Times New Roman" w:hAnsi="Times New Roman" w:cs="Times New Roman"/>
            <w:color w:val="0000FF"/>
            <w:sz w:val="24"/>
            <w:szCs w:val="24"/>
            <w:u w:val="single"/>
          </w:rPr>
          <w:t>watershed</w:t>
        </w:r>
      </w:hyperlink>
      <w:r w:rsidRPr="00D218C4">
        <w:rPr>
          <w:rFonts w:ascii="Times New Roman" w:eastAsia="Times New Roman" w:hAnsi="Times New Roman" w:cs="Times New Roman"/>
          <w:sz w:val="24"/>
          <w:szCs w:val="24"/>
        </w:rPr>
        <w:t xml:space="preserve"> (Vosges mountains, France) the Ca </w:t>
      </w:r>
      <w:hyperlink r:id="rId7" w:tooltip="Learn more about isotopic compositions from ScienceDirect's AI-generated Topic Pages" w:history="1">
        <w:r w:rsidRPr="00D218C4">
          <w:rPr>
            <w:rFonts w:ascii="Times New Roman" w:eastAsia="Times New Roman" w:hAnsi="Times New Roman" w:cs="Times New Roman"/>
            <w:color w:val="0000FF"/>
            <w:sz w:val="24"/>
            <w:szCs w:val="24"/>
            <w:u w:val="single"/>
          </w:rPr>
          <w:t>isotopic compositions</w:t>
        </w:r>
      </w:hyperlink>
      <w:r w:rsidRPr="00D218C4">
        <w:rPr>
          <w:rFonts w:ascii="Times New Roman" w:eastAsia="Times New Roman" w:hAnsi="Times New Roman" w:cs="Times New Roman"/>
          <w:sz w:val="24"/>
          <w:szCs w:val="24"/>
        </w:rPr>
        <w:t xml:space="preserve"> of rainwater indicate that the rainwater becomes admixed with </w:t>
      </w:r>
      <w:hyperlink r:id="rId8" w:tooltip="Learn more about throughfall from ScienceDirect's AI-generated Topic Pages" w:history="1">
        <w:r w:rsidRPr="00D218C4">
          <w:rPr>
            <w:rFonts w:ascii="Times New Roman" w:eastAsia="Times New Roman" w:hAnsi="Times New Roman" w:cs="Times New Roman"/>
            <w:color w:val="0000FF"/>
            <w:sz w:val="24"/>
            <w:szCs w:val="24"/>
            <w:u w:val="single"/>
          </w:rPr>
          <w:t>throughfall</w:t>
        </w:r>
      </w:hyperlink>
      <w:r w:rsidRPr="00D218C4">
        <w:rPr>
          <w:rFonts w:ascii="Times New Roman" w:eastAsia="Times New Roman" w:hAnsi="Times New Roman" w:cs="Times New Roman"/>
          <w:sz w:val="24"/>
          <w:szCs w:val="24"/>
        </w:rPr>
        <w:t xml:space="preserve"> solution, which is a mixing product of Ca from dissolved atmospheric dust particles and leave excretions. If this proves to be widely true, the contribution of Ca from the canopy could be very important for the </w:t>
      </w:r>
      <w:proofErr w:type="spellStart"/>
      <w:r w:rsidRPr="00D218C4">
        <w:rPr>
          <w:rFonts w:ascii="Times New Roman" w:eastAsia="Times New Roman" w:hAnsi="Times New Roman" w:cs="Times New Roman"/>
          <w:sz w:val="24"/>
          <w:szCs w:val="24"/>
        </w:rPr>
        <w:t>neutralisation</w:t>
      </w:r>
      <w:proofErr w:type="spellEnd"/>
      <w:r w:rsidRPr="00D218C4">
        <w:rPr>
          <w:rFonts w:ascii="Times New Roman" w:eastAsia="Times New Roman" w:hAnsi="Times New Roman" w:cs="Times New Roman"/>
          <w:sz w:val="24"/>
          <w:szCs w:val="24"/>
        </w:rPr>
        <w:t xml:space="preserve"> of acid rain and of the corresponding soil system in forested watersheds. In such cases Ca and Sr cycles are decoupled in the lower atmosphere. In contrast to Sr isotopes, Ca isotopes can be applied to tracing processes occurring in the biosphere.</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Introduction</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Calcium is an important nutrient source for vegetation and therefore indispensable for plant growth (Hedin and Likens, 1996), but also a dominant </w:t>
      </w:r>
      <w:proofErr w:type="spellStart"/>
      <w:r w:rsidRPr="00D218C4">
        <w:rPr>
          <w:rFonts w:ascii="Times New Roman" w:eastAsia="Times New Roman" w:hAnsi="Times New Roman" w:cs="Times New Roman"/>
          <w:sz w:val="24"/>
          <w:szCs w:val="24"/>
        </w:rPr>
        <w:t>neutralising</w:t>
      </w:r>
      <w:proofErr w:type="spellEnd"/>
      <w:r w:rsidRPr="00D218C4">
        <w:rPr>
          <w:rFonts w:ascii="Times New Roman" w:eastAsia="Times New Roman" w:hAnsi="Times New Roman" w:cs="Times New Roman"/>
          <w:sz w:val="24"/>
          <w:szCs w:val="24"/>
        </w:rPr>
        <w:t xml:space="preserve"> cation and thus of importance to </w:t>
      </w:r>
      <w:proofErr w:type="spellStart"/>
      <w:r w:rsidRPr="00D218C4">
        <w:rPr>
          <w:rFonts w:ascii="Times New Roman" w:eastAsia="Times New Roman" w:hAnsi="Times New Roman" w:cs="Times New Roman"/>
          <w:sz w:val="24"/>
          <w:szCs w:val="24"/>
        </w:rPr>
        <w:t>neutralising</w:t>
      </w:r>
      <w:proofErr w:type="spellEnd"/>
      <w:r w:rsidRPr="00D218C4">
        <w:rPr>
          <w:rFonts w:ascii="Times New Roman" w:eastAsia="Times New Roman" w:hAnsi="Times New Roman" w:cs="Times New Roman"/>
          <w:sz w:val="24"/>
          <w:szCs w:val="24"/>
        </w:rPr>
        <w:t xml:space="preserve"> acid rains in watersheds (Probst et al 1992, Probst et al 1995, Probst et al 2000, Nakano and Tanaka 1997). Indeed, ion exchange reactions in soils, which are relatively rapid compared to chemical weathering, tend to buffer acid deposits (Norton and </w:t>
      </w:r>
      <w:proofErr w:type="spellStart"/>
      <w:r w:rsidRPr="00D218C4">
        <w:rPr>
          <w:rFonts w:ascii="Times New Roman" w:eastAsia="Times New Roman" w:hAnsi="Times New Roman" w:cs="Times New Roman"/>
          <w:sz w:val="24"/>
          <w:szCs w:val="24"/>
        </w:rPr>
        <w:t>Vesely</w:t>
      </w:r>
      <w:proofErr w:type="spellEnd"/>
      <w:r w:rsidRPr="00D218C4">
        <w:rPr>
          <w:rFonts w:ascii="Times New Roman" w:eastAsia="Times New Roman" w:hAnsi="Times New Roman" w:cs="Times New Roman"/>
          <w:sz w:val="24"/>
          <w:szCs w:val="24"/>
        </w:rPr>
        <w:t>, 2003). For instance, for H</w:t>
      </w:r>
      <w:r w:rsidRPr="00D218C4">
        <w:rPr>
          <w:rFonts w:ascii="Times New Roman" w:eastAsia="Times New Roman" w:hAnsi="Times New Roman" w:cs="Times New Roman"/>
          <w:sz w:val="24"/>
          <w:szCs w:val="24"/>
          <w:vertAlign w:val="superscript"/>
        </w:rPr>
        <w:t>+</w:t>
      </w:r>
      <w:r w:rsidRPr="00D218C4">
        <w:rPr>
          <w:rFonts w:ascii="Times New Roman" w:eastAsia="Times New Roman" w:hAnsi="Times New Roman" w:cs="Times New Roman"/>
          <w:sz w:val="24"/>
          <w:szCs w:val="24"/>
        </w:rPr>
        <w:t xml:space="preserve"> the reaction can be written </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During such processes, silicate soils that contain only low cation contents are sensitive to acid deposition, as has been confirmed by several studies (e.g., Aubert et al., 2001). Calcium depletion within an ecosystem may lead to considerable damage of the flora. Since it can contribute to soil fertility identification of the proportion of atmospheric Ca coming into a watershed is important (</w:t>
      </w:r>
      <w:proofErr w:type="spellStart"/>
      <w:r w:rsidRPr="00D218C4">
        <w:rPr>
          <w:rFonts w:ascii="Times New Roman" w:eastAsia="Times New Roman" w:hAnsi="Times New Roman" w:cs="Times New Roman"/>
          <w:sz w:val="24"/>
          <w:szCs w:val="24"/>
        </w:rPr>
        <w:t>Lesak</w:t>
      </w:r>
      <w:proofErr w:type="spellEnd"/>
      <w:r w:rsidRPr="00D218C4">
        <w:rPr>
          <w:rFonts w:ascii="Times New Roman" w:eastAsia="Times New Roman" w:hAnsi="Times New Roman" w:cs="Times New Roman"/>
          <w:sz w:val="24"/>
          <w:szCs w:val="24"/>
        </w:rPr>
        <w:t xml:space="preserve"> and </w:t>
      </w:r>
      <w:proofErr w:type="spellStart"/>
      <w:r w:rsidRPr="00D218C4">
        <w:rPr>
          <w:rFonts w:ascii="Times New Roman" w:eastAsia="Times New Roman" w:hAnsi="Times New Roman" w:cs="Times New Roman"/>
          <w:sz w:val="24"/>
          <w:szCs w:val="24"/>
        </w:rPr>
        <w:t>Melack</w:t>
      </w:r>
      <w:proofErr w:type="spellEnd"/>
      <w:r w:rsidRPr="00D218C4">
        <w:rPr>
          <w:rFonts w:ascii="Times New Roman" w:eastAsia="Times New Roman" w:hAnsi="Times New Roman" w:cs="Times New Roman"/>
          <w:sz w:val="24"/>
          <w:szCs w:val="24"/>
        </w:rPr>
        <w:t xml:space="preserve">, 1996). Furthermore, the determination of Ca isotope data for wet atmospheric deposits </w:t>
      </w:r>
      <w:proofErr w:type="gramStart"/>
      <w:r w:rsidRPr="00D218C4">
        <w:rPr>
          <w:rFonts w:ascii="Times New Roman" w:eastAsia="Times New Roman" w:hAnsi="Times New Roman" w:cs="Times New Roman"/>
          <w:sz w:val="24"/>
          <w:szCs w:val="24"/>
        </w:rPr>
        <w:t>is</w:t>
      </w:r>
      <w:proofErr w:type="gramEnd"/>
      <w:r w:rsidRPr="00D218C4">
        <w:rPr>
          <w:rFonts w:ascii="Times New Roman" w:eastAsia="Times New Roman" w:hAnsi="Times New Roman" w:cs="Times New Roman"/>
          <w:sz w:val="24"/>
          <w:szCs w:val="24"/>
        </w:rPr>
        <w:t xml:space="preserve"> required to constrain the global Ca cycle.</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Since determination of Ca isotopes is still a very difficult procedure and not accessible for many laboratories, Sr isotopes have often been applied to indirectly trace atmospheric Ca. To determine the Ca budget for an ecosystem, it is assumed that Ca and Sr exhibit similar geochemical cycles (e.g., </w:t>
      </w:r>
      <w:proofErr w:type="spellStart"/>
      <w:r w:rsidRPr="00D218C4">
        <w:rPr>
          <w:rFonts w:ascii="Times New Roman" w:eastAsia="Times New Roman" w:hAnsi="Times New Roman" w:cs="Times New Roman"/>
          <w:sz w:val="24"/>
          <w:szCs w:val="24"/>
        </w:rPr>
        <w:t>Ichikuni</w:t>
      </w:r>
      <w:proofErr w:type="spellEnd"/>
      <w:r w:rsidRPr="00D218C4">
        <w:rPr>
          <w:rFonts w:ascii="Times New Roman" w:eastAsia="Times New Roman" w:hAnsi="Times New Roman" w:cs="Times New Roman"/>
          <w:sz w:val="24"/>
          <w:szCs w:val="24"/>
        </w:rPr>
        <w:t xml:space="preserve"> 1978, </w:t>
      </w:r>
      <w:proofErr w:type="spellStart"/>
      <w:r w:rsidRPr="00D218C4">
        <w:rPr>
          <w:rFonts w:ascii="Times New Roman" w:eastAsia="Times New Roman" w:hAnsi="Times New Roman" w:cs="Times New Roman"/>
          <w:sz w:val="24"/>
          <w:szCs w:val="24"/>
        </w:rPr>
        <w:t>Åberg</w:t>
      </w:r>
      <w:proofErr w:type="spellEnd"/>
      <w:r w:rsidRPr="00D218C4">
        <w:rPr>
          <w:rFonts w:ascii="Times New Roman" w:eastAsia="Times New Roman" w:hAnsi="Times New Roman" w:cs="Times New Roman"/>
          <w:sz w:val="24"/>
          <w:szCs w:val="24"/>
        </w:rPr>
        <w:t xml:space="preserve"> et al 1989, Bailey et al 1996, Nakano and Tanaka 1997, Probst et al 2000). Though both elements are alkaline cations, our previous studies suggest discrepancies between Sr and Ca cycling (Schmitt et al 2003a, Schmitt et al 2003b). Indeed, the </w:t>
      </w:r>
      <w:r w:rsidRPr="00D218C4">
        <w:rPr>
          <w:rFonts w:ascii="Times New Roman" w:eastAsia="Times New Roman" w:hAnsi="Times New Roman" w:cs="Times New Roman"/>
          <w:sz w:val="24"/>
          <w:szCs w:val="24"/>
          <w:vertAlign w:val="superscript"/>
        </w:rPr>
        <w:t>87</w:t>
      </w:r>
      <w:r w:rsidRPr="00D218C4">
        <w:rPr>
          <w:rFonts w:ascii="Times New Roman" w:eastAsia="Times New Roman" w:hAnsi="Times New Roman" w:cs="Times New Roman"/>
          <w:sz w:val="24"/>
          <w:szCs w:val="24"/>
        </w:rPr>
        <w:t>Sr/</w:t>
      </w:r>
      <w:r w:rsidRPr="00D218C4">
        <w:rPr>
          <w:rFonts w:ascii="Times New Roman" w:eastAsia="Times New Roman" w:hAnsi="Times New Roman" w:cs="Times New Roman"/>
          <w:sz w:val="24"/>
          <w:szCs w:val="24"/>
          <w:vertAlign w:val="superscript"/>
        </w:rPr>
        <w:t>86</w:t>
      </w:r>
      <w:r w:rsidRPr="00D218C4">
        <w:rPr>
          <w:rFonts w:ascii="Times New Roman" w:eastAsia="Times New Roman" w:hAnsi="Times New Roman" w:cs="Times New Roman"/>
          <w:sz w:val="24"/>
          <w:szCs w:val="24"/>
        </w:rPr>
        <w:t xml:space="preserve">Sr system is a radiogenic one. Any potential mass dependent isotope fractionation is small and erased in the analytical process. The Ca isotope system, as applied here, consists of stable isotopes whose composition can be affected by a range of reactions. Consequently, the Sr isotopic system indicates </w:t>
      </w:r>
      <w:r w:rsidRPr="00D218C4">
        <w:rPr>
          <w:rFonts w:ascii="Times New Roman" w:eastAsia="Times New Roman" w:hAnsi="Times New Roman" w:cs="Times New Roman"/>
          <w:sz w:val="24"/>
          <w:szCs w:val="24"/>
        </w:rPr>
        <w:lastRenderedPageBreak/>
        <w:t>sources (and their mixtures) whereas the Ca isotopic system may also reflect bio(geo)genic processes that might fractionate the Ca isotopes.</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In this study we complete the two first Ca isotope ratios of rainwater measured at the local scale of a small watershed (Schmitt et al., 2003b) and for other rainwater and snow samples from different sites of the world. Here, for the first time we elucidate the application of Ca isotopes for determining the origin of Ca in aerosols and of atmospheric Ca fluxes. To attain this objective, we combined Ca and Sr isotopes, to distinguish sources and biogenic processes.</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Section snippets</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Material and methods</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To determine the signature of Ca isotopes in rain and snow, not only Ca and Sr isotopes but also Ca, Sr, Al, Na, Mg and K concentrations have been determined (Table 1). The characteristics of the sampling sites are very different and vary from small forested watersheds in the Vosges mountains (</w:t>
      </w:r>
      <w:proofErr w:type="spellStart"/>
      <w:r w:rsidRPr="00D218C4">
        <w:rPr>
          <w:rFonts w:ascii="Times New Roman" w:eastAsia="Times New Roman" w:hAnsi="Times New Roman" w:cs="Times New Roman"/>
          <w:sz w:val="24"/>
          <w:szCs w:val="24"/>
        </w:rPr>
        <w:t>Aubure</w:t>
      </w:r>
      <w:proofErr w:type="spellEnd"/>
      <w:r w:rsidRPr="00D218C4">
        <w:rPr>
          <w:rFonts w:ascii="Times New Roman" w:eastAsia="Times New Roman" w:hAnsi="Times New Roman" w:cs="Times New Roman"/>
          <w:sz w:val="24"/>
          <w:szCs w:val="24"/>
        </w:rPr>
        <w:t>, France) and in the Alps (</w:t>
      </w:r>
      <w:proofErr w:type="spellStart"/>
      <w:r w:rsidRPr="00D218C4">
        <w:rPr>
          <w:rFonts w:ascii="Times New Roman" w:eastAsia="Times New Roman" w:hAnsi="Times New Roman" w:cs="Times New Roman"/>
          <w:sz w:val="24"/>
          <w:szCs w:val="24"/>
        </w:rPr>
        <w:t>Zweisimmen</w:t>
      </w:r>
      <w:proofErr w:type="spellEnd"/>
      <w:r w:rsidRPr="00D218C4">
        <w:rPr>
          <w:rFonts w:ascii="Times New Roman" w:eastAsia="Times New Roman" w:hAnsi="Times New Roman" w:cs="Times New Roman"/>
          <w:sz w:val="24"/>
          <w:szCs w:val="24"/>
        </w:rPr>
        <w:t>, Switzerland), to urban sites close to the sea (</w:t>
      </w:r>
      <w:proofErr w:type="spellStart"/>
      <w:r w:rsidRPr="00D218C4">
        <w:rPr>
          <w:rFonts w:ascii="Times New Roman" w:eastAsia="Times New Roman" w:hAnsi="Times New Roman" w:cs="Times New Roman"/>
          <w:sz w:val="24"/>
          <w:szCs w:val="24"/>
        </w:rPr>
        <w:t>Cadarache</w:t>
      </w:r>
      <w:proofErr w:type="spellEnd"/>
      <w:r w:rsidRPr="00D218C4">
        <w:rPr>
          <w:rFonts w:ascii="Times New Roman" w:eastAsia="Times New Roman" w:hAnsi="Times New Roman" w:cs="Times New Roman"/>
          <w:sz w:val="24"/>
          <w:szCs w:val="24"/>
        </w:rPr>
        <w:t xml:space="preserve">, France; Berkeley, California; </w:t>
      </w:r>
      <w:proofErr w:type="spellStart"/>
      <w:r w:rsidRPr="00D218C4">
        <w:rPr>
          <w:rFonts w:ascii="Times New Roman" w:eastAsia="Times New Roman" w:hAnsi="Times New Roman" w:cs="Times New Roman"/>
          <w:sz w:val="24"/>
          <w:szCs w:val="24"/>
        </w:rPr>
        <w:t>Oarai</w:t>
      </w:r>
      <w:proofErr w:type="spellEnd"/>
      <w:r w:rsidRPr="00D218C4">
        <w:rPr>
          <w:rFonts w:ascii="Times New Roman" w:eastAsia="Times New Roman" w:hAnsi="Times New Roman" w:cs="Times New Roman"/>
          <w:sz w:val="24"/>
          <w:szCs w:val="24"/>
        </w:rPr>
        <w:t>, 100 km north of Tokyo, Japan) and far from the sea (Strasbourg,</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Results</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Calcium isotopic values of the samples are presented in Table 1. The δ</w:t>
      </w:r>
      <w:r w:rsidRPr="00D218C4">
        <w:rPr>
          <w:rFonts w:ascii="Times New Roman" w:eastAsia="Times New Roman" w:hAnsi="Times New Roman" w:cs="Times New Roman"/>
          <w:sz w:val="24"/>
          <w:szCs w:val="24"/>
          <w:vertAlign w:val="superscript"/>
        </w:rPr>
        <w:t>44/40</w:t>
      </w:r>
      <w:r w:rsidRPr="00D218C4">
        <w:rPr>
          <w:rFonts w:ascii="Times New Roman" w:eastAsia="Times New Roman" w:hAnsi="Times New Roman" w:cs="Times New Roman"/>
          <w:sz w:val="24"/>
          <w:szCs w:val="24"/>
        </w:rPr>
        <w:t xml:space="preserve">Ca values of snow and rainwater samples range from 0.22 ± 0.10 to 1.01 ± 0.15. Rain and snow are enriched in the light </w:t>
      </w:r>
      <w:r w:rsidRPr="00D218C4">
        <w:rPr>
          <w:rFonts w:ascii="Times New Roman" w:eastAsia="Times New Roman" w:hAnsi="Times New Roman" w:cs="Times New Roman"/>
          <w:sz w:val="24"/>
          <w:szCs w:val="24"/>
          <w:vertAlign w:val="superscript"/>
        </w:rPr>
        <w:t>40</w:t>
      </w:r>
      <w:r w:rsidRPr="00D218C4">
        <w:rPr>
          <w:rFonts w:ascii="Times New Roman" w:eastAsia="Times New Roman" w:hAnsi="Times New Roman" w:cs="Times New Roman"/>
          <w:sz w:val="24"/>
          <w:szCs w:val="24"/>
        </w:rPr>
        <w:t>Ca compared to seawater (1.88 ± 0.20). Following a west to east line from the sea (</w:t>
      </w:r>
      <w:proofErr w:type="spellStart"/>
      <w:r w:rsidRPr="00D218C4">
        <w:rPr>
          <w:rFonts w:ascii="Times New Roman" w:eastAsia="Times New Roman" w:hAnsi="Times New Roman" w:cs="Times New Roman"/>
          <w:sz w:val="24"/>
          <w:szCs w:val="24"/>
        </w:rPr>
        <w:t>Tamerville</w:t>
      </w:r>
      <w:proofErr w:type="spellEnd"/>
      <w:r w:rsidRPr="00D218C4">
        <w:rPr>
          <w:rFonts w:ascii="Times New Roman" w:eastAsia="Times New Roman" w:hAnsi="Times New Roman" w:cs="Times New Roman"/>
          <w:sz w:val="24"/>
          <w:szCs w:val="24"/>
        </w:rPr>
        <w:t>, Normandy, France) to the Alps (</w:t>
      </w:r>
      <w:proofErr w:type="spellStart"/>
      <w:r w:rsidRPr="00D218C4">
        <w:rPr>
          <w:rFonts w:ascii="Times New Roman" w:eastAsia="Times New Roman" w:hAnsi="Times New Roman" w:cs="Times New Roman"/>
          <w:sz w:val="24"/>
          <w:szCs w:val="24"/>
        </w:rPr>
        <w:t>Zweisimmen</w:t>
      </w:r>
      <w:proofErr w:type="spellEnd"/>
      <w:r w:rsidRPr="00D218C4">
        <w:rPr>
          <w:rFonts w:ascii="Times New Roman" w:eastAsia="Times New Roman" w:hAnsi="Times New Roman" w:cs="Times New Roman"/>
          <w:sz w:val="24"/>
          <w:szCs w:val="24"/>
        </w:rPr>
        <w:t>, Switzerland) and passing through the Vosges Mountains (</w:t>
      </w:r>
      <w:proofErr w:type="spellStart"/>
      <w:r w:rsidRPr="00D218C4">
        <w:rPr>
          <w:rFonts w:ascii="Times New Roman" w:eastAsia="Times New Roman" w:hAnsi="Times New Roman" w:cs="Times New Roman"/>
          <w:sz w:val="24"/>
          <w:szCs w:val="24"/>
        </w:rPr>
        <w:t>Aubure</w:t>
      </w:r>
      <w:proofErr w:type="spellEnd"/>
      <w:r w:rsidRPr="00D218C4">
        <w:rPr>
          <w:rFonts w:ascii="Times New Roman" w:eastAsia="Times New Roman" w:hAnsi="Times New Roman" w:cs="Times New Roman"/>
          <w:sz w:val="24"/>
          <w:szCs w:val="24"/>
        </w:rPr>
        <w:t xml:space="preserve"> and Strasbourg, France), it appears that the distance from the Atlantic is without clear influence on</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Discussion</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To determine the marine and terrestrial contributions in rainwater we used concentrations from Table 1 and the approach presented by </w:t>
      </w:r>
      <w:proofErr w:type="spellStart"/>
      <w:r w:rsidRPr="00D218C4">
        <w:rPr>
          <w:rFonts w:ascii="Times New Roman" w:eastAsia="Times New Roman" w:hAnsi="Times New Roman" w:cs="Times New Roman"/>
          <w:sz w:val="24"/>
          <w:szCs w:val="24"/>
        </w:rPr>
        <w:t>Négrel</w:t>
      </w:r>
      <w:proofErr w:type="spellEnd"/>
      <w:r w:rsidRPr="00D218C4">
        <w:rPr>
          <w:rFonts w:ascii="Times New Roman" w:eastAsia="Times New Roman" w:hAnsi="Times New Roman" w:cs="Times New Roman"/>
          <w:sz w:val="24"/>
          <w:szCs w:val="24"/>
        </w:rPr>
        <w:t xml:space="preserve"> and Roy (1998). We considered Na as the marine reference (ref) species. Assuming that Al comes almost exclusively from terrestrial input, we corrected the measured Na (</w:t>
      </w:r>
      <w:proofErr w:type="spellStart"/>
      <w:r w:rsidRPr="00D218C4">
        <w:rPr>
          <w:rFonts w:ascii="Times New Roman" w:eastAsia="Times New Roman" w:hAnsi="Times New Roman" w:cs="Times New Roman"/>
          <w:sz w:val="24"/>
          <w:szCs w:val="24"/>
        </w:rPr>
        <w:t>rw</w:t>
      </w:r>
      <w:proofErr w:type="spellEnd"/>
      <w:r w:rsidRPr="00D218C4">
        <w:rPr>
          <w:rFonts w:ascii="Times New Roman" w:eastAsia="Times New Roman" w:hAnsi="Times New Roman" w:cs="Times New Roman"/>
          <w:sz w:val="24"/>
          <w:szCs w:val="24"/>
        </w:rPr>
        <w:t xml:space="preserve">) value for a continental contribution as follows, where Eqn. 4 is expressed on a molar basis: </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The contribution of the sea salt component (ss) with seawater (</w:t>
      </w:r>
      <w:proofErr w:type="spellStart"/>
      <w:r w:rsidRPr="00D218C4">
        <w:rPr>
          <w:rFonts w:ascii="Times New Roman" w:eastAsia="Times New Roman" w:hAnsi="Times New Roman" w:cs="Times New Roman"/>
          <w:sz w:val="24"/>
          <w:szCs w:val="24"/>
        </w:rPr>
        <w:t>sw</w:t>
      </w:r>
      <w:proofErr w:type="spellEnd"/>
      <w:r w:rsidRPr="00D218C4">
        <w:rPr>
          <w:rFonts w:ascii="Times New Roman" w:eastAsia="Times New Roman" w:hAnsi="Times New Roman" w:cs="Times New Roman"/>
          <w:sz w:val="24"/>
          <w:szCs w:val="24"/>
        </w:rPr>
        <w:t>)</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Conclusion</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This study on Ca isotopes in rain and snow samples from different sites of the world shows that the variability of the Ca isotope ratios in natural fresh waters on Earth is limited to a range of </w:t>
      </w:r>
      <w:r w:rsidRPr="00D218C4">
        <w:rPr>
          <w:rFonts w:ascii="Cambria Math" w:eastAsia="Times New Roman" w:hAnsi="Cambria Math" w:cs="Cambria Math"/>
          <w:sz w:val="24"/>
          <w:szCs w:val="24"/>
        </w:rPr>
        <w:t>∼</w:t>
      </w:r>
      <w:r w:rsidRPr="00D218C4">
        <w:rPr>
          <w:rFonts w:ascii="Times New Roman" w:eastAsia="Times New Roman" w:hAnsi="Times New Roman" w:cs="Times New Roman"/>
          <w:sz w:val="24"/>
          <w:szCs w:val="24"/>
        </w:rPr>
        <w:t xml:space="preserve">1‰. No systematic differences where observed between rain and snow. Moreover, since no </w:t>
      </w:r>
      <w:r w:rsidRPr="00D218C4">
        <w:rPr>
          <w:rFonts w:ascii="Times New Roman" w:eastAsia="Times New Roman" w:hAnsi="Times New Roman" w:cs="Times New Roman"/>
          <w:sz w:val="24"/>
          <w:szCs w:val="24"/>
          <w:vertAlign w:val="superscript"/>
        </w:rPr>
        <w:t>40</w:t>
      </w:r>
      <w:r w:rsidRPr="00D218C4">
        <w:rPr>
          <w:rFonts w:ascii="Times New Roman" w:eastAsia="Times New Roman" w:hAnsi="Times New Roman" w:cs="Times New Roman"/>
          <w:sz w:val="24"/>
          <w:szCs w:val="24"/>
        </w:rPr>
        <w:t xml:space="preserve">Ca excess resulting from </w:t>
      </w:r>
      <w:r w:rsidRPr="00D218C4">
        <w:rPr>
          <w:rFonts w:ascii="Times New Roman" w:eastAsia="Times New Roman" w:hAnsi="Times New Roman" w:cs="Times New Roman"/>
          <w:sz w:val="24"/>
          <w:szCs w:val="24"/>
          <w:vertAlign w:val="superscript"/>
        </w:rPr>
        <w:t>40</w:t>
      </w:r>
      <w:r w:rsidRPr="00D218C4">
        <w:rPr>
          <w:rFonts w:ascii="Times New Roman" w:eastAsia="Times New Roman" w:hAnsi="Times New Roman" w:cs="Times New Roman"/>
          <w:sz w:val="24"/>
          <w:szCs w:val="24"/>
        </w:rPr>
        <w:t xml:space="preserve">K radioactive decay was detected within the uncertainties, the variation among </w:t>
      </w:r>
      <w:r w:rsidRPr="00D218C4">
        <w:rPr>
          <w:rFonts w:ascii="Times New Roman" w:eastAsia="Times New Roman" w:hAnsi="Times New Roman" w:cs="Times New Roman"/>
          <w:sz w:val="24"/>
          <w:szCs w:val="24"/>
        </w:rPr>
        <w:lastRenderedPageBreak/>
        <w:t>measured δ</w:t>
      </w:r>
      <w:r w:rsidRPr="00D218C4">
        <w:rPr>
          <w:rFonts w:ascii="Times New Roman" w:eastAsia="Times New Roman" w:hAnsi="Times New Roman" w:cs="Times New Roman"/>
          <w:sz w:val="24"/>
          <w:szCs w:val="24"/>
          <w:vertAlign w:val="superscript"/>
        </w:rPr>
        <w:t>44/40</w:t>
      </w:r>
      <w:r w:rsidRPr="00D218C4">
        <w:rPr>
          <w:rFonts w:ascii="Times New Roman" w:eastAsia="Times New Roman" w:hAnsi="Times New Roman" w:cs="Times New Roman"/>
          <w:sz w:val="24"/>
          <w:szCs w:val="24"/>
        </w:rPr>
        <w:t>Ca values reflects mass dependent fractionation. This study suggests that the Ca sources are</w:t>
      </w:r>
    </w:p>
    <w:p w:rsidR="00D218C4" w:rsidRPr="00D218C4" w:rsidRDefault="00D218C4" w:rsidP="00D218C4">
      <w:pPr>
        <w:spacing w:before="100" w:beforeAutospacing="1" w:after="100" w:afterAutospacing="1" w:line="240" w:lineRule="auto"/>
        <w:outlineLvl w:val="1"/>
        <w:rPr>
          <w:rFonts w:ascii="Times New Roman" w:eastAsia="Times New Roman" w:hAnsi="Times New Roman" w:cs="Times New Roman"/>
          <w:b/>
          <w:bCs/>
          <w:sz w:val="36"/>
          <w:szCs w:val="36"/>
        </w:rPr>
      </w:pPr>
      <w:r w:rsidRPr="00D218C4">
        <w:rPr>
          <w:rFonts w:ascii="Times New Roman" w:eastAsia="Times New Roman" w:hAnsi="Times New Roman" w:cs="Times New Roman"/>
          <w:b/>
          <w:bCs/>
          <w:sz w:val="36"/>
          <w:szCs w:val="36"/>
        </w:rPr>
        <w:t>Acknowledgments</w:t>
      </w:r>
    </w:p>
    <w:p w:rsidR="00D218C4" w:rsidRPr="00D218C4" w:rsidRDefault="00D218C4" w:rsidP="00D218C4">
      <w:pPr>
        <w:spacing w:before="100" w:beforeAutospacing="1" w:after="100" w:afterAutospacing="1" w:line="240" w:lineRule="auto"/>
        <w:rPr>
          <w:rFonts w:ascii="Times New Roman" w:eastAsia="Times New Roman" w:hAnsi="Times New Roman" w:cs="Times New Roman"/>
          <w:sz w:val="24"/>
          <w:szCs w:val="24"/>
        </w:rPr>
      </w:pPr>
      <w:r w:rsidRPr="00D218C4">
        <w:rPr>
          <w:rFonts w:ascii="Times New Roman" w:eastAsia="Times New Roman" w:hAnsi="Times New Roman" w:cs="Times New Roman"/>
          <w:sz w:val="24"/>
          <w:szCs w:val="24"/>
        </w:rPr>
        <w:t xml:space="preserve">The authors would like to thank F. </w:t>
      </w:r>
      <w:proofErr w:type="spellStart"/>
      <w:r w:rsidRPr="00D218C4">
        <w:rPr>
          <w:rFonts w:ascii="Times New Roman" w:eastAsia="Times New Roman" w:hAnsi="Times New Roman" w:cs="Times New Roman"/>
          <w:sz w:val="24"/>
          <w:szCs w:val="24"/>
        </w:rPr>
        <w:t>Chabaux</w:t>
      </w:r>
      <w:proofErr w:type="spellEnd"/>
      <w:r w:rsidRPr="00D218C4">
        <w:rPr>
          <w:rFonts w:ascii="Times New Roman" w:eastAsia="Times New Roman" w:hAnsi="Times New Roman" w:cs="Times New Roman"/>
          <w:sz w:val="24"/>
          <w:szCs w:val="24"/>
        </w:rPr>
        <w:t xml:space="preserve">, D. Aubert, S. </w:t>
      </w:r>
      <w:proofErr w:type="spellStart"/>
      <w:r w:rsidRPr="00D218C4">
        <w:rPr>
          <w:rFonts w:ascii="Times New Roman" w:eastAsia="Times New Roman" w:hAnsi="Times New Roman" w:cs="Times New Roman"/>
          <w:sz w:val="24"/>
          <w:szCs w:val="24"/>
        </w:rPr>
        <w:t>Benarioumlil</w:t>
      </w:r>
      <w:proofErr w:type="spellEnd"/>
      <w:r w:rsidRPr="00D218C4">
        <w:rPr>
          <w:rFonts w:ascii="Times New Roman" w:eastAsia="Times New Roman" w:hAnsi="Times New Roman" w:cs="Times New Roman"/>
          <w:sz w:val="24"/>
          <w:szCs w:val="24"/>
        </w:rPr>
        <w:t xml:space="preserve">, R. Bros, L. </w:t>
      </w:r>
      <w:proofErr w:type="spellStart"/>
      <w:r w:rsidRPr="00D218C4">
        <w:rPr>
          <w:rFonts w:ascii="Times New Roman" w:eastAsia="Times New Roman" w:hAnsi="Times New Roman" w:cs="Times New Roman"/>
          <w:sz w:val="24"/>
          <w:szCs w:val="24"/>
        </w:rPr>
        <w:t>Pourcelot</w:t>
      </w:r>
      <w:proofErr w:type="spellEnd"/>
      <w:r w:rsidRPr="00D218C4">
        <w:rPr>
          <w:rFonts w:ascii="Times New Roman" w:eastAsia="Times New Roman" w:hAnsi="Times New Roman" w:cs="Times New Roman"/>
          <w:sz w:val="24"/>
          <w:szCs w:val="24"/>
        </w:rPr>
        <w:t xml:space="preserve">, S. Salah, P. </w:t>
      </w:r>
      <w:proofErr w:type="spellStart"/>
      <w:r w:rsidRPr="00D218C4">
        <w:rPr>
          <w:rFonts w:ascii="Times New Roman" w:eastAsia="Times New Roman" w:hAnsi="Times New Roman" w:cs="Times New Roman"/>
          <w:sz w:val="24"/>
          <w:szCs w:val="24"/>
        </w:rPr>
        <w:t>Herckes</w:t>
      </w:r>
      <w:proofErr w:type="spellEnd"/>
      <w:r w:rsidRPr="00D218C4">
        <w:rPr>
          <w:rFonts w:ascii="Times New Roman" w:eastAsia="Times New Roman" w:hAnsi="Times New Roman" w:cs="Times New Roman"/>
          <w:sz w:val="24"/>
          <w:szCs w:val="24"/>
        </w:rPr>
        <w:t xml:space="preserve">, J.-C. Schultz, M. </w:t>
      </w:r>
      <w:proofErr w:type="spellStart"/>
      <w:r w:rsidRPr="00D218C4">
        <w:rPr>
          <w:rFonts w:ascii="Times New Roman" w:eastAsia="Times New Roman" w:hAnsi="Times New Roman" w:cs="Times New Roman"/>
          <w:sz w:val="24"/>
          <w:szCs w:val="24"/>
        </w:rPr>
        <w:t>Zjorjen</w:t>
      </w:r>
      <w:proofErr w:type="spellEnd"/>
      <w:r w:rsidRPr="00D218C4">
        <w:rPr>
          <w:rFonts w:ascii="Times New Roman" w:eastAsia="Times New Roman" w:hAnsi="Times New Roman" w:cs="Times New Roman"/>
          <w:sz w:val="24"/>
          <w:szCs w:val="24"/>
        </w:rPr>
        <w:t xml:space="preserve">, and E. </w:t>
      </w:r>
      <w:proofErr w:type="spellStart"/>
      <w:r w:rsidRPr="00D218C4">
        <w:rPr>
          <w:rFonts w:ascii="Times New Roman" w:eastAsia="Times New Roman" w:hAnsi="Times New Roman" w:cs="Times New Roman"/>
          <w:sz w:val="24"/>
          <w:szCs w:val="24"/>
        </w:rPr>
        <w:t>Zjorjen</w:t>
      </w:r>
      <w:proofErr w:type="spellEnd"/>
      <w:r w:rsidRPr="00D218C4">
        <w:rPr>
          <w:rFonts w:ascii="Times New Roman" w:eastAsia="Times New Roman" w:hAnsi="Times New Roman" w:cs="Times New Roman"/>
          <w:sz w:val="24"/>
          <w:szCs w:val="24"/>
        </w:rPr>
        <w:t xml:space="preserve"> for rain and snow samples. The technical assistance of D. Million and J. Samuel, who measured major and trace concentrations, is sincerely acknowledged. The authors are particularly grateful to T. Perrone and B. </w:t>
      </w:r>
      <w:proofErr w:type="spellStart"/>
      <w:r w:rsidRPr="00D218C4">
        <w:rPr>
          <w:rFonts w:ascii="Times New Roman" w:eastAsia="Times New Roman" w:hAnsi="Times New Roman" w:cs="Times New Roman"/>
          <w:sz w:val="24"/>
          <w:szCs w:val="24"/>
        </w:rPr>
        <w:t>Kiefel</w:t>
      </w:r>
      <w:proofErr w:type="spellEnd"/>
      <w:r w:rsidRPr="00D218C4">
        <w:rPr>
          <w:rFonts w:ascii="Times New Roman" w:eastAsia="Times New Roman" w:hAnsi="Times New Roman" w:cs="Times New Roman"/>
          <w:sz w:val="24"/>
          <w:szCs w:val="24"/>
        </w:rPr>
        <w:t>, who measured the Ca isotopic compositions of the throughfall sample. Constructive reviews of three anonymous reviewers</w:t>
      </w:r>
    </w:p>
    <w:p w:rsidR="00197D73" w:rsidRDefault="00197D73"/>
    <w:sectPr w:rsidR="00197D7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8C4"/>
    <w:rsid w:val="00197D73"/>
    <w:rsid w:val="00D218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C75CE"/>
  <w15:chartTrackingRefBased/>
  <w15:docId w15:val="{00C2E572-5E20-4524-921A-D1E90A93C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7187355">
      <w:bodyDiv w:val="1"/>
      <w:marLeft w:val="0"/>
      <w:marRight w:val="0"/>
      <w:marTop w:val="0"/>
      <w:marBottom w:val="0"/>
      <w:divBdr>
        <w:top w:val="none" w:sz="0" w:space="0" w:color="auto"/>
        <w:left w:val="none" w:sz="0" w:space="0" w:color="auto"/>
        <w:bottom w:val="none" w:sz="0" w:space="0" w:color="auto"/>
        <w:right w:val="none" w:sz="0" w:space="0" w:color="auto"/>
      </w:divBdr>
      <w:divsChild>
        <w:div w:id="677653376">
          <w:marLeft w:val="0"/>
          <w:marRight w:val="0"/>
          <w:marTop w:val="0"/>
          <w:marBottom w:val="0"/>
          <w:divBdr>
            <w:top w:val="none" w:sz="0" w:space="0" w:color="auto"/>
            <w:left w:val="none" w:sz="0" w:space="0" w:color="auto"/>
            <w:bottom w:val="none" w:sz="0" w:space="0" w:color="auto"/>
            <w:right w:val="none" w:sz="0" w:space="0" w:color="auto"/>
          </w:divBdr>
          <w:divsChild>
            <w:div w:id="19475043">
              <w:marLeft w:val="0"/>
              <w:marRight w:val="0"/>
              <w:marTop w:val="0"/>
              <w:marBottom w:val="0"/>
              <w:divBdr>
                <w:top w:val="none" w:sz="0" w:space="0" w:color="auto"/>
                <w:left w:val="none" w:sz="0" w:space="0" w:color="auto"/>
                <w:bottom w:val="none" w:sz="0" w:space="0" w:color="auto"/>
                <w:right w:val="none" w:sz="0" w:space="0" w:color="auto"/>
              </w:divBdr>
              <w:divsChild>
                <w:div w:id="1023484106">
                  <w:marLeft w:val="0"/>
                  <w:marRight w:val="0"/>
                  <w:marTop w:val="0"/>
                  <w:marBottom w:val="0"/>
                  <w:divBdr>
                    <w:top w:val="none" w:sz="0" w:space="0" w:color="auto"/>
                    <w:left w:val="none" w:sz="0" w:space="0" w:color="auto"/>
                    <w:bottom w:val="none" w:sz="0" w:space="0" w:color="auto"/>
                    <w:right w:val="none" w:sz="0" w:space="0" w:color="auto"/>
                  </w:divBdr>
                  <w:divsChild>
                    <w:div w:id="1874028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232185">
          <w:marLeft w:val="0"/>
          <w:marRight w:val="0"/>
          <w:marTop w:val="0"/>
          <w:marBottom w:val="0"/>
          <w:divBdr>
            <w:top w:val="none" w:sz="0" w:space="0" w:color="auto"/>
            <w:left w:val="none" w:sz="0" w:space="0" w:color="auto"/>
            <w:bottom w:val="none" w:sz="0" w:space="0" w:color="auto"/>
            <w:right w:val="none" w:sz="0" w:space="0" w:color="auto"/>
          </w:divBdr>
          <w:divsChild>
            <w:div w:id="1252085324">
              <w:marLeft w:val="0"/>
              <w:marRight w:val="0"/>
              <w:marTop w:val="0"/>
              <w:marBottom w:val="0"/>
              <w:divBdr>
                <w:top w:val="none" w:sz="0" w:space="0" w:color="auto"/>
                <w:left w:val="none" w:sz="0" w:space="0" w:color="auto"/>
                <w:bottom w:val="none" w:sz="0" w:space="0" w:color="auto"/>
                <w:right w:val="none" w:sz="0" w:space="0" w:color="auto"/>
              </w:divBdr>
              <w:divsChild>
                <w:div w:id="296305430">
                  <w:marLeft w:val="0"/>
                  <w:marRight w:val="0"/>
                  <w:marTop w:val="0"/>
                  <w:marBottom w:val="0"/>
                  <w:divBdr>
                    <w:top w:val="none" w:sz="0" w:space="0" w:color="auto"/>
                    <w:left w:val="none" w:sz="0" w:space="0" w:color="auto"/>
                    <w:bottom w:val="none" w:sz="0" w:space="0" w:color="auto"/>
                    <w:right w:val="none" w:sz="0" w:space="0" w:color="auto"/>
                  </w:divBdr>
                  <w:divsChild>
                    <w:div w:id="195972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994648">
          <w:marLeft w:val="0"/>
          <w:marRight w:val="0"/>
          <w:marTop w:val="0"/>
          <w:marBottom w:val="0"/>
          <w:divBdr>
            <w:top w:val="none" w:sz="0" w:space="0" w:color="auto"/>
            <w:left w:val="none" w:sz="0" w:space="0" w:color="auto"/>
            <w:bottom w:val="none" w:sz="0" w:space="0" w:color="auto"/>
            <w:right w:val="none" w:sz="0" w:space="0" w:color="auto"/>
          </w:divBdr>
          <w:divsChild>
            <w:div w:id="1251620639">
              <w:marLeft w:val="0"/>
              <w:marRight w:val="0"/>
              <w:marTop w:val="0"/>
              <w:marBottom w:val="0"/>
              <w:divBdr>
                <w:top w:val="none" w:sz="0" w:space="0" w:color="auto"/>
                <w:left w:val="none" w:sz="0" w:space="0" w:color="auto"/>
                <w:bottom w:val="none" w:sz="0" w:space="0" w:color="auto"/>
                <w:right w:val="none" w:sz="0" w:space="0" w:color="auto"/>
              </w:divBdr>
            </w:div>
          </w:divsChild>
        </w:div>
        <w:div w:id="928317641">
          <w:marLeft w:val="0"/>
          <w:marRight w:val="0"/>
          <w:marTop w:val="0"/>
          <w:marBottom w:val="0"/>
          <w:divBdr>
            <w:top w:val="none" w:sz="0" w:space="0" w:color="auto"/>
            <w:left w:val="none" w:sz="0" w:space="0" w:color="auto"/>
            <w:bottom w:val="none" w:sz="0" w:space="0" w:color="auto"/>
            <w:right w:val="none" w:sz="0" w:space="0" w:color="auto"/>
          </w:divBdr>
          <w:divsChild>
            <w:div w:id="1052772904">
              <w:marLeft w:val="0"/>
              <w:marRight w:val="0"/>
              <w:marTop w:val="0"/>
              <w:marBottom w:val="0"/>
              <w:divBdr>
                <w:top w:val="none" w:sz="0" w:space="0" w:color="auto"/>
                <w:left w:val="none" w:sz="0" w:space="0" w:color="auto"/>
                <w:bottom w:val="none" w:sz="0" w:space="0" w:color="auto"/>
                <w:right w:val="none" w:sz="0" w:space="0" w:color="auto"/>
              </w:divBdr>
            </w:div>
          </w:divsChild>
        </w:div>
        <w:div w:id="76246663">
          <w:marLeft w:val="0"/>
          <w:marRight w:val="0"/>
          <w:marTop w:val="0"/>
          <w:marBottom w:val="0"/>
          <w:divBdr>
            <w:top w:val="none" w:sz="0" w:space="0" w:color="auto"/>
            <w:left w:val="none" w:sz="0" w:space="0" w:color="auto"/>
            <w:bottom w:val="none" w:sz="0" w:space="0" w:color="auto"/>
            <w:right w:val="none" w:sz="0" w:space="0" w:color="auto"/>
          </w:divBdr>
          <w:divsChild>
            <w:div w:id="93089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throughfall"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isotopic-composi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watershed" TargetMode="External"/><Relationship Id="rId5" Type="http://schemas.openxmlformats.org/officeDocument/2006/relationships/hyperlink" Target="https://www.sciencedirect.com/topics/earth-and-planetary-sciences/isotope-ratios" TargetMode="External"/><Relationship Id="rId10" Type="http://schemas.openxmlformats.org/officeDocument/2006/relationships/theme" Target="theme/theme1.xml"/><Relationship Id="rId4" Type="http://schemas.openxmlformats.org/officeDocument/2006/relationships/hyperlink" Target="https://doi.org/10.1016/j.gca.2004.11.01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1067</Words>
  <Characters>6083</Characters>
  <Application>Microsoft Office Word</Application>
  <DocSecurity>0</DocSecurity>
  <Lines>50</Lines>
  <Paragraphs>14</Paragraphs>
  <ScaleCrop>false</ScaleCrop>
  <Company/>
  <LinksUpToDate>false</LinksUpToDate>
  <CharactersWithSpaces>7136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2023-11-18T07:38:00Z</dcterms:created>
  <dcterms:modified xsi:type="dcterms:W3CDTF">2023-11-18T07:39:00Z</dcterms:modified>
</cp:coreProperties>
</file>