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A3078" w:rsidRPr="001A3078" w:rsidRDefault="001A3078" w:rsidP="001A3078">
      <w:pPr>
        <w:rPr>
          <w:lang w:val="en-US"/>
        </w:rPr>
      </w:pPr>
      <w:r w:rsidRPr="001A3078">
        <w:rPr>
          <w:lang w:val="en-US"/>
        </w:rPr>
        <w:t>Carbon isotopic fractionation of CH4 and CO2 during canister desorption of coal</w:t>
      </w:r>
    </w:p>
    <w:p w:rsidR="001A3078" w:rsidRPr="001A3078" w:rsidRDefault="001A3078" w:rsidP="001A3078">
      <w:pPr>
        <w:rPr>
          <w:lang w:val="en-US"/>
        </w:rPr>
      </w:pPr>
      <w:r w:rsidRPr="001A3078">
        <w:rPr>
          <w:lang w:val="en-US"/>
        </w:rPr>
        <w:t xml:space="preserve">Author links open overlay </w:t>
      </w:r>
      <w:proofErr w:type="spellStart"/>
      <w:r w:rsidRPr="001A3078">
        <w:rPr>
          <w:lang w:val="en-US"/>
        </w:rPr>
        <w:t>panelDariusz</w:t>
      </w:r>
      <w:proofErr w:type="spellEnd"/>
      <w:r w:rsidRPr="001A3078">
        <w:rPr>
          <w:lang w:val="en-US"/>
        </w:rPr>
        <w:t xml:space="preserve"> </w:t>
      </w:r>
      <w:proofErr w:type="spellStart"/>
      <w:r w:rsidRPr="001A3078">
        <w:rPr>
          <w:lang w:val="en-US"/>
        </w:rPr>
        <w:t>Strąpoć</w:t>
      </w:r>
      <w:proofErr w:type="spellEnd"/>
      <w:r w:rsidRPr="001A3078">
        <w:rPr>
          <w:lang w:val="en-US"/>
        </w:rPr>
        <w:t xml:space="preserve"> a</w:t>
      </w:r>
    </w:p>
    <w:p w:rsidR="001A3078" w:rsidRPr="001A3078" w:rsidRDefault="001A3078" w:rsidP="001A3078">
      <w:pPr>
        <w:rPr>
          <w:lang w:val="en-US"/>
        </w:rPr>
      </w:pPr>
      <w:r w:rsidRPr="001A3078">
        <w:rPr>
          <w:lang w:val="en-US"/>
        </w:rPr>
        <w:t xml:space="preserve">, Arndt </w:t>
      </w:r>
      <w:proofErr w:type="spellStart"/>
      <w:r w:rsidRPr="001A3078">
        <w:rPr>
          <w:lang w:val="en-US"/>
        </w:rPr>
        <w:t>Schimmelmann</w:t>
      </w:r>
      <w:proofErr w:type="spellEnd"/>
      <w:r w:rsidRPr="001A3078">
        <w:rPr>
          <w:lang w:val="en-US"/>
        </w:rPr>
        <w:t xml:space="preserve"> a, Maria Mastalerz b</w:t>
      </w:r>
    </w:p>
    <w:p w:rsidR="001A3078" w:rsidRPr="001A3078" w:rsidRDefault="001A3078" w:rsidP="001A3078">
      <w:pPr>
        <w:rPr>
          <w:lang w:val="en-US"/>
        </w:rPr>
      </w:pPr>
      <w:bookmarkStart w:id="0" w:name="_GoBack"/>
      <w:bookmarkEnd w:id="0"/>
      <w:r w:rsidRPr="001A3078">
        <w:rPr>
          <w:lang w:val="en-US"/>
        </w:rPr>
        <w:t>https://doi.org/10.1016/j.orggeochem.2005.10.002</w:t>
      </w:r>
    </w:p>
    <w:p w:rsidR="001A3078" w:rsidRPr="001A3078" w:rsidRDefault="001A3078" w:rsidP="001A3078">
      <w:pPr>
        <w:rPr>
          <w:lang w:val="en-US"/>
        </w:rPr>
      </w:pPr>
      <w:r w:rsidRPr="001A3078">
        <w:rPr>
          <w:lang w:val="en-US"/>
        </w:rPr>
        <w:t>Get rights and content</w:t>
      </w:r>
    </w:p>
    <w:p w:rsidR="001A3078" w:rsidRPr="001A3078" w:rsidRDefault="001A3078" w:rsidP="001A3078">
      <w:pPr>
        <w:rPr>
          <w:lang w:val="en-US"/>
        </w:rPr>
      </w:pPr>
      <w:r w:rsidRPr="001A3078">
        <w:rPr>
          <w:lang w:val="en-US"/>
        </w:rPr>
        <w:t>Abstract</w:t>
      </w:r>
    </w:p>
    <w:p w:rsidR="001A3078" w:rsidRPr="001A3078" w:rsidRDefault="001A3078" w:rsidP="001A3078">
      <w:pPr>
        <w:rPr>
          <w:lang w:val="en-US"/>
        </w:rPr>
      </w:pPr>
      <w:r w:rsidRPr="001A3078">
        <w:rPr>
          <w:lang w:val="en-US"/>
        </w:rPr>
        <w:t xml:space="preserve">Canister desorption of coal gas from freshly sampled coal is commonly used for exploratory assessment of the coalbed methane (CBM) potential of a basin or prospect, as well as for the sampling of gas for isotopic determination of the gas origin. Compositional and </w:t>
      </w:r>
      <w:r>
        <w:t>δ</w:t>
      </w:r>
      <w:r w:rsidRPr="001A3078">
        <w:rPr>
          <w:lang w:val="en-US"/>
        </w:rPr>
        <w:t xml:space="preserve">13C isotopic time-series of desorbing CBM and carbon dioxide (CO2) over 3–4 months demonstrate considerable compositional and isotopic shifts over time. Non-stationary chemical and isotopic characteristics are due to differences in diffusivity and </w:t>
      </w:r>
      <w:proofErr w:type="spellStart"/>
      <w:r w:rsidRPr="001A3078">
        <w:rPr>
          <w:lang w:val="en-US"/>
        </w:rPr>
        <w:t>adsorbance</w:t>
      </w:r>
      <w:proofErr w:type="spellEnd"/>
      <w:r w:rsidRPr="001A3078">
        <w:rPr>
          <w:lang w:val="en-US"/>
        </w:rPr>
        <w:t xml:space="preserve"> behavior of gas molecules and must be taken into account when attempting to reproducibly sample coal gases.</w:t>
      </w:r>
    </w:p>
    <w:p w:rsidR="001A3078" w:rsidRPr="001A3078" w:rsidRDefault="001A3078" w:rsidP="001A3078">
      <w:pPr>
        <w:rPr>
          <w:lang w:val="en-US"/>
        </w:rPr>
      </w:pPr>
      <w:r w:rsidRPr="001A3078">
        <w:rPr>
          <w:lang w:val="en-US"/>
        </w:rPr>
        <w:t xml:space="preserve">Off-line gas processing on a vacuum line and on-line GC/MS analyses were performed on coal gas samples from the Springfield and </w:t>
      </w:r>
      <w:proofErr w:type="spellStart"/>
      <w:r w:rsidRPr="001A3078">
        <w:rPr>
          <w:lang w:val="en-US"/>
        </w:rPr>
        <w:t>Seelyville</w:t>
      </w:r>
      <w:proofErr w:type="spellEnd"/>
      <w:r w:rsidRPr="001A3078">
        <w:rPr>
          <w:lang w:val="en-US"/>
        </w:rPr>
        <w:t xml:space="preserve"> Coal Members of the Pennsylvanian age that were cored in the SE Illinois Basin in SW Indiana, USA. The coals cover a narrow range of maturity from 0.54% to 0.64% vitrinite reflectance. Methane initially desorbed faster than CO2, resulting in a 50% increase of the CO2 content in bulk desorbing gas on the 50th day relative to the first day of desorption. After 50 days of desorption, about 90% of all coal gas was desorbed. Over the same time period, </w:t>
      </w:r>
      <w:r>
        <w:t>δ</w:t>
      </w:r>
      <w:r w:rsidRPr="001A3078">
        <w:rPr>
          <w:lang w:val="en-US"/>
        </w:rPr>
        <w:t xml:space="preserve">13C values of incrementally sampled coal gas increased by 2‰ and 9‰, for CH4 and CO2, respectively, testifying to the greater retention of 13CH4 and 13CO2 relative to 12CH4 and 12CO2. An isotopic mass balance of the individual, sequentially desorbed and sampled gas amounts yielded weighted mean </w:t>
      </w:r>
      <w:r>
        <w:t>δ</w:t>
      </w:r>
      <w:r w:rsidRPr="001A3078">
        <w:rPr>
          <w:lang w:val="en-US"/>
        </w:rPr>
        <w:t xml:space="preserve">13CCH4 and </w:t>
      </w:r>
      <w:r>
        <w:t>δ</w:t>
      </w:r>
      <w:r w:rsidRPr="001A3078">
        <w:rPr>
          <w:lang w:val="en-US"/>
        </w:rPr>
        <w:t xml:space="preserve">13CCO2 values for characterizing the cumulatively desorbed gas. The overall mean </w:t>
      </w:r>
      <w:r>
        <w:t>δ</w:t>
      </w:r>
      <w:r w:rsidRPr="001A3078">
        <w:rPr>
          <w:lang w:val="en-US"/>
        </w:rPr>
        <w:t xml:space="preserve">13C values were equivalent to </w:t>
      </w:r>
      <w:r>
        <w:t>δ</w:t>
      </w:r>
      <w:r w:rsidRPr="001A3078">
        <w:rPr>
          <w:lang w:val="en-US"/>
        </w:rPr>
        <w:t xml:space="preserve">13C values of gases that desorbed at a time when half of the potentially available gas had been desorbed from coal, corresponding in this study to a time between day 5 and day 12 of canister desorption at 15–18 °C. The total expected gas volume and the </w:t>
      </w:r>
      <w:r w:rsidRPr="001A3078">
        <w:rPr>
          <w:rFonts w:ascii="Cambria Math" w:hAnsi="Cambria Math" w:cs="Cambria Math"/>
          <w:lang w:val="en-US"/>
        </w:rPr>
        <w:t>∼</w:t>
      </w:r>
      <w:r w:rsidRPr="001A3078">
        <w:rPr>
          <w:lang w:val="en-US"/>
        </w:rPr>
        <w:t>50% midpoint can thus be approximated for a desorbing coal gas sample, based on a dynamic prediction after the first five days of canister desorption.</w:t>
      </w:r>
    </w:p>
    <w:p w:rsidR="001A3078" w:rsidRPr="001A3078" w:rsidRDefault="001A3078" w:rsidP="001A3078">
      <w:pPr>
        <w:rPr>
          <w:lang w:val="en-US"/>
        </w:rPr>
      </w:pPr>
      <w:r w:rsidRPr="001A3078">
        <w:rPr>
          <w:lang w:val="en-US"/>
        </w:rPr>
        <w:t>Introduction</w:t>
      </w:r>
    </w:p>
    <w:p w:rsidR="001A3078" w:rsidRPr="001A3078" w:rsidRDefault="001A3078" w:rsidP="001A3078">
      <w:pPr>
        <w:rPr>
          <w:lang w:val="en-US"/>
        </w:rPr>
      </w:pPr>
      <w:r w:rsidRPr="001A3078">
        <w:rPr>
          <w:lang w:val="en-US"/>
        </w:rPr>
        <w:t xml:space="preserve">The use of stable isotope ratios in coalbed methane (CBM) exploration requires a practical and reasonably fast method for desorbing and sampling of gas. Coal from freshly drilled cores is typically placed in desorption canisters (Gas Research Institute, 1995) from which desorbed gas is subsequently sampled for isotopic analysis. Desorption from coal proceeds over weeks and months, with gas yields decreasing exponentially over time and desorbed gases expressing isotope fractionation. In this study, we quantify gas speciation and isotopic fractionation during sequential desorption of CH4 and CO2 from high-volatile, bituminous coal expressing a narrow range of maturity from 0.54% to 0.64% vitrinite reflectance (Ro). Our method for rapid partial canister desorption and gas sampling arrives at 13C/12C ratios (expressed as </w:t>
      </w:r>
      <w:r>
        <w:t>δ</w:t>
      </w:r>
      <w:r w:rsidRPr="001A3078">
        <w:rPr>
          <w:lang w:val="en-US"/>
        </w:rPr>
        <w:t>13C values) that are representative of the total gas desorbed from the coal.</w:t>
      </w:r>
    </w:p>
    <w:p w:rsidR="001A3078" w:rsidRPr="001A3078" w:rsidRDefault="001A3078" w:rsidP="001A3078">
      <w:pPr>
        <w:rPr>
          <w:lang w:val="en-US"/>
        </w:rPr>
      </w:pPr>
      <w:r w:rsidRPr="001A3078">
        <w:rPr>
          <w:lang w:val="en-US"/>
        </w:rPr>
        <w:t>Stable isotope ratios of natural gases are routinely used to distinguish between geochemical sources of coal gases, for example, to discriminate between thermogenic and biogenic (i.e., microbially generated) gases (</w:t>
      </w:r>
      <w:proofErr w:type="spellStart"/>
      <w:r w:rsidRPr="001A3078">
        <w:rPr>
          <w:lang w:val="en-US"/>
        </w:rPr>
        <w:t>Schoell</w:t>
      </w:r>
      <w:proofErr w:type="spellEnd"/>
      <w:r w:rsidRPr="001A3078">
        <w:rPr>
          <w:lang w:val="en-US"/>
        </w:rPr>
        <w:t xml:space="preserve">, 1983, Scott et al., 1994, Smith and </w:t>
      </w:r>
      <w:proofErr w:type="spellStart"/>
      <w:r w:rsidRPr="001A3078">
        <w:rPr>
          <w:lang w:val="en-US"/>
        </w:rPr>
        <w:t>Pallasser</w:t>
      </w:r>
      <w:proofErr w:type="spellEnd"/>
      <w:r w:rsidRPr="001A3078">
        <w:rPr>
          <w:lang w:val="en-US"/>
        </w:rPr>
        <w:t xml:space="preserve">, 1996, Katz et al., 2002, Martini et al., 2003). Typical </w:t>
      </w:r>
      <w:r>
        <w:t>δ</w:t>
      </w:r>
      <w:r w:rsidRPr="001A3078">
        <w:rPr>
          <w:lang w:val="en-US"/>
        </w:rPr>
        <w:t xml:space="preserve">13CCH4 values of thermogenic methane range from −20‰ to −50‰, whereas biogenic methane from microbial acetate fermentation ranges </w:t>
      </w:r>
      <w:r w:rsidRPr="001A3078">
        <w:rPr>
          <w:rFonts w:ascii="Cambria Math" w:hAnsi="Cambria Math" w:cs="Cambria Math"/>
          <w:lang w:val="en-US"/>
        </w:rPr>
        <w:t>∼</w:t>
      </w:r>
      <w:r w:rsidRPr="001A3078">
        <w:rPr>
          <w:rFonts w:ascii="Calibri" w:hAnsi="Calibri" w:cs="Calibri"/>
          <w:lang w:val="en-US"/>
        </w:rPr>
        <w:t>−</w:t>
      </w:r>
      <w:r w:rsidRPr="001A3078">
        <w:rPr>
          <w:lang w:val="en-US"/>
        </w:rPr>
        <w:t>45</w:t>
      </w:r>
      <w:r w:rsidRPr="001A3078">
        <w:rPr>
          <w:rFonts w:ascii="Calibri" w:hAnsi="Calibri" w:cs="Calibri"/>
          <w:lang w:val="en-US"/>
        </w:rPr>
        <w:t>‰</w:t>
      </w:r>
      <w:r w:rsidRPr="001A3078">
        <w:rPr>
          <w:lang w:val="en-US"/>
        </w:rPr>
        <w:t xml:space="preserve"> to </w:t>
      </w:r>
      <w:r w:rsidRPr="001A3078">
        <w:rPr>
          <w:rFonts w:ascii="Calibri" w:hAnsi="Calibri" w:cs="Calibri"/>
          <w:lang w:val="en-US"/>
        </w:rPr>
        <w:t>−</w:t>
      </w:r>
      <w:r w:rsidRPr="001A3078">
        <w:rPr>
          <w:lang w:val="en-US"/>
        </w:rPr>
        <w:t>65</w:t>
      </w:r>
      <w:r w:rsidRPr="001A3078">
        <w:rPr>
          <w:rFonts w:ascii="Calibri" w:hAnsi="Calibri" w:cs="Calibri"/>
          <w:lang w:val="en-US"/>
        </w:rPr>
        <w:t>‰</w:t>
      </w:r>
      <w:r w:rsidRPr="001A3078">
        <w:rPr>
          <w:lang w:val="en-US"/>
        </w:rPr>
        <w:t xml:space="preserve">, and methane from microbial CO2-reduction is even more depleted at </w:t>
      </w:r>
      <w:r w:rsidRPr="001A3078">
        <w:rPr>
          <w:rFonts w:ascii="Cambria Math" w:hAnsi="Cambria Math" w:cs="Cambria Math"/>
          <w:lang w:val="en-US"/>
        </w:rPr>
        <w:t>∼</w:t>
      </w:r>
      <w:r w:rsidRPr="001A3078">
        <w:rPr>
          <w:rFonts w:ascii="Calibri" w:hAnsi="Calibri" w:cs="Calibri"/>
          <w:lang w:val="en-US"/>
        </w:rPr>
        <w:t>−</w:t>
      </w:r>
      <w:r w:rsidRPr="001A3078">
        <w:rPr>
          <w:lang w:val="en-US"/>
        </w:rPr>
        <w:t>60</w:t>
      </w:r>
      <w:r w:rsidRPr="001A3078">
        <w:rPr>
          <w:rFonts w:ascii="Calibri" w:hAnsi="Calibri" w:cs="Calibri"/>
          <w:lang w:val="en-US"/>
        </w:rPr>
        <w:t>‰</w:t>
      </w:r>
      <w:r w:rsidRPr="001A3078">
        <w:rPr>
          <w:lang w:val="en-US"/>
        </w:rPr>
        <w:t xml:space="preserve"> to </w:t>
      </w:r>
      <w:r w:rsidRPr="001A3078">
        <w:rPr>
          <w:rFonts w:ascii="Calibri" w:hAnsi="Calibri" w:cs="Calibri"/>
          <w:lang w:val="en-US"/>
        </w:rPr>
        <w:t>−</w:t>
      </w:r>
      <w:r w:rsidRPr="001A3078">
        <w:rPr>
          <w:lang w:val="en-US"/>
        </w:rPr>
        <w:t>110</w:t>
      </w:r>
      <w:r w:rsidRPr="001A3078">
        <w:rPr>
          <w:rFonts w:ascii="Calibri" w:hAnsi="Calibri" w:cs="Calibri"/>
          <w:lang w:val="en-US"/>
        </w:rPr>
        <w:t>‰</w:t>
      </w:r>
      <w:r w:rsidRPr="001A3078">
        <w:rPr>
          <w:lang w:val="en-US"/>
        </w:rPr>
        <w:t xml:space="preserve"> (Scott et al., 1994, </w:t>
      </w:r>
      <w:proofErr w:type="spellStart"/>
      <w:r w:rsidRPr="001A3078">
        <w:rPr>
          <w:lang w:val="en-US"/>
        </w:rPr>
        <w:t>Jędrysek</w:t>
      </w:r>
      <w:proofErr w:type="spellEnd"/>
      <w:r w:rsidRPr="001A3078">
        <w:rPr>
          <w:lang w:val="en-US"/>
        </w:rPr>
        <w:t xml:space="preserve">, 1995, </w:t>
      </w:r>
      <w:proofErr w:type="spellStart"/>
      <w:r w:rsidRPr="001A3078">
        <w:rPr>
          <w:lang w:val="en-US"/>
        </w:rPr>
        <w:t>Whiticar</w:t>
      </w:r>
      <w:proofErr w:type="spellEnd"/>
      <w:r w:rsidRPr="001A3078">
        <w:rPr>
          <w:lang w:val="en-US"/>
        </w:rPr>
        <w:t xml:space="preserve">, </w:t>
      </w:r>
      <w:r w:rsidRPr="001A3078">
        <w:rPr>
          <w:lang w:val="en-US"/>
        </w:rPr>
        <w:lastRenderedPageBreak/>
        <w:t xml:space="preserve">1996). Methane generated microbially via CO2-reduction is typically accompanied by residual 13C-enriched CO2 with </w:t>
      </w:r>
      <w:r>
        <w:t>δ</w:t>
      </w:r>
      <w:r w:rsidRPr="001A3078">
        <w:rPr>
          <w:lang w:val="en-US"/>
        </w:rPr>
        <w:t xml:space="preserve">13CCO2 </w:t>
      </w:r>
      <w:r w:rsidRPr="001A3078">
        <w:rPr>
          <w:rFonts w:ascii="Cambria Math" w:hAnsi="Cambria Math" w:cs="Cambria Math"/>
          <w:lang w:val="en-US"/>
        </w:rPr>
        <w:t>∼</w:t>
      </w:r>
      <w:r w:rsidRPr="001A3078">
        <w:rPr>
          <w:lang w:val="en-US"/>
        </w:rPr>
        <w:t xml:space="preserve"> zero to 20</w:t>
      </w:r>
      <w:r w:rsidRPr="001A3078">
        <w:rPr>
          <w:rFonts w:ascii="Calibri" w:hAnsi="Calibri" w:cs="Calibri"/>
          <w:lang w:val="en-US"/>
        </w:rPr>
        <w:t>‰</w:t>
      </w:r>
      <w:r w:rsidRPr="001A3078">
        <w:rPr>
          <w:lang w:val="en-US"/>
        </w:rPr>
        <w:t xml:space="preserve">, whereas thermogenic methane is typically associated with CO2 ranging between </w:t>
      </w:r>
      <w:r w:rsidRPr="001A3078">
        <w:rPr>
          <w:rFonts w:ascii="Calibri" w:hAnsi="Calibri" w:cs="Calibri"/>
          <w:lang w:val="en-US"/>
        </w:rPr>
        <w:t>−</w:t>
      </w:r>
      <w:r w:rsidRPr="001A3078">
        <w:rPr>
          <w:lang w:val="en-US"/>
        </w:rPr>
        <w:t>10</w:t>
      </w:r>
      <w:r w:rsidRPr="001A3078">
        <w:rPr>
          <w:rFonts w:ascii="Calibri" w:hAnsi="Calibri" w:cs="Calibri"/>
          <w:lang w:val="en-US"/>
        </w:rPr>
        <w:t>‰</w:t>
      </w:r>
      <w:r w:rsidRPr="001A3078">
        <w:rPr>
          <w:lang w:val="en-US"/>
        </w:rPr>
        <w:t xml:space="preserve"> and </w:t>
      </w:r>
      <w:r w:rsidRPr="001A3078">
        <w:rPr>
          <w:rFonts w:ascii="Calibri" w:hAnsi="Calibri" w:cs="Calibri"/>
          <w:lang w:val="en-US"/>
        </w:rPr>
        <w:t>−</w:t>
      </w:r>
      <w:r w:rsidRPr="001A3078">
        <w:rPr>
          <w:lang w:val="en-US"/>
        </w:rPr>
        <w:t>30</w:t>
      </w:r>
      <w:r w:rsidRPr="001A3078">
        <w:rPr>
          <w:rFonts w:ascii="Calibri" w:hAnsi="Calibri" w:cs="Calibri"/>
          <w:lang w:val="en-US"/>
        </w:rPr>
        <w:t>‰</w:t>
      </w:r>
      <w:r w:rsidRPr="001A3078">
        <w:rPr>
          <w:lang w:val="en-US"/>
        </w:rPr>
        <w:t xml:space="preserve"> (Scott et al., 1994). Because thermogenic and biogenic gas mixtures express distinct carbon isotopic characteristics in their CH4 and CO2 components, the differences </w:t>
      </w:r>
      <w:proofErr w:type="spellStart"/>
      <w:r>
        <w:t>Δδ</w:t>
      </w:r>
      <w:proofErr w:type="spellEnd"/>
      <w:r w:rsidRPr="001A3078">
        <w:rPr>
          <w:lang w:val="en-US"/>
        </w:rPr>
        <w:t xml:space="preserve">13C(CH4–CO2) range from 60‰ to 80‰ for biogenic, and from 20‰ to 40‰ for thermogenic gases (Smith et al., 1992). The diagnostic value of isotopic parameters of desorbed gases from coal can be compromised by isotope fractionation during partial gas desorption. Earlier observations noted increases in </w:t>
      </w:r>
      <w:r>
        <w:t>δ</w:t>
      </w:r>
      <w:r w:rsidRPr="001A3078">
        <w:rPr>
          <w:lang w:val="en-US"/>
        </w:rPr>
        <w:t>13C of gases desorbing from Sydney Basin coal (Gould et al., 1987): (</w:t>
      </w:r>
      <w:proofErr w:type="spellStart"/>
      <w:r w:rsidRPr="001A3078">
        <w:rPr>
          <w:lang w:val="en-US"/>
        </w:rPr>
        <w:t>i</w:t>
      </w:r>
      <w:proofErr w:type="spellEnd"/>
      <w:r w:rsidRPr="001A3078">
        <w:rPr>
          <w:lang w:val="en-US"/>
        </w:rPr>
        <w:t xml:space="preserve">) CH4 and CO2 emanating from 20-l drums filled with 2–10-cm-diameter coal lumps increased their </w:t>
      </w:r>
      <w:r>
        <w:t>δ</w:t>
      </w:r>
      <w:r w:rsidRPr="001A3078">
        <w:rPr>
          <w:lang w:val="en-US"/>
        </w:rPr>
        <w:t>13C values over five months by 5.0–10.0‰ and by 2.5‰, respectively; (ii) methane from a pillar borehole became enriched in 13C by 4.0‰, and (iii) from a virgin coal borehole by 1‰. Carbon isotopic shifts of individual gas species (</w:t>
      </w:r>
      <w:proofErr w:type="spellStart"/>
      <w:r>
        <w:t>Δδ</w:t>
      </w:r>
      <w:proofErr w:type="spellEnd"/>
      <w:r w:rsidRPr="001A3078">
        <w:rPr>
          <w:lang w:val="en-US"/>
        </w:rPr>
        <w:t>13C) were suggested to be diffusion-controlled and decrease with increasing size of the desorbing body of coal. A canister-desorption study of Sydney Basin CBM found 1–2‰ 13C-enrichment in CH4 over two weeks for coals ranging in vitrinite reflectance Ro from 0.7% to 1.5% (</w:t>
      </w:r>
      <w:proofErr w:type="spellStart"/>
      <w:r w:rsidRPr="001A3078">
        <w:rPr>
          <w:lang w:val="en-US"/>
        </w:rPr>
        <w:t>Faiz</w:t>
      </w:r>
      <w:proofErr w:type="spellEnd"/>
      <w:r w:rsidRPr="001A3078">
        <w:rPr>
          <w:lang w:val="en-US"/>
        </w:rPr>
        <w:t xml:space="preserve"> et al., 2002). CBM desorbing over one month from higher-rank (Ro 2.6–3.7%), vitrinite-rich coal from the </w:t>
      </w:r>
      <w:proofErr w:type="spellStart"/>
      <w:r w:rsidRPr="001A3078">
        <w:rPr>
          <w:lang w:val="en-US"/>
        </w:rPr>
        <w:t>Qinshui</w:t>
      </w:r>
      <w:proofErr w:type="spellEnd"/>
      <w:r w:rsidRPr="001A3078">
        <w:rPr>
          <w:lang w:val="en-US"/>
        </w:rPr>
        <w:t xml:space="preserve"> Basin expressed an even larger </w:t>
      </w:r>
      <w:proofErr w:type="spellStart"/>
      <w:r>
        <w:t>Δδ</w:t>
      </w:r>
      <w:proofErr w:type="spellEnd"/>
      <w:r w:rsidRPr="001A3078">
        <w:rPr>
          <w:lang w:val="en-US"/>
        </w:rPr>
        <w:t>13CCH4 of 3–15‰ (Hu et al., personal communication). A recent study by Niemann et al. (2005) reports 13C-enrichment of CBM desorbing form coals across a wide range of maturities.</w:t>
      </w:r>
    </w:p>
    <w:p w:rsidR="001A3078" w:rsidRPr="001A3078" w:rsidRDefault="001A3078" w:rsidP="001A3078">
      <w:pPr>
        <w:rPr>
          <w:lang w:val="en-US"/>
        </w:rPr>
      </w:pPr>
      <w:r w:rsidRPr="001A3078">
        <w:rPr>
          <w:lang w:val="en-US"/>
        </w:rPr>
        <w:t>Section snippets</w:t>
      </w:r>
    </w:p>
    <w:p w:rsidR="001A3078" w:rsidRPr="001A3078" w:rsidRDefault="001A3078" w:rsidP="001A3078">
      <w:pPr>
        <w:rPr>
          <w:lang w:val="en-US"/>
        </w:rPr>
      </w:pPr>
      <w:r w:rsidRPr="001A3078">
        <w:rPr>
          <w:lang w:val="en-US"/>
        </w:rPr>
        <w:t>Materials and methods</w:t>
      </w:r>
    </w:p>
    <w:p w:rsidR="001A3078" w:rsidRPr="001A3078" w:rsidRDefault="001A3078" w:rsidP="001A3078">
      <w:pPr>
        <w:rPr>
          <w:lang w:val="en-US"/>
        </w:rPr>
      </w:pPr>
      <w:r w:rsidRPr="001A3078">
        <w:rPr>
          <w:lang w:val="en-US"/>
        </w:rPr>
        <w:t xml:space="preserve">Whole cores were obtained from Springfield and </w:t>
      </w:r>
      <w:proofErr w:type="spellStart"/>
      <w:r w:rsidRPr="001A3078">
        <w:rPr>
          <w:lang w:val="en-US"/>
        </w:rPr>
        <w:t>Seelyville</w:t>
      </w:r>
      <w:proofErr w:type="spellEnd"/>
      <w:r w:rsidRPr="001A3078">
        <w:rPr>
          <w:lang w:val="en-US"/>
        </w:rPr>
        <w:t xml:space="preserve"> Coal Members in Sullivan and Gibson counties, Indiana, in the southeastern part of the Illinois Basin, from depths between 114 and 170 m (374–560 ft) (Table 1). These high-volatile bituminous coals of Pennsylvanian age with Ro from 0.54% to 0.64% are potential CBM targets in Indiana (</w:t>
      </w:r>
      <w:proofErr w:type="spellStart"/>
      <w:r w:rsidRPr="001A3078">
        <w:rPr>
          <w:lang w:val="en-US"/>
        </w:rPr>
        <w:t>Drobniak</w:t>
      </w:r>
      <w:proofErr w:type="spellEnd"/>
      <w:r w:rsidRPr="001A3078">
        <w:rPr>
          <w:lang w:val="en-US"/>
        </w:rPr>
        <w:t xml:space="preserve"> et al., 2004, Mastalerz et al., 2004). Immediately, after recovery of a whole core in the field, one or more coal core segments with a diameter of</w:t>
      </w:r>
    </w:p>
    <w:p w:rsidR="001A3078" w:rsidRPr="001A3078" w:rsidRDefault="001A3078" w:rsidP="001A3078">
      <w:pPr>
        <w:rPr>
          <w:lang w:val="en-US"/>
        </w:rPr>
      </w:pPr>
      <w:r w:rsidRPr="001A3078">
        <w:rPr>
          <w:lang w:val="en-US"/>
        </w:rPr>
        <w:t>Methane</w:t>
      </w:r>
    </w:p>
    <w:p w:rsidR="001A3078" w:rsidRPr="001A3078" w:rsidRDefault="001A3078" w:rsidP="001A3078">
      <w:pPr>
        <w:rPr>
          <w:lang w:val="en-US"/>
        </w:rPr>
      </w:pPr>
      <w:r w:rsidRPr="001A3078">
        <w:rPr>
          <w:lang w:val="en-US"/>
        </w:rPr>
        <w:t xml:space="preserve">The data in </w:t>
      </w:r>
      <w:r>
        <w:t>δ</w:t>
      </w:r>
      <w:r w:rsidRPr="001A3078">
        <w:rPr>
          <w:lang w:val="en-US"/>
        </w:rPr>
        <w:t xml:space="preserve">13CCH4 time-series show similar patterns for off-line and on-line data reflecting 10 desorbing CBM gas samples from coal sample V-3/1 (Fig. 2). The </w:t>
      </w:r>
      <w:r w:rsidRPr="001A3078">
        <w:rPr>
          <w:rFonts w:ascii="Cambria Math" w:hAnsi="Cambria Math" w:cs="Cambria Math"/>
          <w:lang w:val="en-US"/>
        </w:rPr>
        <w:t>∼</w:t>
      </w:r>
      <w:r w:rsidRPr="001A3078">
        <w:rPr>
          <w:lang w:val="en-US"/>
        </w:rPr>
        <w:t>2</w:t>
      </w:r>
      <w:r w:rsidRPr="001A3078">
        <w:rPr>
          <w:rFonts w:ascii="Calibri" w:hAnsi="Calibri" w:cs="Calibri"/>
          <w:lang w:val="en-US"/>
        </w:rPr>
        <w:t>‰</w:t>
      </w:r>
      <w:r w:rsidRPr="001A3078">
        <w:rPr>
          <w:lang w:val="en-US"/>
        </w:rPr>
        <w:t xml:space="preserve"> increase in </w:t>
      </w:r>
      <w:r>
        <w:rPr>
          <w:rFonts w:ascii="Calibri" w:hAnsi="Calibri" w:cs="Calibri"/>
        </w:rPr>
        <w:t>δ</w:t>
      </w:r>
      <w:r w:rsidRPr="001A3078">
        <w:rPr>
          <w:lang w:val="en-US"/>
        </w:rPr>
        <w:t xml:space="preserve">13CCH4 over 3 months of desorption appears to be linearly related to the desorbed methane as a fraction of total coal gas desorbed (Fig. 2(a)). A systematic </w:t>
      </w:r>
      <w:r w:rsidRPr="001A3078">
        <w:rPr>
          <w:rFonts w:ascii="Cambria Math" w:hAnsi="Cambria Math" w:cs="Cambria Math"/>
          <w:lang w:val="en-US"/>
        </w:rPr>
        <w:t>∼</w:t>
      </w:r>
      <w:r w:rsidRPr="001A3078">
        <w:rPr>
          <w:lang w:val="en-US"/>
        </w:rPr>
        <w:t>0.3</w:t>
      </w:r>
      <w:r w:rsidRPr="001A3078">
        <w:rPr>
          <w:rFonts w:ascii="Calibri" w:hAnsi="Calibri" w:cs="Calibri"/>
          <w:lang w:val="en-US"/>
        </w:rPr>
        <w:t>‰</w:t>
      </w:r>
      <w:r w:rsidRPr="001A3078">
        <w:rPr>
          <w:lang w:val="en-US"/>
        </w:rPr>
        <w:t xml:space="preserve"> offset between on-line and off-line data is likely due to different preparations and inlet modes of calibration gases, but is not relevant for the purpose of</w:t>
      </w:r>
    </w:p>
    <w:p w:rsidR="001A3078" w:rsidRPr="001A3078" w:rsidRDefault="001A3078" w:rsidP="001A3078">
      <w:pPr>
        <w:rPr>
          <w:lang w:val="en-US"/>
        </w:rPr>
      </w:pPr>
      <w:r w:rsidRPr="001A3078">
        <w:rPr>
          <w:lang w:val="en-US"/>
        </w:rPr>
        <w:t>Carbon isotopic changes and representative sampling of coal gas</w:t>
      </w:r>
    </w:p>
    <w:p w:rsidR="001A3078" w:rsidRPr="001A3078" w:rsidRDefault="001A3078" w:rsidP="001A3078">
      <w:pPr>
        <w:rPr>
          <w:lang w:val="en-US"/>
        </w:rPr>
      </w:pPr>
      <w:r w:rsidRPr="001A3078">
        <w:rPr>
          <w:lang w:val="en-US"/>
        </w:rPr>
        <w:t>Canister desorption is primarily used for coal gas content estimation by volumetric measurements of desorbing coal gases on a daily basis. The daily sampling of gas for geochemical analyses is typically followed by venting of excess gas. Alternatively, accumulation of gas can proceed over many days without intermittent measurements and venting (e.g., coal sample II-3/5 in this study). Although the latter approach seems to offer isotopically representative coal gas samples (see below), it also</w:t>
      </w:r>
    </w:p>
    <w:p w:rsidR="001A3078" w:rsidRPr="001A3078" w:rsidRDefault="001A3078" w:rsidP="001A3078">
      <w:pPr>
        <w:rPr>
          <w:lang w:val="en-US"/>
        </w:rPr>
      </w:pPr>
      <w:r w:rsidRPr="001A3078">
        <w:rPr>
          <w:lang w:val="en-US"/>
        </w:rPr>
        <w:t>Conclusions</w:t>
      </w:r>
    </w:p>
    <w:p w:rsidR="001A3078" w:rsidRPr="001A3078" w:rsidRDefault="001A3078" w:rsidP="001A3078">
      <w:pPr>
        <w:rPr>
          <w:lang w:val="en-US"/>
        </w:rPr>
      </w:pPr>
    </w:p>
    <w:p w:rsidR="001A3078" w:rsidRPr="001A3078" w:rsidRDefault="001A3078" w:rsidP="001A3078">
      <w:pPr>
        <w:rPr>
          <w:lang w:val="en-US"/>
        </w:rPr>
      </w:pPr>
      <w:r w:rsidRPr="001A3078">
        <w:rPr>
          <w:lang w:val="en-US"/>
        </w:rPr>
        <w:t xml:space="preserve">    1.</w:t>
      </w:r>
    </w:p>
    <w:p w:rsidR="001A3078" w:rsidRPr="001A3078" w:rsidRDefault="001A3078" w:rsidP="001A3078">
      <w:pPr>
        <w:rPr>
          <w:lang w:val="en-US"/>
        </w:rPr>
      </w:pPr>
      <w:r w:rsidRPr="001A3078">
        <w:rPr>
          <w:lang w:val="en-US"/>
        </w:rPr>
        <w:t xml:space="preserve">    Kinetic isotope effects cause 13C-depletion of free methane and CO2 relative to adsorbed gas species during desorption of coal gases in canisters. Observed fractionations are likely caused by faster diffusion of 12C-containing gas species relative to 13CH4 and 13CO2. Amplitudes of </w:t>
      </w:r>
      <w:r>
        <w:t>δ</w:t>
      </w:r>
      <w:r w:rsidRPr="001A3078">
        <w:rPr>
          <w:lang w:val="en-US"/>
        </w:rPr>
        <w:t xml:space="preserve">13C shifts over the duration </w:t>
      </w:r>
      <w:r w:rsidRPr="001A3078">
        <w:rPr>
          <w:lang w:val="en-US"/>
        </w:rPr>
        <w:lastRenderedPageBreak/>
        <w:t>of desorption are probably linked to the pore structure of coal, which is controlled by maceral composition, maturity, in situ stress, etc.</w:t>
      </w:r>
    </w:p>
    <w:p w:rsidR="001A3078" w:rsidRPr="001A3078" w:rsidRDefault="001A3078" w:rsidP="001A3078">
      <w:pPr>
        <w:rPr>
          <w:lang w:val="en-US"/>
        </w:rPr>
      </w:pPr>
      <w:r w:rsidRPr="001A3078">
        <w:rPr>
          <w:lang w:val="en-US"/>
        </w:rPr>
        <w:t xml:space="preserve">    2.</w:t>
      </w:r>
    </w:p>
    <w:p w:rsidR="001A3078" w:rsidRPr="001A3078" w:rsidRDefault="001A3078" w:rsidP="001A3078">
      <w:pPr>
        <w:rPr>
          <w:lang w:val="en-US"/>
        </w:rPr>
      </w:pPr>
      <w:r w:rsidRPr="001A3078">
        <w:rPr>
          <w:lang w:val="en-US"/>
        </w:rPr>
        <w:t xml:space="preserve">    A linear relationship exists between </w:t>
      </w:r>
      <w:r>
        <w:t>δ</w:t>
      </w:r>
      <w:r w:rsidRPr="001A3078">
        <w:rPr>
          <w:lang w:val="en-US"/>
        </w:rPr>
        <w:t xml:space="preserve">13CCH4 and </w:t>
      </w:r>
    </w:p>
    <w:p w:rsidR="001A3078" w:rsidRPr="001A3078" w:rsidRDefault="001A3078" w:rsidP="001A3078">
      <w:pPr>
        <w:rPr>
          <w:lang w:val="en-US"/>
        </w:rPr>
      </w:pPr>
    </w:p>
    <w:p w:rsidR="001A3078" w:rsidRPr="001A3078" w:rsidRDefault="001A3078" w:rsidP="001A3078">
      <w:pPr>
        <w:rPr>
          <w:lang w:val="en-US"/>
        </w:rPr>
      </w:pPr>
      <w:r w:rsidRPr="001A3078">
        <w:rPr>
          <w:lang w:val="en-US"/>
        </w:rPr>
        <w:t>Acknowledgements</w:t>
      </w:r>
    </w:p>
    <w:p w:rsidR="00E11365" w:rsidRPr="001A3078" w:rsidRDefault="001A3078" w:rsidP="001A3078">
      <w:pPr>
        <w:rPr>
          <w:lang w:val="en-US"/>
        </w:rPr>
      </w:pPr>
      <w:r w:rsidRPr="001A3078">
        <w:rPr>
          <w:lang w:val="en-US"/>
        </w:rPr>
        <w:t xml:space="preserve">This work was supported by US Department of Energy Basic Energy Research Grant No. DEFG02-00ER15032 to Drs. </w:t>
      </w:r>
      <w:proofErr w:type="spellStart"/>
      <w:r w:rsidRPr="001A3078">
        <w:rPr>
          <w:lang w:val="en-US"/>
        </w:rPr>
        <w:t>Schimmelmann</w:t>
      </w:r>
      <w:proofErr w:type="spellEnd"/>
      <w:r w:rsidRPr="001A3078">
        <w:rPr>
          <w:lang w:val="en-US"/>
        </w:rPr>
        <w:t xml:space="preserve"> and Mastalerz. We gratefully acknowledge the assistance of Grzegorz Lis, </w:t>
      </w:r>
      <w:proofErr w:type="spellStart"/>
      <w:r w:rsidRPr="001A3078">
        <w:rPr>
          <w:lang w:val="en-US"/>
        </w:rPr>
        <w:t>Wilfrido</w:t>
      </w:r>
      <w:proofErr w:type="spellEnd"/>
      <w:r w:rsidRPr="001A3078">
        <w:rPr>
          <w:lang w:val="en-US"/>
        </w:rPr>
        <w:t xml:space="preserve"> Solano, and Dr. Agnieszka </w:t>
      </w:r>
      <w:proofErr w:type="spellStart"/>
      <w:r w:rsidRPr="001A3078">
        <w:rPr>
          <w:lang w:val="en-US"/>
        </w:rPr>
        <w:t>Drobniak</w:t>
      </w:r>
      <w:proofErr w:type="spellEnd"/>
      <w:r w:rsidRPr="001A3078">
        <w:rPr>
          <w:lang w:val="en-US"/>
        </w:rPr>
        <w:t xml:space="preserve">, and also the generosity of the Black Beauty Coal Company (BBCC) for allowing us to sample freshly drilled coal cores. The authors gratefully acknowledge thoughtful reviews by Drs. Andrew R. Scott and </w:t>
      </w:r>
      <w:proofErr w:type="spellStart"/>
      <w:r w:rsidRPr="001A3078">
        <w:rPr>
          <w:lang w:val="en-US"/>
        </w:rPr>
        <w:t>Tongwei</w:t>
      </w:r>
      <w:proofErr w:type="spellEnd"/>
      <w:r w:rsidRPr="001A3078">
        <w:rPr>
          <w:lang w:val="en-US"/>
        </w:rPr>
        <w:t xml:space="preserve"> Zhang and editorial comments by Dr. Clifford C.</w:t>
      </w:r>
    </w:p>
    <w:sectPr w:rsidR="00E11365" w:rsidRPr="001A307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3078"/>
    <w:rsid w:val="001A3078"/>
    <w:rsid w:val="00E11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D9AAD2-7BC9-4A11-85F9-5672AD337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1220</Words>
  <Characters>6960</Characters>
  <Application>Microsoft Office Word</Application>
  <DocSecurity>0</DocSecurity>
  <Lines>58</Lines>
  <Paragraphs>16</Paragraphs>
  <ScaleCrop>false</ScaleCrop>
  <Company/>
  <LinksUpToDate>false</LinksUpToDate>
  <CharactersWithSpaces>8164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2025-03-21T23:46:00Z</dcterms:created>
  <dcterms:modified xsi:type="dcterms:W3CDTF">2025-03-21T23:47:00Z</dcterms:modified>
</cp:coreProperties>
</file>