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F266B" w:rsidRPr="002F266B" w:rsidRDefault="002F266B" w:rsidP="002F266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2F266B">
        <w:rPr>
          <w:rFonts w:ascii="Times New Roman" w:eastAsia="Times New Roman" w:hAnsi="Times New Roman" w:cs="Times New Roman"/>
          <w:b/>
          <w:bCs/>
          <w:kern w:val="36"/>
          <w:sz w:val="48"/>
          <w:szCs w:val="48"/>
        </w:rPr>
        <w:t>Geochemical processes and solute transport at the seawater/freshwater interface of a sandy aquifer</w:t>
      </w:r>
    </w:p>
    <w:p w:rsidR="002F266B" w:rsidRPr="002F266B" w:rsidRDefault="002F266B" w:rsidP="002F266B">
      <w:pPr>
        <w:spacing w:after="0"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Author links open overlay panel</w:t>
      </w:r>
    </w:p>
    <w:p w:rsidR="002F266B" w:rsidRPr="002F266B" w:rsidRDefault="002F266B" w:rsidP="002F266B">
      <w:pPr>
        <w:spacing w:after="0"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 , , </w:t>
      </w:r>
    </w:p>
    <w:p w:rsidR="002F266B" w:rsidRPr="002F266B" w:rsidRDefault="002F266B" w:rsidP="002F266B">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2F266B">
          <w:rPr>
            <w:rFonts w:ascii="Times New Roman" w:eastAsia="Times New Roman" w:hAnsi="Times New Roman" w:cs="Times New Roman"/>
            <w:color w:val="0000FF"/>
            <w:sz w:val="24"/>
            <w:szCs w:val="24"/>
            <w:u w:val="single"/>
          </w:rPr>
          <w:t>https://doi.org/10.1016/j.gca.2005.03.017</w:t>
        </w:r>
      </w:hyperlink>
      <w:bookmarkStart w:id="0" w:name="_GoBack"/>
      <w:bookmarkEnd w:id="0"/>
      <w:r w:rsidRPr="002F266B">
        <w:rPr>
          <w:rFonts w:ascii="Times New Roman" w:eastAsia="Times New Roman" w:hAnsi="Times New Roman" w:cs="Times New Roman"/>
          <w:sz w:val="24"/>
          <w:szCs w:val="24"/>
        </w:rPr>
        <w:t xml:space="preserve"> </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Abstract</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Geochemical processes occurring at a seawater/freshwater interface were studied in a shallow coastal </w:t>
      </w:r>
      <w:proofErr w:type="spellStart"/>
      <w:r w:rsidRPr="002F266B">
        <w:rPr>
          <w:rFonts w:ascii="Times New Roman" w:eastAsia="Times New Roman" w:hAnsi="Times New Roman" w:cs="Times New Roman"/>
          <w:sz w:val="24"/>
          <w:szCs w:val="24"/>
        </w:rPr>
        <w:t>siliclastic</w:t>
      </w:r>
      <w:proofErr w:type="spellEnd"/>
      <w:r w:rsidRPr="002F266B">
        <w:rPr>
          <w:rFonts w:ascii="Times New Roman" w:eastAsia="Times New Roman" w:hAnsi="Times New Roman" w:cs="Times New Roman"/>
          <w:sz w:val="24"/>
          <w:szCs w:val="24"/>
        </w:rPr>
        <w:t xml:space="preserve"> aquifer containing minor amounts of </w:t>
      </w:r>
      <w:hyperlink r:id="rId5" w:tooltip="Learn more about calcite from ScienceDirect's AI-generated Topic Pages" w:history="1">
        <w:r w:rsidRPr="002F266B">
          <w:rPr>
            <w:rFonts w:ascii="Times New Roman" w:eastAsia="Times New Roman" w:hAnsi="Times New Roman" w:cs="Times New Roman"/>
            <w:color w:val="0000FF"/>
            <w:sz w:val="24"/>
            <w:szCs w:val="24"/>
            <w:u w:val="single"/>
          </w:rPr>
          <w:t>calcite</w:t>
        </w:r>
      </w:hyperlink>
      <w:r w:rsidRPr="002F266B">
        <w:rPr>
          <w:rFonts w:ascii="Times New Roman" w:eastAsia="Times New Roman" w:hAnsi="Times New Roman" w:cs="Times New Roman"/>
          <w:sz w:val="24"/>
          <w:szCs w:val="24"/>
        </w:rPr>
        <w:t xml:space="preserve">. Data were collected from 106 </w:t>
      </w:r>
      <w:hyperlink r:id="rId6" w:tooltip="Learn more about piezometers from ScienceDirect's AI-generated Topic Pages" w:history="1">
        <w:r w:rsidRPr="002F266B">
          <w:rPr>
            <w:rFonts w:ascii="Times New Roman" w:eastAsia="Times New Roman" w:hAnsi="Times New Roman" w:cs="Times New Roman"/>
            <w:color w:val="0000FF"/>
            <w:sz w:val="24"/>
            <w:szCs w:val="24"/>
            <w:u w:val="single"/>
          </w:rPr>
          <w:t>piezometers</w:t>
        </w:r>
      </w:hyperlink>
      <w:r w:rsidRPr="002F266B">
        <w:rPr>
          <w:rFonts w:ascii="Times New Roman" w:eastAsia="Times New Roman" w:hAnsi="Times New Roman" w:cs="Times New Roman"/>
          <w:sz w:val="24"/>
          <w:szCs w:val="24"/>
        </w:rPr>
        <w:t xml:space="preserve"> in a 120-m transect from the coastline and landward. In the first 40 m from the coastline, a wedge of saltwater is intruding below the freshwater aquifer. The aquifer is strongly reduced with mineralization of organic matter by </w:t>
      </w:r>
      <w:hyperlink r:id="rId7" w:tooltip="Learn more about methanogenesis from ScienceDirect's AI-generated Topic Pages" w:history="1">
        <w:r w:rsidRPr="002F266B">
          <w:rPr>
            <w:rFonts w:ascii="Times New Roman" w:eastAsia="Times New Roman" w:hAnsi="Times New Roman" w:cs="Times New Roman"/>
            <w:color w:val="0000FF"/>
            <w:sz w:val="24"/>
            <w:szCs w:val="24"/>
            <w:u w:val="single"/>
          </w:rPr>
          <w:t>methanogenesis</w:t>
        </w:r>
      </w:hyperlink>
      <w:r w:rsidRPr="002F266B">
        <w:rPr>
          <w:rFonts w:ascii="Times New Roman" w:eastAsia="Times New Roman" w:hAnsi="Times New Roman" w:cs="Times New Roman"/>
          <w:sz w:val="24"/>
          <w:szCs w:val="24"/>
        </w:rPr>
        <w:t xml:space="preserve"> in the freshwater aquifer, and sulfate reduction dominating in the most seaward part of the saline aquifer. The spatial separation of cations in the aquifer indicated a slow freshening process where Ca</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xml:space="preserve"> from freshwater displaced the marine cations Na</w:t>
      </w:r>
      <w:r w:rsidRPr="002F266B">
        <w:rPr>
          <w:rFonts w:ascii="Times New Roman" w:eastAsia="Times New Roman" w:hAnsi="Times New Roman" w:cs="Times New Roman"/>
          <w:sz w:val="24"/>
          <w:szCs w:val="24"/>
          <w:vertAlign w:val="superscript"/>
        </w:rPr>
        <w:t>+</w:t>
      </w:r>
      <w:r w:rsidRPr="002F266B">
        <w:rPr>
          <w:rFonts w:ascii="Times New Roman" w:eastAsia="Times New Roman" w:hAnsi="Times New Roman" w:cs="Times New Roman"/>
          <w:sz w:val="24"/>
          <w:szCs w:val="24"/>
        </w:rPr>
        <w:t xml:space="preserve"> and Mg</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xml:space="preserve"> from the exchanger complex. The resulting loss of Ca</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xml:space="preserve"> from solution decreases the saturation state for calcite and possibly causes calcite dissolution. A storm-flooding event was recorded where pulses of dense seawater sank through the fresh aquifer. As a result, the terminal electron accepting process switched from methanogenesis to sulfate reduction. The pulses of sinking seawater also triggered cation exchange reactions where Ca</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xml:space="preserve"> was expelled from the exchanger by seawater Na</w:t>
      </w:r>
      <w:r w:rsidRPr="002F266B">
        <w:rPr>
          <w:rFonts w:ascii="Times New Roman" w:eastAsia="Times New Roman" w:hAnsi="Times New Roman" w:cs="Times New Roman"/>
          <w:sz w:val="24"/>
          <w:szCs w:val="24"/>
          <w:vertAlign w:val="superscript"/>
        </w:rPr>
        <w:t>+</w:t>
      </w:r>
      <w:r w:rsidRPr="002F266B">
        <w:rPr>
          <w:rFonts w:ascii="Times New Roman" w:eastAsia="Times New Roman" w:hAnsi="Times New Roman" w:cs="Times New Roman"/>
          <w:sz w:val="24"/>
          <w:szCs w:val="24"/>
        </w:rPr>
        <w:t xml:space="preserve"> and Mg</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The released Ca</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xml:space="preserve"> is being flushed from the aquifer by </w:t>
      </w:r>
      <w:hyperlink r:id="rId8" w:tooltip="Learn more about groundwater flow from ScienceDirect's AI-generated Topic Pages" w:history="1">
        <w:r w:rsidRPr="002F266B">
          <w:rPr>
            <w:rFonts w:ascii="Times New Roman" w:eastAsia="Times New Roman" w:hAnsi="Times New Roman" w:cs="Times New Roman"/>
            <w:color w:val="0000FF"/>
            <w:sz w:val="24"/>
            <w:szCs w:val="24"/>
            <w:u w:val="single"/>
          </w:rPr>
          <w:t>groundwater flow</w:t>
        </w:r>
      </w:hyperlink>
      <w:r w:rsidRPr="002F266B">
        <w:rPr>
          <w:rFonts w:ascii="Times New Roman" w:eastAsia="Times New Roman" w:hAnsi="Times New Roman" w:cs="Times New Roman"/>
          <w:sz w:val="24"/>
          <w:szCs w:val="24"/>
        </w:rPr>
        <w:t>, and this export of Ca</w:t>
      </w:r>
      <w:r w:rsidRPr="002F266B">
        <w:rPr>
          <w:rFonts w:ascii="Times New Roman" w:eastAsia="Times New Roman" w:hAnsi="Times New Roman" w:cs="Times New Roman"/>
          <w:sz w:val="24"/>
          <w:szCs w:val="24"/>
          <w:vertAlign w:val="superscript"/>
        </w:rPr>
        <w:t>2+</w:t>
      </w:r>
      <w:r w:rsidRPr="002F266B">
        <w:rPr>
          <w:rFonts w:ascii="Times New Roman" w:eastAsia="Times New Roman" w:hAnsi="Times New Roman" w:cs="Times New Roman"/>
          <w:sz w:val="24"/>
          <w:szCs w:val="24"/>
        </w:rPr>
        <w:t xml:space="preserve"> will, in the long term, cause decalcification of the sediment. The water composition in the aquifer is in a transient state as the result of various processes that operate on different timescales. Oxidation of organic matter occurs continuously but at a rate decreasing on a </w:t>
      </w:r>
      <w:hyperlink r:id="rId9" w:tooltip="Learn more about geological time from ScienceDirect's AI-generated Topic Pages" w:history="1">
        <w:r w:rsidRPr="002F266B">
          <w:rPr>
            <w:rFonts w:ascii="Times New Roman" w:eastAsia="Times New Roman" w:hAnsi="Times New Roman" w:cs="Times New Roman"/>
            <w:color w:val="0000FF"/>
            <w:sz w:val="24"/>
            <w:szCs w:val="24"/>
            <w:u w:val="single"/>
          </w:rPr>
          <w:t>geological time</w:t>
        </w:r>
      </w:hyperlink>
      <w:r w:rsidRPr="002F266B">
        <w:rPr>
          <w:rFonts w:ascii="Times New Roman" w:eastAsia="Times New Roman" w:hAnsi="Times New Roman" w:cs="Times New Roman"/>
          <w:sz w:val="24"/>
          <w:szCs w:val="24"/>
        </w:rPr>
        <w:t xml:space="preserve"> scale. The freshening of the aquifer operates on the timescale of a few years. The episodic flooding and sinking of seawater through the aquifer proceeds in the course of days to weeks, but occurs irregularly with years in between.</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Introduction</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The coastal aquifer contains the interface between the freshwater and seawater domains. At the interface, dense seawater with a high ionic strength meets lighter freshwater with a lower ionic strength. The processes at the seawater/freshwater interface are controlled by this contrast in physical and chemical properties and by perturbations of the system such as variations in sea level or changes in aquifer recharge. Physical processes at the seawater/freshwater interface have been studied extensively, with respect to flow and transport of miscible fluids of different densities (Bear 1972, Todd 1980, Reilly and Goodman 1985, Bear et al 1999). Much less attention has been given to the chemical processes. Often investigations have focused on the origin of the saltwater; is it infiltrating seawater or derived from sources such as deep brines and dissolution of evaporites (Howard and Lloyd 1983, Howard and Mullings 1996, </w:t>
      </w:r>
      <w:proofErr w:type="spellStart"/>
      <w:r w:rsidRPr="002F266B">
        <w:rPr>
          <w:rFonts w:ascii="Times New Roman" w:eastAsia="Times New Roman" w:hAnsi="Times New Roman" w:cs="Times New Roman"/>
          <w:sz w:val="24"/>
          <w:szCs w:val="24"/>
        </w:rPr>
        <w:t>Giménez</w:t>
      </w:r>
      <w:proofErr w:type="spellEnd"/>
      <w:r w:rsidRPr="002F266B">
        <w:rPr>
          <w:rFonts w:ascii="Times New Roman" w:eastAsia="Times New Roman" w:hAnsi="Times New Roman" w:cs="Times New Roman"/>
          <w:sz w:val="24"/>
          <w:szCs w:val="24"/>
        </w:rPr>
        <w:t xml:space="preserve"> and Morell 1997, </w:t>
      </w:r>
      <w:proofErr w:type="spellStart"/>
      <w:r w:rsidRPr="002F266B">
        <w:rPr>
          <w:rFonts w:ascii="Times New Roman" w:eastAsia="Times New Roman" w:hAnsi="Times New Roman" w:cs="Times New Roman"/>
          <w:sz w:val="24"/>
          <w:szCs w:val="24"/>
        </w:rPr>
        <w:t>Xue</w:t>
      </w:r>
      <w:proofErr w:type="spellEnd"/>
      <w:r w:rsidRPr="002F266B">
        <w:rPr>
          <w:rFonts w:ascii="Times New Roman" w:eastAsia="Times New Roman" w:hAnsi="Times New Roman" w:cs="Times New Roman"/>
          <w:sz w:val="24"/>
          <w:szCs w:val="24"/>
        </w:rPr>
        <w:t xml:space="preserve"> et al 2000, </w:t>
      </w:r>
      <w:proofErr w:type="spellStart"/>
      <w:r w:rsidRPr="002F266B">
        <w:rPr>
          <w:rFonts w:ascii="Times New Roman" w:eastAsia="Times New Roman" w:hAnsi="Times New Roman" w:cs="Times New Roman"/>
          <w:sz w:val="24"/>
          <w:szCs w:val="24"/>
        </w:rPr>
        <w:t>Schmerge</w:t>
      </w:r>
      <w:proofErr w:type="spellEnd"/>
      <w:r w:rsidRPr="002F266B">
        <w:rPr>
          <w:rFonts w:ascii="Times New Roman" w:eastAsia="Times New Roman" w:hAnsi="Times New Roman" w:cs="Times New Roman"/>
          <w:sz w:val="24"/>
          <w:szCs w:val="24"/>
        </w:rPr>
        <w:t xml:space="preserve"> 2001, Kim et al 2003). Studies of the seawater/freshwater interface have focused on ion exchange processes, and on using the resulting water composition as an indicator for changes in the </w:t>
      </w:r>
      <w:r w:rsidRPr="002F266B">
        <w:rPr>
          <w:rFonts w:ascii="Times New Roman" w:eastAsia="Times New Roman" w:hAnsi="Times New Roman" w:cs="Times New Roman"/>
          <w:sz w:val="24"/>
          <w:szCs w:val="24"/>
        </w:rPr>
        <w:lastRenderedPageBreak/>
        <w:t xml:space="preserve">seawater/freshwater interface position (Mercado 1985, Beekman 1991, </w:t>
      </w:r>
      <w:proofErr w:type="spellStart"/>
      <w:r w:rsidRPr="002F266B">
        <w:rPr>
          <w:rFonts w:ascii="Times New Roman" w:eastAsia="Times New Roman" w:hAnsi="Times New Roman" w:cs="Times New Roman"/>
          <w:sz w:val="24"/>
          <w:szCs w:val="24"/>
        </w:rPr>
        <w:t>Stuyfzand</w:t>
      </w:r>
      <w:proofErr w:type="spellEnd"/>
      <w:r w:rsidRPr="002F266B">
        <w:rPr>
          <w:rFonts w:ascii="Times New Roman" w:eastAsia="Times New Roman" w:hAnsi="Times New Roman" w:cs="Times New Roman"/>
          <w:sz w:val="24"/>
          <w:szCs w:val="24"/>
        </w:rPr>
        <w:t xml:space="preserve"> 1993, </w:t>
      </w:r>
      <w:proofErr w:type="spellStart"/>
      <w:r w:rsidRPr="002F266B">
        <w:rPr>
          <w:rFonts w:ascii="Times New Roman" w:eastAsia="Times New Roman" w:hAnsi="Times New Roman" w:cs="Times New Roman"/>
          <w:sz w:val="24"/>
          <w:szCs w:val="24"/>
        </w:rPr>
        <w:t>Appelo</w:t>
      </w:r>
      <w:proofErr w:type="spellEnd"/>
      <w:r w:rsidRPr="002F266B">
        <w:rPr>
          <w:rFonts w:ascii="Times New Roman" w:eastAsia="Times New Roman" w:hAnsi="Times New Roman" w:cs="Times New Roman"/>
          <w:sz w:val="24"/>
          <w:szCs w:val="24"/>
        </w:rPr>
        <w:t xml:space="preserve"> 1994, </w:t>
      </w:r>
      <w:proofErr w:type="spellStart"/>
      <w:r w:rsidRPr="002F266B">
        <w:rPr>
          <w:rFonts w:ascii="Times New Roman" w:eastAsia="Times New Roman" w:hAnsi="Times New Roman" w:cs="Times New Roman"/>
          <w:sz w:val="24"/>
          <w:szCs w:val="24"/>
        </w:rPr>
        <w:t>Appelo</w:t>
      </w:r>
      <w:proofErr w:type="spellEnd"/>
      <w:r w:rsidRPr="002F266B">
        <w:rPr>
          <w:rFonts w:ascii="Times New Roman" w:eastAsia="Times New Roman" w:hAnsi="Times New Roman" w:cs="Times New Roman"/>
          <w:sz w:val="24"/>
          <w:szCs w:val="24"/>
        </w:rPr>
        <w:t xml:space="preserve"> 1996).</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Changes in the position of the seawater/freshwater interface trigger ion exchange-, redox-, and dissolution-precipitation reactions (Beekman 1991, </w:t>
      </w:r>
      <w:proofErr w:type="spellStart"/>
      <w:r w:rsidRPr="002F266B">
        <w:rPr>
          <w:rFonts w:ascii="Times New Roman" w:eastAsia="Times New Roman" w:hAnsi="Times New Roman" w:cs="Times New Roman"/>
          <w:sz w:val="24"/>
          <w:szCs w:val="24"/>
        </w:rPr>
        <w:t>Stuyfzand</w:t>
      </w:r>
      <w:proofErr w:type="spellEnd"/>
      <w:r w:rsidRPr="002F266B">
        <w:rPr>
          <w:rFonts w:ascii="Times New Roman" w:eastAsia="Times New Roman" w:hAnsi="Times New Roman" w:cs="Times New Roman"/>
          <w:sz w:val="24"/>
          <w:szCs w:val="24"/>
        </w:rPr>
        <w:t xml:space="preserve"> 1993, </w:t>
      </w:r>
      <w:proofErr w:type="spellStart"/>
      <w:r w:rsidRPr="002F266B">
        <w:rPr>
          <w:rFonts w:ascii="Times New Roman" w:eastAsia="Times New Roman" w:hAnsi="Times New Roman" w:cs="Times New Roman"/>
          <w:sz w:val="24"/>
          <w:szCs w:val="24"/>
        </w:rPr>
        <w:t>Appelo</w:t>
      </w:r>
      <w:proofErr w:type="spellEnd"/>
      <w:r w:rsidRPr="002F266B">
        <w:rPr>
          <w:rFonts w:ascii="Times New Roman" w:eastAsia="Times New Roman" w:hAnsi="Times New Roman" w:cs="Times New Roman"/>
          <w:sz w:val="24"/>
          <w:szCs w:val="24"/>
        </w:rPr>
        <w:t xml:space="preserve"> 1994, </w:t>
      </w:r>
      <w:proofErr w:type="spellStart"/>
      <w:r w:rsidRPr="002F266B">
        <w:rPr>
          <w:rFonts w:ascii="Times New Roman" w:eastAsia="Times New Roman" w:hAnsi="Times New Roman" w:cs="Times New Roman"/>
          <w:sz w:val="24"/>
          <w:szCs w:val="24"/>
        </w:rPr>
        <w:t>Appelo</w:t>
      </w:r>
      <w:proofErr w:type="spellEnd"/>
      <w:r w:rsidRPr="002F266B">
        <w:rPr>
          <w:rFonts w:ascii="Times New Roman" w:eastAsia="Times New Roman" w:hAnsi="Times New Roman" w:cs="Times New Roman"/>
          <w:sz w:val="24"/>
          <w:szCs w:val="24"/>
        </w:rPr>
        <w:t xml:space="preserve"> 1996). Beekman (1991) explained the evolution in water quality along a freshening flow path as a coupled effect of cation exchange, calcite dissolution, and organic matter degradation. The interaction of redox reactions with carbonate equilibria has in particular been studied by Edmunds and Walton 1983, Smart et al 1988, Bishop and Lloyd 1990, </w:t>
      </w:r>
      <w:proofErr w:type="spellStart"/>
      <w:r w:rsidRPr="002F266B">
        <w:rPr>
          <w:rFonts w:ascii="Times New Roman" w:eastAsia="Times New Roman" w:hAnsi="Times New Roman" w:cs="Times New Roman"/>
          <w:sz w:val="24"/>
          <w:szCs w:val="24"/>
        </w:rPr>
        <w:t>Stoessell</w:t>
      </w:r>
      <w:proofErr w:type="spellEnd"/>
      <w:r w:rsidRPr="002F266B">
        <w:rPr>
          <w:rFonts w:ascii="Times New Roman" w:eastAsia="Times New Roman" w:hAnsi="Times New Roman" w:cs="Times New Roman"/>
          <w:sz w:val="24"/>
          <w:szCs w:val="24"/>
        </w:rPr>
        <w:t xml:space="preserve"> et al 1993, and Cai et al. (2003). Only a few studies have examined the coupling between the flow and transport processes and the geochemical processes as they occur at the interface in a coastal aquifer (Whitaker and Smart 1997, Barker et al 1998, Carlyle et al 2004, Snyder et al 2004).</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The objective of this paper is to describe the dynamics of flow and geochemical processes in a coastal aquifer subject to episodic seawater flooding. The paper presents the results of a detailed field study of the physical and geochemical processes in a seawater/freshwater transition zone within an unpolluted shallow </w:t>
      </w:r>
      <w:proofErr w:type="spellStart"/>
      <w:r w:rsidRPr="002F266B">
        <w:rPr>
          <w:rFonts w:ascii="Times New Roman" w:eastAsia="Times New Roman" w:hAnsi="Times New Roman" w:cs="Times New Roman"/>
          <w:sz w:val="24"/>
          <w:szCs w:val="24"/>
        </w:rPr>
        <w:t>siliclastic</w:t>
      </w:r>
      <w:proofErr w:type="spellEnd"/>
      <w:r w:rsidRPr="002F266B">
        <w:rPr>
          <w:rFonts w:ascii="Times New Roman" w:eastAsia="Times New Roman" w:hAnsi="Times New Roman" w:cs="Times New Roman"/>
          <w:sz w:val="24"/>
          <w:szCs w:val="24"/>
        </w:rPr>
        <w:t xml:space="preserve"> aquifer, containing traces of CaCO</w:t>
      </w:r>
      <w:r w:rsidRPr="002F266B">
        <w:rPr>
          <w:rFonts w:ascii="Times New Roman" w:eastAsia="Times New Roman" w:hAnsi="Times New Roman" w:cs="Times New Roman"/>
          <w:sz w:val="24"/>
          <w:szCs w:val="24"/>
          <w:vertAlign w:val="subscript"/>
        </w:rPr>
        <w:t>3</w:t>
      </w:r>
      <w:r w:rsidRPr="002F266B">
        <w:rPr>
          <w:rFonts w:ascii="Times New Roman" w:eastAsia="Times New Roman" w:hAnsi="Times New Roman" w:cs="Times New Roman"/>
          <w:sz w:val="24"/>
          <w:szCs w:val="24"/>
        </w:rPr>
        <w:t xml:space="preserve">. The field site is situated on a coastal meadow on the side of a small peninsula (called </w:t>
      </w:r>
      <w:proofErr w:type="spellStart"/>
      <w:r w:rsidRPr="002F266B">
        <w:rPr>
          <w:rFonts w:ascii="Times New Roman" w:eastAsia="Times New Roman" w:hAnsi="Times New Roman" w:cs="Times New Roman"/>
          <w:sz w:val="24"/>
          <w:szCs w:val="24"/>
        </w:rPr>
        <w:t>Skansehage</w:t>
      </w:r>
      <w:proofErr w:type="spellEnd"/>
      <w:r w:rsidRPr="002F266B">
        <w:rPr>
          <w:rFonts w:ascii="Times New Roman" w:eastAsia="Times New Roman" w:hAnsi="Times New Roman" w:cs="Times New Roman"/>
          <w:sz w:val="24"/>
          <w:szCs w:val="24"/>
        </w:rPr>
        <w:t xml:space="preserve">) in the </w:t>
      </w:r>
      <w:proofErr w:type="spellStart"/>
      <w:r w:rsidRPr="002F266B">
        <w:rPr>
          <w:rFonts w:ascii="Times New Roman" w:eastAsia="Times New Roman" w:hAnsi="Times New Roman" w:cs="Times New Roman"/>
          <w:sz w:val="24"/>
          <w:szCs w:val="24"/>
        </w:rPr>
        <w:t>Isefjord</w:t>
      </w:r>
      <w:proofErr w:type="spellEnd"/>
      <w:r w:rsidRPr="002F266B">
        <w:rPr>
          <w:rFonts w:ascii="Times New Roman" w:eastAsia="Times New Roman" w:hAnsi="Times New Roman" w:cs="Times New Roman"/>
          <w:sz w:val="24"/>
          <w:szCs w:val="24"/>
        </w:rPr>
        <w:t xml:space="preserve"> at the northern part of Zealand, Denmark (Fig. 1).</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Section snippets</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Monitoring Well Installation and Sediment Coring</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Piezometers were constructed from polyethylene pipes, equipped with 12-cm screens and a check valve just above the screen. The ball of the check valve could be removed for performing </w:t>
      </w:r>
      <w:proofErr w:type="spellStart"/>
      <w:r w:rsidRPr="002F266B">
        <w:rPr>
          <w:rFonts w:ascii="Times New Roman" w:eastAsia="Times New Roman" w:hAnsi="Times New Roman" w:cs="Times New Roman"/>
          <w:sz w:val="24"/>
          <w:szCs w:val="24"/>
        </w:rPr>
        <w:t>slugtests</w:t>
      </w:r>
      <w:proofErr w:type="spellEnd"/>
      <w:r w:rsidRPr="002F266B">
        <w:rPr>
          <w:rFonts w:ascii="Times New Roman" w:eastAsia="Times New Roman" w:hAnsi="Times New Roman" w:cs="Times New Roman"/>
          <w:sz w:val="24"/>
          <w:szCs w:val="24"/>
        </w:rPr>
        <w:t>. The piezometers were installed using 2.125</w:t>
      </w:r>
      <w:proofErr w:type="gramStart"/>
      <w:r w:rsidRPr="002F266B">
        <w:rPr>
          <w:rFonts w:ascii="Times New Roman" w:eastAsia="Times New Roman" w:hAnsi="Times New Roman" w:cs="Times New Roman"/>
          <w:sz w:val="24"/>
          <w:szCs w:val="24"/>
        </w:rPr>
        <w:t>“ (</w:t>
      </w:r>
      <w:proofErr w:type="gramEnd"/>
      <w:r w:rsidRPr="002F266B">
        <w:rPr>
          <w:rFonts w:ascii="Times New Roman" w:eastAsia="Times New Roman" w:hAnsi="Times New Roman" w:cs="Times New Roman"/>
          <w:sz w:val="24"/>
          <w:szCs w:val="24"/>
        </w:rPr>
        <w:t>OD) steel pipes, fitted with a disposable tip and driven into the ground by a Geoprobe 54 DT drilling rig. Intact sediment cores were obtained in a 1.2-m-long 43-mm ID polyvinylchloride liner using a piston coring system. The Geoprobe 54 DT rig was used to</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Water Chemistry at the Seawater/Freshwater Interface</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Table 1 presents the four main water compositions at the field site. The fresh groundwater is of low salinity and dominated by calcium and bicarbonate with a high content of methane. The saline groundwater resembles mean surface seawater of the bay, but has a lower pH and is depleted in sulfate and enriched in sulfide and alkalinity (Table 1). Water samples from the transition zone have intermediate salinity, show enrichment in sulfide and alkalinity, and have consistently higher pH values than </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Conclusions</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The groundwater composition at the seawater/freshwater interface in a pristine coastal aquifer is controlled by the combined effects of ion exchange, calcite dissolution, sulfate reduction, and methanogenesis in combination with advective transport and mixing. There are intricate interactions between these chemical processes: organic matter forms the main ion exchanger, degradation of </w:t>
      </w:r>
      <w:r w:rsidRPr="002F266B">
        <w:rPr>
          <w:rFonts w:ascii="Times New Roman" w:eastAsia="Times New Roman" w:hAnsi="Times New Roman" w:cs="Times New Roman"/>
          <w:sz w:val="24"/>
          <w:szCs w:val="24"/>
        </w:rPr>
        <w:lastRenderedPageBreak/>
        <w:t>organic matter produces HCO</w:t>
      </w:r>
      <w:r w:rsidRPr="002F266B">
        <w:rPr>
          <w:rFonts w:ascii="Times New Roman" w:eastAsia="Times New Roman" w:hAnsi="Times New Roman" w:cs="Times New Roman"/>
          <w:sz w:val="24"/>
          <w:szCs w:val="24"/>
          <w:vertAlign w:val="subscript"/>
        </w:rPr>
        <w:t>3</w:t>
      </w:r>
      <w:r w:rsidRPr="002F266B">
        <w:rPr>
          <w:rFonts w:ascii="Times New Roman" w:eastAsia="Times New Roman" w:hAnsi="Times New Roman" w:cs="Times New Roman"/>
          <w:sz w:val="24"/>
          <w:szCs w:val="24"/>
          <w:vertAlign w:val="superscript"/>
        </w:rPr>
        <w:t>−</w:t>
      </w:r>
      <w:r w:rsidRPr="002F266B">
        <w:rPr>
          <w:rFonts w:ascii="Times New Roman" w:eastAsia="Times New Roman" w:hAnsi="Times New Roman" w:cs="Times New Roman"/>
          <w:sz w:val="24"/>
          <w:szCs w:val="24"/>
        </w:rPr>
        <w:t xml:space="preserve"> or CO</w:t>
      </w:r>
      <w:r w:rsidRPr="002F266B">
        <w:rPr>
          <w:rFonts w:ascii="Times New Roman" w:eastAsia="Times New Roman" w:hAnsi="Times New Roman" w:cs="Times New Roman"/>
          <w:sz w:val="24"/>
          <w:szCs w:val="24"/>
          <w:vertAlign w:val="subscript"/>
        </w:rPr>
        <w:t>2</w:t>
      </w:r>
      <w:r w:rsidRPr="002F266B">
        <w:rPr>
          <w:rFonts w:ascii="Times New Roman" w:eastAsia="Times New Roman" w:hAnsi="Times New Roman" w:cs="Times New Roman"/>
          <w:sz w:val="24"/>
          <w:szCs w:val="24"/>
        </w:rPr>
        <w:t xml:space="preserve"> affecting CaCO</w:t>
      </w:r>
      <w:r w:rsidRPr="002F266B">
        <w:rPr>
          <w:rFonts w:ascii="Times New Roman" w:eastAsia="Times New Roman" w:hAnsi="Times New Roman" w:cs="Times New Roman"/>
          <w:sz w:val="24"/>
          <w:szCs w:val="24"/>
          <w:vertAlign w:val="subscript"/>
        </w:rPr>
        <w:t>3</w:t>
      </w:r>
      <w:r w:rsidRPr="002F266B">
        <w:rPr>
          <w:rFonts w:ascii="Times New Roman" w:eastAsia="Times New Roman" w:hAnsi="Times New Roman" w:cs="Times New Roman"/>
          <w:sz w:val="24"/>
          <w:szCs w:val="24"/>
        </w:rPr>
        <w:t xml:space="preserve"> equilibria, and the latter influences ion exchange</w:t>
      </w:r>
    </w:p>
    <w:p w:rsidR="002F266B" w:rsidRPr="002F266B" w:rsidRDefault="002F266B" w:rsidP="002F266B">
      <w:pPr>
        <w:spacing w:before="100" w:beforeAutospacing="1" w:after="100" w:afterAutospacing="1" w:line="240" w:lineRule="auto"/>
        <w:outlineLvl w:val="1"/>
        <w:rPr>
          <w:rFonts w:ascii="Times New Roman" w:eastAsia="Times New Roman" w:hAnsi="Times New Roman" w:cs="Times New Roman"/>
          <w:b/>
          <w:bCs/>
          <w:sz w:val="36"/>
          <w:szCs w:val="36"/>
        </w:rPr>
      </w:pPr>
      <w:r w:rsidRPr="002F266B">
        <w:rPr>
          <w:rFonts w:ascii="Times New Roman" w:eastAsia="Times New Roman" w:hAnsi="Times New Roman" w:cs="Times New Roman"/>
          <w:b/>
          <w:bCs/>
          <w:sz w:val="36"/>
          <w:szCs w:val="36"/>
        </w:rPr>
        <w:t>Acknowledgments</w:t>
      </w:r>
    </w:p>
    <w:p w:rsidR="002F266B" w:rsidRPr="002F266B" w:rsidRDefault="002F266B" w:rsidP="002F266B">
      <w:pPr>
        <w:spacing w:before="100" w:beforeAutospacing="1" w:after="100" w:afterAutospacing="1" w:line="240" w:lineRule="auto"/>
        <w:rPr>
          <w:rFonts w:ascii="Times New Roman" w:eastAsia="Times New Roman" w:hAnsi="Times New Roman" w:cs="Times New Roman"/>
          <w:sz w:val="24"/>
          <w:szCs w:val="24"/>
        </w:rPr>
      </w:pPr>
      <w:r w:rsidRPr="002F266B">
        <w:rPr>
          <w:rFonts w:ascii="Times New Roman" w:eastAsia="Times New Roman" w:hAnsi="Times New Roman" w:cs="Times New Roman"/>
          <w:sz w:val="24"/>
          <w:szCs w:val="24"/>
        </w:rPr>
        <w:t xml:space="preserve">This research has been supported by the Groundwater Research Centre–Technical University of Denmark (DTU), the Danish Natural Science Research Council, and DTU. Thanks to Ellen Zimmer Hansen, Erik </w:t>
      </w:r>
      <w:proofErr w:type="spellStart"/>
      <w:r w:rsidRPr="002F266B">
        <w:rPr>
          <w:rFonts w:ascii="Times New Roman" w:eastAsia="Times New Roman" w:hAnsi="Times New Roman" w:cs="Times New Roman"/>
          <w:sz w:val="24"/>
          <w:szCs w:val="24"/>
        </w:rPr>
        <w:t>Rønn</w:t>
      </w:r>
      <w:proofErr w:type="spellEnd"/>
      <w:r w:rsidRPr="002F266B">
        <w:rPr>
          <w:rFonts w:ascii="Times New Roman" w:eastAsia="Times New Roman" w:hAnsi="Times New Roman" w:cs="Times New Roman"/>
          <w:sz w:val="24"/>
          <w:szCs w:val="24"/>
        </w:rPr>
        <w:t xml:space="preserve"> Lange, </w:t>
      </w:r>
      <w:proofErr w:type="spellStart"/>
      <w:r w:rsidRPr="002F266B">
        <w:rPr>
          <w:rFonts w:ascii="Times New Roman" w:eastAsia="Times New Roman" w:hAnsi="Times New Roman" w:cs="Times New Roman"/>
          <w:sz w:val="24"/>
          <w:szCs w:val="24"/>
        </w:rPr>
        <w:t>Lene</w:t>
      </w:r>
      <w:proofErr w:type="spellEnd"/>
      <w:r w:rsidRPr="002F266B">
        <w:rPr>
          <w:rFonts w:ascii="Times New Roman" w:eastAsia="Times New Roman" w:hAnsi="Times New Roman" w:cs="Times New Roman"/>
          <w:sz w:val="24"/>
          <w:szCs w:val="24"/>
        </w:rPr>
        <w:t xml:space="preserve"> </w:t>
      </w:r>
      <w:proofErr w:type="spellStart"/>
      <w:r w:rsidRPr="002F266B">
        <w:rPr>
          <w:rFonts w:ascii="Times New Roman" w:eastAsia="Times New Roman" w:hAnsi="Times New Roman" w:cs="Times New Roman"/>
          <w:sz w:val="24"/>
          <w:szCs w:val="24"/>
        </w:rPr>
        <w:t>Kirstejn</w:t>
      </w:r>
      <w:proofErr w:type="spellEnd"/>
      <w:r w:rsidRPr="002F266B">
        <w:rPr>
          <w:rFonts w:ascii="Times New Roman" w:eastAsia="Times New Roman" w:hAnsi="Times New Roman" w:cs="Times New Roman"/>
          <w:sz w:val="24"/>
          <w:szCs w:val="24"/>
        </w:rPr>
        <w:t xml:space="preserve"> Jensen, </w:t>
      </w:r>
      <w:proofErr w:type="spellStart"/>
      <w:r w:rsidRPr="002F266B">
        <w:rPr>
          <w:rFonts w:ascii="Times New Roman" w:eastAsia="Times New Roman" w:hAnsi="Times New Roman" w:cs="Times New Roman"/>
          <w:sz w:val="24"/>
          <w:szCs w:val="24"/>
        </w:rPr>
        <w:t>Flemming</w:t>
      </w:r>
      <w:proofErr w:type="spellEnd"/>
      <w:r w:rsidRPr="002F266B">
        <w:rPr>
          <w:rFonts w:ascii="Times New Roman" w:eastAsia="Times New Roman" w:hAnsi="Times New Roman" w:cs="Times New Roman"/>
          <w:sz w:val="24"/>
          <w:szCs w:val="24"/>
        </w:rPr>
        <w:t xml:space="preserve"> </w:t>
      </w:r>
      <w:proofErr w:type="spellStart"/>
      <w:r w:rsidRPr="002F266B">
        <w:rPr>
          <w:rFonts w:ascii="Times New Roman" w:eastAsia="Times New Roman" w:hAnsi="Times New Roman" w:cs="Times New Roman"/>
          <w:sz w:val="24"/>
          <w:szCs w:val="24"/>
        </w:rPr>
        <w:t>Damgaard</w:t>
      </w:r>
      <w:proofErr w:type="spellEnd"/>
      <w:r w:rsidRPr="002F266B">
        <w:rPr>
          <w:rFonts w:ascii="Times New Roman" w:eastAsia="Times New Roman" w:hAnsi="Times New Roman" w:cs="Times New Roman"/>
          <w:sz w:val="24"/>
          <w:szCs w:val="24"/>
        </w:rPr>
        <w:t xml:space="preserve"> Christensen, Henrik </w:t>
      </w:r>
      <w:proofErr w:type="spellStart"/>
      <w:r w:rsidRPr="002F266B">
        <w:rPr>
          <w:rFonts w:ascii="Times New Roman" w:eastAsia="Times New Roman" w:hAnsi="Times New Roman" w:cs="Times New Roman"/>
          <w:sz w:val="24"/>
          <w:szCs w:val="24"/>
        </w:rPr>
        <w:t>Skov</w:t>
      </w:r>
      <w:proofErr w:type="spellEnd"/>
      <w:r w:rsidRPr="002F266B">
        <w:rPr>
          <w:rFonts w:ascii="Times New Roman" w:eastAsia="Times New Roman" w:hAnsi="Times New Roman" w:cs="Times New Roman"/>
          <w:sz w:val="24"/>
          <w:szCs w:val="24"/>
        </w:rPr>
        <w:t xml:space="preserve">, and </w:t>
      </w:r>
      <w:proofErr w:type="spellStart"/>
      <w:r w:rsidRPr="002F266B">
        <w:rPr>
          <w:rFonts w:ascii="Times New Roman" w:eastAsia="Times New Roman" w:hAnsi="Times New Roman" w:cs="Times New Roman"/>
          <w:sz w:val="24"/>
          <w:szCs w:val="24"/>
        </w:rPr>
        <w:t>Bente</w:t>
      </w:r>
      <w:proofErr w:type="spellEnd"/>
      <w:r w:rsidRPr="002F266B">
        <w:rPr>
          <w:rFonts w:ascii="Times New Roman" w:eastAsia="Times New Roman" w:hAnsi="Times New Roman" w:cs="Times New Roman"/>
          <w:sz w:val="24"/>
          <w:szCs w:val="24"/>
        </w:rPr>
        <w:t xml:space="preserve"> </w:t>
      </w:r>
      <w:proofErr w:type="spellStart"/>
      <w:r w:rsidRPr="002F266B">
        <w:rPr>
          <w:rFonts w:ascii="Times New Roman" w:eastAsia="Times New Roman" w:hAnsi="Times New Roman" w:cs="Times New Roman"/>
          <w:sz w:val="24"/>
          <w:szCs w:val="24"/>
        </w:rPr>
        <w:t>Frydenlund</w:t>
      </w:r>
      <w:proofErr w:type="spellEnd"/>
      <w:r w:rsidRPr="002F266B">
        <w:rPr>
          <w:rFonts w:ascii="Times New Roman" w:eastAsia="Times New Roman" w:hAnsi="Times New Roman" w:cs="Times New Roman"/>
          <w:sz w:val="24"/>
          <w:szCs w:val="24"/>
        </w:rPr>
        <w:t xml:space="preserve"> who supported in the field and the laboratory. Thanks to Tony </w:t>
      </w:r>
      <w:proofErr w:type="spellStart"/>
      <w:r w:rsidRPr="002F266B">
        <w:rPr>
          <w:rFonts w:ascii="Times New Roman" w:eastAsia="Times New Roman" w:hAnsi="Times New Roman" w:cs="Times New Roman"/>
          <w:sz w:val="24"/>
          <w:szCs w:val="24"/>
        </w:rPr>
        <w:t>Appelo</w:t>
      </w:r>
      <w:proofErr w:type="spellEnd"/>
      <w:r w:rsidRPr="002F266B">
        <w:rPr>
          <w:rFonts w:ascii="Times New Roman" w:eastAsia="Times New Roman" w:hAnsi="Times New Roman" w:cs="Times New Roman"/>
          <w:sz w:val="24"/>
          <w:szCs w:val="24"/>
        </w:rPr>
        <w:t xml:space="preserve"> who suggested methodologies for the determination of adsorbed cations and CEC. We also wish to thank the two anonymous reviewers and</w:t>
      </w:r>
    </w:p>
    <w:p w:rsidR="00B04B12" w:rsidRDefault="00B04B12"/>
    <w:sectPr w:rsidR="00B04B1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66B"/>
    <w:rsid w:val="002F266B"/>
    <w:rsid w:val="00B04B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5FDE3"/>
  <w15:chartTrackingRefBased/>
  <w15:docId w15:val="{188CFA62-F91E-4961-AC0B-534A05624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55997156">
      <w:bodyDiv w:val="1"/>
      <w:marLeft w:val="0"/>
      <w:marRight w:val="0"/>
      <w:marTop w:val="0"/>
      <w:marBottom w:val="0"/>
      <w:divBdr>
        <w:top w:val="none" w:sz="0" w:space="0" w:color="auto"/>
        <w:left w:val="none" w:sz="0" w:space="0" w:color="auto"/>
        <w:bottom w:val="none" w:sz="0" w:space="0" w:color="auto"/>
        <w:right w:val="none" w:sz="0" w:space="0" w:color="auto"/>
      </w:divBdr>
      <w:divsChild>
        <w:div w:id="469713347">
          <w:marLeft w:val="0"/>
          <w:marRight w:val="0"/>
          <w:marTop w:val="0"/>
          <w:marBottom w:val="0"/>
          <w:divBdr>
            <w:top w:val="none" w:sz="0" w:space="0" w:color="auto"/>
            <w:left w:val="none" w:sz="0" w:space="0" w:color="auto"/>
            <w:bottom w:val="none" w:sz="0" w:space="0" w:color="auto"/>
            <w:right w:val="none" w:sz="0" w:space="0" w:color="auto"/>
          </w:divBdr>
          <w:divsChild>
            <w:div w:id="1839341424">
              <w:marLeft w:val="0"/>
              <w:marRight w:val="0"/>
              <w:marTop w:val="0"/>
              <w:marBottom w:val="0"/>
              <w:divBdr>
                <w:top w:val="none" w:sz="0" w:space="0" w:color="auto"/>
                <w:left w:val="none" w:sz="0" w:space="0" w:color="auto"/>
                <w:bottom w:val="none" w:sz="0" w:space="0" w:color="auto"/>
                <w:right w:val="none" w:sz="0" w:space="0" w:color="auto"/>
              </w:divBdr>
              <w:divsChild>
                <w:div w:id="1592161207">
                  <w:marLeft w:val="0"/>
                  <w:marRight w:val="0"/>
                  <w:marTop w:val="0"/>
                  <w:marBottom w:val="0"/>
                  <w:divBdr>
                    <w:top w:val="none" w:sz="0" w:space="0" w:color="auto"/>
                    <w:left w:val="none" w:sz="0" w:space="0" w:color="auto"/>
                    <w:bottom w:val="none" w:sz="0" w:space="0" w:color="auto"/>
                    <w:right w:val="none" w:sz="0" w:space="0" w:color="auto"/>
                  </w:divBdr>
                  <w:divsChild>
                    <w:div w:id="84216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29181">
          <w:marLeft w:val="0"/>
          <w:marRight w:val="0"/>
          <w:marTop w:val="0"/>
          <w:marBottom w:val="0"/>
          <w:divBdr>
            <w:top w:val="none" w:sz="0" w:space="0" w:color="auto"/>
            <w:left w:val="none" w:sz="0" w:space="0" w:color="auto"/>
            <w:bottom w:val="none" w:sz="0" w:space="0" w:color="auto"/>
            <w:right w:val="none" w:sz="0" w:space="0" w:color="auto"/>
          </w:divBdr>
          <w:divsChild>
            <w:div w:id="1649359603">
              <w:marLeft w:val="0"/>
              <w:marRight w:val="0"/>
              <w:marTop w:val="0"/>
              <w:marBottom w:val="0"/>
              <w:divBdr>
                <w:top w:val="none" w:sz="0" w:space="0" w:color="auto"/>
                <w:left w:val="none" w:sz="0" w:space="0" w:color="auto"/>
                <w:bottom w:val="none" w:sz="0" w:space="0" w:color="auto"/>
                <w:right w:val="none" w:sz="0" w:space="0" w:color="auto"/>
              </w:divBdr>
              <w:divsChild>
                <w:div w:id="918290845">
                  <w:marLeft w:val="0"/>
                  <w:marRight w:val="0"/>
                  <w:marTop w:val="0"/>
                  <w:marBottom w:val="0"/>
                  <w:divBdr>
                    <w:top w:val="none" w:sz="0" w:space="0" w:color="auto"/>
                    <w:left w:val="none" w:sz="0" w:space="0" w:color="auto"/>
                    <w:bottom w:val="none" w:sz="0" w:space="0" w:color="auto"/>
                    <w:right w:val="none" w:sz="0" w:space="0" w:color="auto"/>
                  </w:divBdr>
                  <w:divsChild>
                    <w:div w:id="196596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705642">
          <w:marLeft w:val="0"/>
          <w:marRight w:val="0"/>
          <w:marTop w:val="0"/>
          <w:marBottom w:val="0"/>
          <w:divBdr>
            <w:top w:val="none" w:sz="0" w:space="0" w:color="auto"/>
            <w:left w:val="none" w:sz="0" w:space="0" w:color="auto"/>
            <w:bottom w:val="none" w:sz="0" w:space="0" w:color="auto"/>
            <w:right w:val="none" w:sz="0" w:space="0" w:color="auto"/>
          </w:divBdr>
          <w:divsChild>
            <w:div w:id="1179079883">
              <w:marLeft w:val="0"/>
              <w:marRight w:val="0"/>
              <w:marTop w:val="0"/>
              <w:marBottom w:val="0"/>
              <w:divBdr>
                <w:top w:val="none" w:sz="0" w:space="0" w:color="auto"/>
                <w:left w:val="none" w:sz="0" w:space="0" w:color="auto"/>
                <w:bottom w:val="none" w:sz="0" w:space="0" w:color="auto"/>
                <w:right w:val="none" w:sz="0" w:space="0" w:color="auto"/>
              </w:divBdr>
            </w:div>
          </w:divsChild>
        </w:div>
        <w:div w:id="2128088007">
          <w:marLeft w:val="0"/>
          <w:marRight w:val="0"/>
          <w:marTop w:val="0"/>
          <w:marBottom w:val="0"/>
          <w:divBdr>
            <w:top w:val="none" w:sz="0" w:space="0" w:color="auto"/>
            <w:left w:val="none" w:sz="0" w:space="0" w:color="auto"/>
            <w:bottom w:val="none" w:sz="0" w:space="0" w:color="auto"/>
            <w:right w:val="none" w:sz="0" w:space="0" w:color="auto"/>
          </w:divBdr>
          <w:divsChild>
            <w:div w:id="209311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groundwater-flow"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methanogenesi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iezometer"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calcite" TargetMode="External"/><Relationship Id="rId10" Type="http://schemas.openxmlformats.org/officeDocument/2006/relationships/fontTable" Target="fontTable.xml"/><Relationship Id="rId4" Type="http://schemas.openxmlformats.org/officeDocument/2006/relationships/hyperlink" Target="https://doi.org/10.1016/j.gca.2005.03.017" TargetMode="External"/><Relationship Id="rId9" Type="http://schemas.openxmlformats.org/officeDocument/2006/relationships/hyperlink" Target="https://www.sciencedirect.com/topics/earth-and-planetary-sciences/geological-ti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1165</Words>
  <Characters>6644</Characters>
  <Application>Microsoft Office Word</Application>
  <DocSecurity>0</DocSecurity>
  <Lines>55</Lines>
  <Paragraphs>15</Paragraphs>
  <ScaleCrop>false</ScaleCrop>
  <Company/>
  <LinksUpToDate>false</LinksUpToDate>
  <CharactersWithSpaces>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2023-11-18T03:58:00Z</dcterms:created>
  <dcterms:modified xsi:type="dcterms:W3CDTF">2023-11-18T03:58:00Z</dcterms:modified>
</cp:coreProperties>
</file>