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B3C01" w:rsidRPr="006B3C01" w:rsidRDefault="006B3C01" w:rsidP="006B3C01">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6B3C01">
        <w:rPr>
          <w:rFonts w:ascii="Times New Roman" w:eastAsia="Times New Roman" w:hAnsi="Times New Roman" w:cs="Times New Roman"/>
          <w:b/>
          <w:bCs/>
          <w:kern w:val="36"/>
          <w:sz w:val="48"/>
          <w:szCs w:val="48"/>
        </w:rPr>
        <w:t xml:space="preserve">Sulfur isotope composition of putative primary troilite in chondrules from </w:t>
      </w:r>
      <w:proofErr w:type="spellStart"/>
      <w:r w:rsidRPr="006B3C01">
        <w:rPr>
          <w:rFonts w:ascii="Times New Roman" w:eastAsia="Times New Roman" w:hAnsi="Times New Roman" w:cs="Times New Roman"/>
          <w:b/>
          <w:bCs/>
          <w:kern w:val="36"/>
          <w:sz w:val="48"/>
          <w:szCs w:val="48"/>
        </w:rPr>
        <w:t>Bishunpur</w:t>
      </w:r>
      <w:proofErr w:type="spellEnd"/>
      <w:r w:rsidRPr="006B3C01">
        <w:rPr>
          <w:rFonts w:ascii="Times New Roman" w:eastAsia="Times New Roman" w:hAnsi="Times New Roman" w:cs="Times New Roman"/>
          <w:b/>
          <w:bCs/>
          <w:kern w:val="36"/>
          <w:sz w:val="48"/>
          <w:szCs w:val="48"/>
        </w:rPr>
        <w:t xml:space="preserve"> and </w:t>
      </w:r>
      <w:proofErr w:type="spellStart"/>
      <w:r w:rsidRPr="006B3C01">
        <w:rPr>
          <w:rFonts w:ascii="Times New Roman" w:eastAsia="Times New Roman" w:hAnsi="Times New Roman" w:cs="Times New Roman"/>
          <w:b/>
          <w:bCs/>
          <w:kern w:val="36"/>
          <w:sz w:val="48"/>
          <w:szCs w:val="48"/>
        </w:rPr>
        <w:t>Semarkona</w:t>
      </w:r>
      <w:proofErr w:type="spellEnd"/>
    </w:p>
    <w:p w:rsidR="006B3C01" w:rsidRPr="006B3C01" w:rsidRDefault="006B3C01" w:rsidP="006B3C01">
      <w:pPr>
        <w:spacing w:after="0"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Author links open overlay panel</w:t>
      </w:r>
    </w:p>
    <w:p w:rsidR="006B3C01" w:rsidRPr="006B3C01" w:rsidRDefault="006B3C01" w:rsidP="006B3C01">
      <w:pPr>
        <w:spacing w:after="0"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 </w:t>
      </w:r>
    </w:p>
    <w:p w:rsidR="006B3C01" w:rsidRPr="006B3C01" w:rsidRDefault="006B3C01" w:rsidP="006B3C01">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6B3C01">
          <w:rPr>
            <w:rFonts w:ascii="Times New Roman" w:eastAsia="Times New Roman" w:hAnsi="Times New Roman" w:cs="Times New Roman"/>
            <w:color w:val="0000FF"/>
            <w:sz w:val="24"/>
            <w:szCs w:val="24"/>
            <w:u w:val="single"/>
          </w:rPr>
          <w:t>https://doi.org/10.1016/j.gca.2004.06.025</w:t>
        </w:r>
      </w:hyperlink>
      <w:bookmarkStart w:id="0" w:name="_GoBack"/>
      <w:bookmarkEnd w:id="0"/>
      <w:r w:rsidRPr="006B3C01">
        <w:rPr>
          <w:rFonts w:ascii="Times New Roman" w:eastAsia="Times New Roman" w:hAnsi="Times New Roman" w:cs="Times New Roman"/>
          <w:sz w:val="24"/>
          <w:szCs w:val="24"/>
        </w:rPr>
        <w:t xml:space="preserve"> </w:t>
      </w:r>
    </w:p>
    <w:p w:rsidR="006B3C01" w:rsidRPr="006B3C01" w:rsidRDefault="006B3C01" w:rsidP="006B3C01">
      <w:pPr>
        <w:spacing w:before="100" w:beforeAutospacing="1" w:after="100" w:afterAutospacing="1" w:line="240" w:lineRule="auto"/>
        <w:outlineLvl w:val="1"/>
        <w:rPr>
          <w:rFonts w:ascii="Times New Roman" w:eastAsia="Times New Roman" w:hAnsi="Times New Roman" w:cs="Times New Roman"/>
          <w:b/>
          <w:bCs/>
          <w:sz w:val="36"/>
          <w:szCs w:val="36"/>
        </w:rPr>
      </w:pPr>
      <w:r w:rsidRPr="006B3C01">
        <w:rPr>
          <w:rFonts w:ascii="Times New Roman" w:eastAsia="Times New Roman" w:hAnsi="Times New Roman" w:cs="Times New Roman"/>
          <w:b/>
          <w:bCs/>
          <w:sz w:val="36"/>
          <w:szCs w:val="36"/>
        </w:rPr>
        <w:t>Abstract</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The sulfur </w:t>
      </w:r>
      <w:hyperlink r:id="rId5" w:tooltip="Learn more about isotopic compositions from ScienceDirect's AI-generated Topic Pages" w:history="1">
        <w:r w:rsidRPr="006B3C01">
          <w:rPr>
            <w:rFonts w:ascii="Times New Roman" w:eastAsia="Times New Roman" w:hAnsi="Times New Roman" w:cs="Times New Roman"/>
            <w:color w:val="0000FF"/>
            <w:sz w:val="24"/>
            <w:szCs w:val="24"/>
            <w:u w:val="single"/>
          </w:rPr>
          <w:t>isotopic compositions</w:t>
        </w:r>
      </w:hyperlink>
      <w:r w:rsidRPr="006B3C01">
        <w:rPr>
          <w:rFonts w:ascii="Times New Roman" w:eastAsia="Times New Roman" w:hAnsi="Times New Roman" w:cs="Times New Roman"/>
          <w:sz w:val="24"/>
          <w:szCs w:val="24"/>
        </w:rPr>
        <w:t xml:space="preserve"> of putative primary </w:t>
      </w:r>
      <w:hyperlink r:id="rId6" w:tooltip="Learn more about troilite from ScienceDirect's AI-generated Topic Pages" w:history="1">
        <w:r w:rsidRPr="006B3C01">
          <w:rPr>
            <w:rFonts w:ascii="Times New Roman" w:eastAsia="Times New Roman" w:hAnsi="Times New Roman" w:cs="Times New Roman"/>
            <w:color w:val="0000FF"/>
            <w:sz w:val="24"/>
            <w:szCs w:val="24"/>
            <w:u w:val="single"/>
          </w:rPr>
          <w:t>troilite</w:t>
        </w:r>
      </w:hyperlink>
      <w:r w:rsidRPr="006B3C01">
        <w:rPr>
          <w:rFonts w:ascii="Times New Roman" w:eastAsia="Times New Roman" w:hAnsi="Times New Roman" w:cs="Times New Roman"/>
          <w:sz w:val="24"/>
          <w:szCs w:val="24"/>
        </w:rPr>
        <w:t xml:space="preserve"> grains within 15 ferromagnesian </w:t>
      </w:r>
      <w:hyperlink r:id="rId7" w:tooltip="Learn more about chondrules from ScienceDirect's AI-generated Topic Pages" w:history="1">
        <w:r w:rsidRPr="006B3C01">
          <w:rPr>
            <w:rFonts w:ascii="Times New Roman" w:eastAsia="Times New Roman" w:hAnsi="Times New Roman" w:cs="Times New Roman"/>
            <w:color w:val="0000FF"/>
            <w:sz w:val="24"/>
            <w:szCs w:val="24"/>
            <w:u w:val="single"/>
          </w:rPr>
          <w:t>chondrules</w:t>
        </w:r>
      </w:hyperlink>
      <w:r w:rsidRPr="006B3C01">
        <w:rPr>
          <w:rFonts w:ascii="Times New Roman" w:eastAsia="Times New Roman" w:hAnsi="Times New Roman" w:cs="Times New Roman"/>
          <w:sz w:val="24"/>
          <w:szCs w:val="24"/>
        </w:rPr>
        <w:t xml:space="preserve"> (10 </w:t>
      </w:r>
      <w:proofErr w:type="spellStart"/>
      <w:r w:rsidRPr="006B3C01">
        <w:rPr>
          <w:rFonts w:ascii="Times New Roman" w:eastAsia="Times New Roman" w:hAnsi="Times New Roman" w:cs="Times New Roman"/>
          <w:sz w:val="24"/>
          <w:szCs w:val="24"/>
        </w:rPr>
        <w:t>FeO</w:t>
      </w:r>
      <w:proofErr w:type="spellEnd"/>
      <w:r w:rsidRPr="006B3C01">
        <w:rPr>
          <w:rFonts w:ascii="Times New Roman" w:eastAsia="Times New Roman" w:hAnsi="Times New Roman" w:cs="Times New Roman"/>
          <w:sz w:val="24"/>
          <w:szCs w:val="24"/>
        </w:rPr>
        <w:t xml:space="preserve">-poor and 5 </w:t>
      </w:r>
      <w:proofErr w:type="spellStart"/>
      <w:r w:rsidRPr="006B3C01">
        <w:rPr>
          <w:rFonts w:ascii="Times New Roman" w:eastAsia="Times New Roman" w:hAnsi="Times New Roman" w:cs="Times New Roman"/>
          <w:sz w:val="24"/>
          <w:szCs w:val="24"/>
        </w:rPr>
        <w:t>FeO</w:t>
      </w:r>
      <w:proofErr w:type="spellEnd"/>
      <w:r w:rsidRPr="006B3C01">
        <w:rPr>
          <w:rFonts w:ascii="Times New Roman" w:eastAsia="Times New Roman" w:hAnsi="Times New Roman" w:cs="Times New Roman"/>
          <w:sz w:val="24"/>
          <w:szCs w:val="24"/>
        </w:rPr>
        <w:t xml:space="preserve">-rich chondrules) in the least metamorphosed </w:t>
      </w:r>
      <w:hyperlink r:id="rId8" w:tooltip="Learn more about ordinary chondrites from ScienceDirect's AI-generated Topic Pages" w:history="1">
        <w:r w:rsidRPr="006B3C01">
          <w:rPr>
            <w:rFonts w:ascii="Times New Roman" w:eastAsia="Times New Roman" w:hAnsi="Times New Roman" w:cs="Times New Roman"/>
            <w:color w:val="0000FF"/>
            <w:sz w:val="24"/>
            <w:szCs w:val="24"/>
            <w:u w:val="single"/>
          </w:rPr>
          <w:t>ordinary chondrites</w:t>
        </w:r>
      </w:hyperlink>
      <w:r w:rsidRPr="006B3C01">
        <w:rPr>
          <w:rFonts w:ascii="Times New Roman" w:eastAsia="Times New Roman" w:hAnsi="Times New Roman" w:cs="Times New Roman"/>
          <w:sz w:val="24"/>
          <w:szCs w:val="24"/>
        </w:rPr>
        <w:t xml:space="preserve">,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and </w:t>
      </w:r>
      <w:proofErr w:type="spellStart"/>
      <w:r w:rsidRPr="006B3C01">
        <w:rPr>
          <w:rFonts w:ascii="Times New Roman" w:eastAsia="Times New Roman" w:hAnsi="Times New Roman" w:cs="Times New Roman"/>
          <w:sz w:val="24"/>
          <w:szCs w:val="24"/>
        </w:rPr>
        <w:t>Semarkona</w:t>
      </w:r>
      <w:proofErr w:type="spellEnd"/>
      <w:r w:rsidRPr="006B3C01">
        <w:rPr>
          <w:rFonts w:ascii="Times New Roman" w:eastAsia="Times New Roman" w:hAnsi="Times New Roman" w:cs="Times New Roman"/>
          <w:sz w:val="24"/>
          <w:szCs w:val="24"/>
        </w:rPr>
        <w:t xml:space="preserve">, have been measured by </w:t>
      </w:r>
      <w:hyperlink r:id="rId9" w:tooltip="Learn more about ion microprobe from ScienceDirect's AI-generated Topic Pages" w:history="1">
        <w:r w:rsidRPr="006B3C01">
          <w:rPr>
            <w:rFonts w:ascii="Times New Roman" w:eastAsia="Times New Roman" w:hAnsi="Times New Roman" w:cs="Times New Roman"/>
            <w:color w:val="0000FF"/>
            <w:sz w:val="24"/>
            <w:szCs w:val="24"/>
            <w:u w:val="single"/>
          </w:rPr>
          <w:t>ion microprobe</w:t>
        </w:r>
      </w:hyperlink>
      <w:r w:rsidRPr="006B3C01">
        <w:rPr>
          <w:rFonts w:ascii="Times New Roman" w:eastAsia="Times New Roman" w:hAnsi="Times New Roman" w:cs="Times New Roman"/>
          <w:sz w:val="24"/>
          <w:szCs w:val="24"/>
        </w:rPr>
        <w:t xml:space="preserve">. Some troilite grains are located inside metal </w:t>
      </w:r>
      <w:hyperlink r:id="rId10" w:tooltip="Learn more about spherules from ScienceDirect's AI-generated Topic Pages" w:history="1">
        <w:r w:rsidRPr="006B3C01">
          <w:rPr>
            <w:rFonts w:ascii="Times New Roman" w:eastAsia="Times New Roman" w:hAnsi="Times New Roman" w:cs="Times New Roman"/>
            <w:color w:val="0000FF"/>
            <w:sz w:val="24"/>
            <w:szCs w:val="24"/>
            <w:u w:val="single"/>
          </w:rPr>
          <w:t>spherules</w:t>
        </w:r>
      </w:hyperlink>
      <w:r w:rsidRPr="006B3C01">
        <w:rPr>
          <w:rFonts w:ascii="Times New Roman" w:eastAsia="Times New Roman" w:hAnsi="Times New Roman" w:cs="Times New Roman"/>
          <w:sz w:val="24"/>
          <w:szCs w:val="24"/>
        </w:rPr>
        <w:t xml:space="preserve"> within chondrules. Since such an occurrence is unlikely to be formed by secondary </w:t>
      </w:r>
      <w:proofErr w:type="spellStart"/>
      <w:r w:rsidRPr="006B3C01">
        <w:rPr>
          <w:rFonts w:ascii="Times New Roman" w:eastAsia="Times New Roman" w:hAnsi="Times New Roman" w:cs="Times New Roman"/>
          <w:sz w:val="24"/>
          <w:szCs w:val="24"/>
        </w:rPr>
        <w:t>sulfidization</w:t>
      </w:r>
      <w:proofErr w:type="spellEnd"/>
      <w:r w:rsidRPr="006B3C01">
        <w:rPr>
          <w:rFonts w:ascii="Times New Roman" w:eastAsia="Times New Roman" w:hAnsi="Times New Roman" w:cs="Times New Roman"/>
          <w:sz w:val="24"/>
          <w:szCs w:val="24"/>
        </w:rPr>
        <w:t xml:space="preserve"> processes in the </w:t>
      </w:r>
      <w:hyperlink r:id="rId11" w:tooltip="Learn more about solar nebula from ScienceDirect's AI-generated Topic Pages" w:history="1">
        <w:r w:rsidRPr="006B3C01">
          <w:rPr>
            <w:rFonts w:ascii="Times New Roman" w:eastAsia="Times New Roman" w:hAnsi="Times New Roman" w:cs="Times New Roman"/>
            <w:color w:val="0000FF"/>
            <w:sz w:val="24"/>
            <w:szCs w:val="24"/>
            <w:u w:val="single"/>
          </w:rPr>
          <w:t>solar nebula</w:t>
        </w:r>
      </w:hyperlink>
      <w:r w:rsidRPr="006B3C01">
        <w:rPr>
          <w:rFonts w:ascii="Times New Roman" w:eastAsia="Times New Roman" w:hAnsi="Times New Roman" w:cs="Times New Roman"/>
          <w:sz w:val="24"/>
          <w:szCs w:val="24"/>
        </w:rPr>
        <w:t xml:space="preserve"> or on parent bodies, those troilites are most likely primary, having survived chondrule-forming high-temperature events. If they are primary, they may be the residues of evaporation at high temperatures during chondrule formation and may have recorded mass-dependent </w:t>
      </w:r>
      <w:hyperlink r:id="rId12" w:tooltip="Learn more about isotopic fractionations from ScienceDirect's AI-generated Topic Pages" w:history="1">
        <w:r w:rsidRPr="006B3C01">
          <w:rPr>
            <w:rFonts w:ascii="Times New Roman" w:eastAsia="Times New Roman" w:hAnsi="Times New Roman" w:cs="Times New Roman"/>
            <w:color w:val="0000FF"/>
            <w:sz w:val="24"/>
            <w:szCs w:val="24"/>
            <w:u w:val="single"/>
          </w:rPr>
          <w:t>isotopic fractionations</w:t>
        </w:r>
      </w:hyperlink>
      <w:r w:rsidRPr="006B3C01">
        <w:rPr>
          <w:rFonts w:ascii="Times New Roman" w:eastAsia="Times New Roman" w:hAnsi="Times New Roman" w:cs="Times New Roman"/>
          <w:sz w:val="24"/>
          <w:szCs w:val="24"/>
        </w:rPr>
        <w:t>. However, the supposed primary troilites measured in this study do not show any significant sulfur isotopic fractionations (&lt;1 ‰/</w:t>
      </w:r>
      <w:proofErr w:type="spellStart"/>
      <w:r w:rsidRPr="006B3C01">
        <w:rPr>
          <w:rFonts w:ascii="Times New Roman" w:eastAsia="Times New Roman" w:hAnsi="Times New Roman" w:cs="Times New Roman"/>
          <w:sz w:val="24"/>
          <w:szCs w:val="24"/>
        </w:rPr>
        <w:t>amu</w:t>
      </w:r>
      <w:proofErr w:type="spellEnd"/>
      <w:r w:rsidRPr="006B3C01">
        <w:rPr>
          <w:rFonts w:ascii="Times New Roman" w:eastAsia="Times New Roman" w:hAnsi="Times New Roman" w:cs="Times New Roman"/>
          <w:sz w:val="24"/>
          <w:szCs w:val="24"/>
        </w:rPr>
        <w:t>) relative to large troilite grains in matrix. Among other chondrule troilites that we measured, only one (BI-CH22) apparently has a small excess of heavy isotopes (2.7 ± 1.4 ‰/</w:t>
      </w:r>
      <w:proofErr w:type="spellStart"/>
      <w:r w:rsidRPr="006B3C01">
        <w:rPr>
          <w:rFonts w:ascii="Times New Roman" w:eastAsia="Times New Roman" w:hAnsi="Times New Roman" w:cs="Times New Roman"/>
          <w:sz w:val="24"/>
          <w:szCs w:val="24"/>
        </w:rPr>
        <w:t>amu</w:t>
      </w:r>
      <w:proofErr w:type="spellEnd"/>
      <w:r w:rsidRPr="006B3C01">
        <w:rPr>
          <w:rFonts w:ascii="Times New Roman" w:eastAsia="Times New Roman" w:hAnsi="Times New Roman" w:cs="Times New Roman"/>
          <w:sz w:val="24"/>
          <w:szCs w:val="24"/>
        </w:rPr>
        <w:t>) consistent with isotopic fractionation during evaporation. All other grains have isotopic fractionations of &lt;1 ‰/</w:t>
      </w:r>
      <w:proofErr w:type="spellStart"/>
      <w:r w:rsidRPr="006B3C01">
        <w:rPr>
          <w:rFonts w:ascii="Times New Roman" w:eastAsia="Times New Roman" w:hAnsi="Times New Roman" w:cs="Times New Roman"/>
          <w:sz w:val="24"/>
          <w:szCs w:val="24"/>
        </w:rPr>
        <w:t>amu</w:t>
      </w:r>
      <w:proofErr w:type="spellEnd"/>
      <w:r w:rsidRPr="006B3C01">
        <w:rPr>
          <w:rFonts w:ascii="Times New Roman" w:eastAsia="Times New Roman" w:hAnsi="Times New Roman" w:cs="Times New Roman"/>
          <w:sz w:val="24"/>
          <w:szCs w:val="24"/>
        </w:rPr>
        <w:t xml:space="preserve">. Because sulfur is so volatile that evaporation during chondrule formation is probably inevitable, non-Rayleigh evaporation most likely explains the lack of isotopic fractionation in putative primary troilite inside chondrules. Evaporation through the surrounding </w:t>
      </w:r>
      <w:hyperlink r:id="rId13" w:tooltip="Learn more about silicate melt from ScienceDirect's AI-generated Topic Pages" w:history="1">
        <w:r w:rsidRPr="006B3C01">
          <w:rPr>
            <w:rFonts w:ascii="Times New Roman" w:eastAsia="Times New Roman" w:hAnsi="Times New Roman" w:cs="Times New Roman"/>
            <w:color w:val="0000FF"/>
            <w:sz w:val="24"/>
            <w:szCs w:val="24"/>
            <w:u w:val="single"/>
          </w:rPr>
          <w:t>silicate melt</w:t>
        </w:r>
      </w:hyperlink>
      <w:r w:rsidRPr="006B3C01">
        <w:rPr>
          <w:rFonts w:ascii="Times New Roman" w:eastAsia="Times New Roman" w:hAnsi="Times New Roman" w:cs="Times New Roman"/>
          <w:sz w:val="24"/>
          <w:szCs w:val="24"/>
        </w:rPr>
        <w:t xml:space="preserve"> would have suppressed the isotopic fractionation after silicate dust grains melted. At lower temperatures below extensive melting of silicates, a heating rate of &gt;10</w:t>
      </w:r>
      <w:r w:rsidRPr="006B3C01">
        <w:rPr>
          <w:rFonts w:ascii="Times New Roman" w:eastAsia="Times New Roman" w:hAnsi="Times New Roman" w:cs="Times New Roman"/>
          <w:sz w:val="24"/>
          <w:szCs w:val="24"/>
          <w:vertAlign w:val="superscript"/>
        </w:rPr>
        <w:t>4</w:t>
      </w:r>
      <w:r w:rsidRPr="006B3C01">
        <w:rPr>
          <w:rFonts w:ascii="Times New Roman" w:eastAsia="Times New Roman" w:hAnsi="Times New Roman" w:cs="Times New Roman"/>
          <w:sz w:val="24"/>
          <w:szCs w:val="24"/>
        </w:rPr>
        <w:t>–10</w:t>
      </w:r>
      <w:r w:rsidRPr="006B3C01">
        <w:rPr>
          <w:rFonts w:ascii="Times New Roman" w:eastAsia="Times New Roman" w:hAnsi="Times New Roman" w:cs="Times New Roman"/>
          <w:sz w:val="24"/>
          <w:szCs w:val="24"/>
          <w:vertAlign w:val="superscript"/>
        </w:rPr>
        <w:t>6</w:t>
      </w:r>
      <w:r w:rsidRPr="006B3C01">
        <w:rPr>
          <w:rFonts w:ascii="Times New Roman" w:eastAsia="Times New Roman" w:hAnsi="Times New Roman" w:cs="Times New Roman"/>
          <w:sz w:val="24"/>
          <w:szCs w:val="24"/>
        </w:rPr>
        <w:t xml:space="preserve"> K/h would be required to avoid a large degree of sulfur isotopic fractionation in the chondrule precursors. This heating rate may provide a new constraint on the chondrule formation processes.</w:t>
      </w:r>
    </w:p>
    <w:p w:rsidR="006B3C01" w:rsidRPr="006B3C01" w:rsidRDefault="006B3C01" w:rsidP="006B3C01">
      <w:pPr>
        <w:spacing w:before="100" w:beforeAutospacing="1" w:after="100" w:afterAutospacing="1" w:line="240" w:lineRule="auto"/>
        <w:outlineLvl w:val="1"/>
        <w:rPr>
          <w:rFonts w:ascii="Times New Roman" w:eastAsia="Times New Roman" w:hAnsi="Times New Roman" w:cs="Times New Roman"/>
          <w:b/>
          <w:bCs/>
          <w:sz w:val="36"/>
          <w:szCs w:val="36"/>
        </w:rPr>
      </w:pPr>
      <w:r w:rsidRPr="006B3C01">
        <w:rPr>
          <w:rFonts w:ascii="Times New Roman" w:eastAsia="Times New Roman" w:hAnsi="Times New Roman" w:cs="Times New Roman"/>
          <w:b/>
          <w:bCs/>
          <w:sz w:val="36"/>
          <w:szCs w:val="36"/>
        </w:rPr>
        <w:t>Introduction</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Chondrules are submillimeter-sized rounded objects in chondrites that are believed to have formed by melting of solid precursors and subsequent rapid cooling in the early solar system (Nagahara, 1981; </w:t>
      </w:r>
      <w:proofErr w:type="spellStart"/>
      <w:r w:rsidRPr="006B3C01">
        <w:rPr>
          <w:rFonts w:ascii="Times New Roman" w:eastAsia="Times New Roman" w:hAnsi="Times New Roman" w:cs="Times New Roman"/>
          <w:sz w:val="24"/>
          <w:szCs w:val="24"/>
        </w:rPr>
        <w:t>Rambaldi</w:t>
      </w:r>
      <w:proofErr w:type="spellEnd"/>
      <w:r w:rsidRPr="006B3C01">
        <w:rPr>
          <w:rFonts w:ascii="Times New Roman" w:eastAsia="Times New Roman" w:hAnsi="Times New Roman" w:cs="Times New Roman"/>
          <w:sz w:val="24"/>
          <w:szCs w:val="24"/>
        </w:rPr>
        <w:t xml:space="preserve">, 1981). Evaporation during chondrule melting may have generated some of the chemical diversity of chondrules (e.g., Alexander, 1996; Huang et al., 1996; Sears et al., 1996; </w:t>
      </w:r>
      <w:proofErr w:type="spellStart"/>
      <w:r w:rsidRPr="006B3C01">
        <w:rPr>
          <w:rFonts w:ascii="Times New Roman" w:eastAsia="Times New Roman" w:hAnsi="Times New Roman" w:cs="Times New Roman"/>
          <w:sz w:val="24"/>
          <w:szCs w:val="24"/>
        </w:rPr>
        <w:t>Hewins</w:t>
      </w:r>
      <w:proofErr w:type="spellEnd"/>
      <w:r w:rsidRPr="006B3C01">
        <w:rPr>
          <w:rFonts w:ascii="Times New Roman" w:eastAsia="Times New Roman" w:hAnsi="Times New Roman" w:cs="Times New Roman"/>
          <w:sz w:val="24"/>
          <w:szCs w:val="24"/>
        </w:rPr>
        <w:t xml:space="preserve"> et al., 1996, 1997). Evaporation could lead to enrichments of heavy isotopes in residual chondrule melts due to kinetic fractionation. However, little evidence for enrichment of heavy isotopes in chondrules has been found for potassium (Alexander et al., 2000), iron (Alexander and Wang, 2001), magnesium (</w:t>
      </w:r>
      <w:proofErr w:type="spellStart"/>
      <w:r w:rsidRPr="006B3C01">
        <w:rPr>
          <w:rFonts w:ascii="Times New Roman" w:eastAsia="Times New Roman" w:hAnsi="Times New Roman" w:cs="Times New Roman"/>
          <w:sz w:val="24"/>
          <w:szCs w:val="24"/>
        </w:rPr>
        <w:t>Esat</w:t>
      </w:r>
      <w:proofErr w:type="spellEnd"/>
      <w:r w:rsidRPr="006B3C01">
        <w:rPr>
          <w:rFonts w:ascii="Times New Roman" w:eastAsia="Times New Roman" w:hAnsi="Times New Roman" w:cs="Times New Roman"/>
          <w:sz w:val="24"/>
          <w:szCs w:val="24"/>
        </w:rPr>
        <w:t xml:space="preserve"> and Taylor, 1990; Huss et al., 1996; Alexander et al., 1998), and silicon (Clayton et al., 1985). The cause of this decoupling of chemical and isotopic fractionations in chondrules is still under debate. Humayun and Clayton (1995) argued that most plausible evaporation scenarios would result in significant isotopic fractionations (e.g., Rayleigh distillation) and attributed the lack of isotopic fractionation in planetary materials with various chemical compositions to the chemical fractionation during condensation. However, evaporation does not </w:t>
      </w:r>
      <w:r w:rsidRPr="006B3C01">
        <w:rPr>
          <w:rFonts w:ascii="Times New Roman" w:eastAsia="Times New Roman" w:hAnsi="Times New Roman" w:cs="Times New Roman"/>
          <w:sz w:val="24"/>
          <w:szCs w:val="24"/>
        </w:rPr>
        <w:lastRenderedPageBreak/>
        <w:t xml:space="preserve">necessarily cause significant isotopic fractionations. Chemical and isotopic fractionations during evaporation are controlled by the </w:t>
      </w:r>
      <w:proofErr w:type="spellStart"/>
      <w:r w:rsidRPr="006B3C01">
        <w:rPr>
          <w:rFonts w:ascii="Times New Roman" w:eastAsia="Times New Roman" w:hAnsi="Times New Roman" w:cs="Times New Roman"/>
          <w:sz w:val="24"/>
          <w:szCs w:val="24"/>
        </w:rPr>
        <w:t>Péclet</w:t>
      </w:r>
      <w:proofErr w:type="spellEnd"/>
      <w:r w:rsidRPr="006B3C01">
        <w:rPr>
          <w:rFonts w:ascii="Times New Roman" w:eastAsia="Times New Roman" w:hAnsi="Times New Roman" w:cs="Times New Roman"/>
          <w:sz w:val="24"/>
          <w:szCs w:val="24"/>
        </w:rPr>
        <w:t xml:space="preserve"> number, which is the ratio of time scale for diffusion against that for evaporation (Young et al., 1998; </w:t>
      </w:r>
      <w:proofErr w:type="spellStart"/>
      <w:r w:rsidRPr="006B3C01">
        <w:rPr>
          <w:rFonts w:ascii="Times New Roman" w:eastAsia="Times New Roman" w:hAnsi="Times New Roman" w:cs="Times New Roman"/>
          <w:sz w:val="24"/>
          <w:szCs w:val="24"/>
        </w:rPr>
        <w:t>Tsuchiyama</w:t>
      </w:r>
      <w:proofErr w:type="spellEnd"/>
      <w:r w:rsidRPr="006B3C01">
        <w:rPr>
          <w:rFonts w:ascii="Times New Roman" w:eastAsia="Times New Roman" w:hAnsi="Times New Roman" w:cs="Times New Roman"/>
          <w:sz w:val="24"/>
          <w:szCs w:val="24"/>
        </w:rPr>
        <w:t xml:space="preserve"> et al., 1999; Wang et al., 1999; </w:t>
      </w:r>
      <w:proofErr w:type="spellStart"/>
      <w:r w:rsidRPr="006B3C01">
        <w:rPr>
          <w:rFonts w:ascii="Times New Roman" w:eastAsia="Times New Roman" w:hAnsi="Times New Roman" w:cs="Times New Roman"/>
          <w:sz w:val="24"/>
          <w:szCs w:val="24"/>
        </w:rPr>
        <w:t>Galy</w:t>
      </w:r>
      <w:proofErr w:type="spellEnd"/>
      <w:r w:rsidRPr="006B3C01">
        <w:rPr>
          <w:rFonts w:ascii="Times New Roman" w:eastAsia="Times New Roman" w:hAnsi="Times New Roman" w:cs="Times New Roman"/>
          <w:sz w:val="24"/>
          <w:szCs w:val="24"/>
        </w:rPr>
        <w:t xml:space="preserve"> et al., 2000; Nagahara and Ozawa, 2000; Young, 2000; Ozawa and Nagahara, 2001). </w:t>
      </w:r>
      <w:proofErr w:type="spellStart"/>
      <w:r w:rsidRPr="006B3C01">
        <w:rPr>
          <w:rFonts w:ascii="Times New Roman" w:eastAsia="Times New Roman" w:hAnsi="Times New Roman" w:cs="Times New Roman"/>
          <w:sz w:val="24"/>
          <w:szCs w:val="24"/>
        </w:rPr>
        <w:t>Galy</w:t>
      </w:r>
      <w:proofErr w:type="spellEnd"/>
      <w:r w:rsidRPr="006B3C01">
        <w:rPr>
          <w:rFonts w:ascii="Times New Roman" w:eastAsia="Times New Roman" w:hAnsi="Times New Roman" w:cs="Times New Roman"/>
          <w:sz w:val="24"/>
          <w:szCs w:val="24"/>
        </w:rPr>
        <w:t xml:space="preserve"> et al. (2000) have argued that enhanced evaporation rates (short time scale for evaporation) in a high pressure nebular gas (high </w:t>
      </w:r>
      <w:proofErr w:type="spellStart"/>
      <w:r w:rsidRPr="006B3C01">
        <w:rPr>
          <w:rFonts w:ascii="Times New Roman" w:eastAsia="Times New Roman" w:hAnsi="Times New Roman" w:cs="Times New Roman"/>
          <w:sz w:val="24"/>
          <w:szCs w:val="24"/>
        </w:rPr>
        <w:t>Péclet</w:t>
      </w:r>
      <w:proofErr w:type="spellEnd"/>
      <w:r w:rsidRPr="006B3C01">
        <w:rPr>
          <w:rFonts w:ascii="Times New Roman" w:eastAsia="Times New Roman" w:hAnsi="Times New Roman" w:cs="Times New Roman"/>
          <w:sz w:val="24"/>
          <w:szCs w:val="24"/>
        </w:rPr>
        <w:t xml:space="preserve"> number) are responsible for chemical fractionations of chondrules without accompanying isotopic fractionation, because the shorter time scale of evaporation compared to diffusion does not allow for melts to be homogenized isotopically. An alternative idea is that evaporation in the presence of ambient gas played an important role in suppressing isotopic fractionation in chondrules due to isotopic exchange between chondrule melt and ambient gas (Alexander et al., 2000; Nagahara and Ozawa, 2000, Ozawa and Nagahara, 2001, Yu et al., 2003). Ozawa and Nagahara (2001) show theoretically that isotopic homogenization of potassium in chondrules would occur due to </w:t>
      </w:r>
      <w:proofErr w:type="spellStart"/>
      <w:r w:rsidRPr="006B3C01">
        <w:rPr>
          <w:rFonts w:ascii="Times New Roman" w:eastAsia="Times New Roman" w:hAnsi="Times New Roman" w:cs="Times New Roman"/>
          <w:sz w:val="24"/>
          <w:szCs w:val="24"/>
        </w:rPr>
        <w:t>recondensation</w:t>
      </w:r>
      <w:proofErr w:type="spellEnd"/>
      <w:r w:rsidRPr="006B3C01">
        <w:rPr>
          <w:rFonts w:ascii="Times New Roman" w:eastAsia="Times New Roman" w:hAnsi="Times New Roman" w:cs="Times New Roman"/>
          <w:sz w:val="24"/>
          <w:szCs w:val="24"/>
        </w:rPr>
        <w:t xml:space="preserve"> of evaporated potassium during cooling. Evidence for </w:t>
      </w:r>
      <w:proofErr w:type="spellStart"/>
      <w:r w:rsidRPr="006B3C01">
        <w:rPr>
          <w:rFonts w:ascii="Times New Roman" w:eastAsia="Times New Roman" w:hAnsi="Times New Roman" w:cs="Times New Roman"/>
          <w:sz w:val="24"/>
          <w:szCs w:val="24"/>
        </w:rPr>
        <w:t>recondensation</w:t>
      </w:r>
      <w:proofErr w:type="spellEnd"/>
      <w:r w:rsidRPr="006B3C01">
        <w:rPr>
          <w:rFonts w:ascii="Times New Roman" w:eastAsia="Times New Roman" w:hAnsi="Times New Roman" w:cs="Times New Roman"/>
          <w:sz w:val="24"/>
          <w:szCs w:val="24"/>
        </w:rPr>
        <w:t xml:space="preserve"> of MgO, SiO</w:t>
      </w:r>
      <w:r w:rsidRPr="006B3C01">
        <w:rPr>
          <w:rFonts w:ascii="Times New Roman" w:eastAsia="Times New Roman" w:hAnsi="Times New Roman" w:cs="Times New Roman"/>
          <w:sz w:val="24"/>
          <w:szCs w:val="24"/>
          <w:vertAlign w:val="subscript"/>
        </w:rPr>
        <w:t>2</w:t>
      </w:r>
      <w:r w:rsidRPr="006B3C01">
        <w:rPr>
          <w:rFonts w:ascii="Times New Roman" w:eastAsia="Times New Roman" w:hAnsi="Times New Roman" w:cs="Times New Roman"/>
          <w:sz w:val="24"/>
          <w:szCs w:val="24"/>
        </w:rPr>
        <w:t xml:space="preserve">, alkali elements, and other volatile elements during cooling has been reported for chondrules in </w:t>
      </w:r>
      <w:proofErr w:type="spellStart"/>
      <w:r w:rsidRPr="006B3C01">
        <w:rPr>
          <w:rFonts w:ascii="Times New Roman" w:eastAsia="Times New Roman" w:hAnsi="Times New Roman" w:cs="Times New Roman"/>
          <w:sz w:val="24"/>
          <w:szCs w:val="24"/>
        </w:rPr>
        <w:t>Semarkona</w:t>
      </w:r>
      <w:proofErr w:type="spellEnd"/>
      <w:r w:rsidRPr="006B3C01">
        <w:rPr>
          <w:rFonts w:ascii="Times New Roman" w:eastAsia="Times New Roman" w:hAnsi="Times New Roman" w:cs="Times New Roman"/>
          <w:sz w:val="24"/>
          <w:szCs w:val="24"/>
        </w:rPr>
        <w:t xml:space="preserve"> (LL3.0) (Nagahara et al., 1999; Tachibana et al., 2003).</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Sulfur is one of the major elements in the solar system (Anders and </w:t>
      </w:r>
      <w:proofErr w:type="spellStart"/>
      <w:r w:rsidRPr="006B3C01">
        <w:rPr>
          <w:rFonts w:ascii="Times New Roman" w:eastAsia="Times New Roman" w:hAnsi="Times New Roman" w:cs="Times New Roman"/>
          <w:sz w:val="24"/>
          <w:szCs w:val="24"/>
        </w:rPr>
        <w:t>Grevesse</w:t>
      </w:r>
      <w:proofErr w:type="spellEnd"/>
      <w:r w:rsidRPr="006B3C01">
        <w:rPr>
          <w:rFonts w:ascii="Times New Roman" w:eastAsia="Times New Roman" w:hAnsi="Times New Roman" w:cs="Times New Roman"/>
          <w:sz w:val="24"/>
          <w:szCs w:val="24"/>
        </w:rPr>
        <w:t>, 1989). Equilibrium condensation predicts that sulfur first condenses as troilite (</w:t>
      </w:r>
      <w:proofErr w:type="spellStart"/>
      <w:r w:rsidRPr="006B3C01">
        <w:rPr>
          <w:rFonts w:ascii="Times New Roman" w:eastAsia="Times New Roman" w:hAnsi="Times New Roman" w:cs="Times New Roman"/>
          <w:sz w:val="24"/>
          <w:szCs w:val="24"/>
        </w:rPr>
        <w:t>FeS</w:t>
      </w:r>
      <w:proofErr w:type="spellEnd"/>
      <w:r w:rsidRPr="006B3C01">
        <w:rPr>
          <w:rFonts w:ascii="Times New Roman" w:eastAsia="Times New Roman" w:hAnsi="Times New Roman" w:cs="Times New Roman"/>
          <w:sz w:val="24"/>
          <w:szCs w:val="24"/>
        </w:rPr>
        <w:t>) through a reaction between H</w:t>
      </w:r>
      <w:r w:rsidRPr="006B3C01">
        <w:rPr>
          <w:rFonts w:ascii="Times New Roman" w:eastAsia="Times New Roman" w:hAnsi="Times New Roman" w:cs="Times New Roman"/>
          <w:sz w:val="24"/>
          <w:szCs w:val="24"/>
          <w:vertAlign w:val="subscript"/>
        </w:rPr>
        <w:t>2</w:t>
      </w:r>
      <w:r w:rsidRPr="006B3C01">
        <w:rPr>
          <w:rFonts w:ascii="Times New Roman" w:eastAsia="Times New Roman" w:hAnsi="Times New Roman" w:cs="Times New Roman"/>
          <w:sz w:val="24"/>
          <w:szCs w:val="24"/>
        </w:rPr>
        <w:t xml:space="preserve">S gas and Fe-Ni metal at 713 K under canonical early solar system conditions (e.g., Lauretta et al., 1996). This is lower than the condensation temperatures of other major rock-forming elements (e.g., magnesium, silicon, and iron) and moderately volatile alkali elements. Many chondrules contain sulfur in the form of troilite. Troilite in chondrules may have crystallized from molten sulfide melt (primary troilite), or it may have formed as secondary troilite later by reactions between Fe-Ni metal and gas-phase sulfur (e.g., Lauretta et al., 1996). Primary chondrule troilite would imply that troilite or other sulfur-bearing components were present in the chondrule precursor materials and that the heating time was short to avoid complete evaporative loss of sulfur (Yu et al., 1996; </w:t>
      </w:r>
      <w:proofErr w:type="spellStart"/>
      <w:r w:rsidRPr="006B3C01">
        <w:rPr>
          <w:rFonts w:ascii="Times New Roman" w:eastAsia="Times New Roman" w:hAnsi="Times New Roman" w:cs="Times New Roman"/>
          <w:sz w:val="24"/>
          <w:szCs w:val="24"/>
        </w:rPr>
        <w:t>Hewins</w:t>
      </w:r>
      <w:proofErr w:type="spellEnd"/>
      <w:r w:rsidRPr="006B3C01">
        <w:rPr>
          <w:rFonts w:ascii="Times New Roman" w:eastAsia="Times New Roman" w:hAnsi="Times New Roman" w:cs="Times New Roman"/>
          <w:sz w:val="24"/>
          <w:szCs w:val="24"/>
        </w:rPr>
        <w:t xml:space="preserve"> et al., 1997; Yu and </w:t>
      </w:r>
      <w:proofErr w:type="spellStart"/>
      <w:r w:rsidRPr="006B3C01">
        <w:rPr>
          <w:rFonts w:ascii="Times New Roman" w:eastAsia="Times New Roman" w:hAnsi="Times New Roman" w:cs="Times New Roman"/>
          <w:sz w:val="24"/>
          <w:szCs w:val="24"/>
        </w:rPr>
        <w:t>Hewins</w:t>
      </w:r>
      <w:proofErr w:type="spellEnd"/>
      <w:r w:rsidRPr="006B3C01">
        <w:rPr>
          <w:rFonts w:ascii="Times New Roman" w:eastAsia="Times New Roman" w:hAnsi="Times New Roman" w:cs="Times New Roman"/>
          <w:sz w:val="24"/>
          <w:szCs w:val="24"/>
        </w:rPr>
        <w:t>, 1998). The presence of troilite in the precursors constrains the upper limit of ambient nebular temperature (&lt;700 K) at the time of chondrule formation in a system of solar abundance.</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Rubin et al. (1999) defined primary troilite to be troilite occurring within an igneous-textured opaque assemblage that is embedded in a mafic silicate phenocryst and located in the inner half-radius of the chondrule. Although it is not easy to confirm from two-dimensional observations whether or not those troilites are located close to the center of chondrules, they reported that 13% of chondrules in </w:t>
      </w:r>
      <w:proofErr w:type="spellStart"/>
      <w:r w:rsidRPr="006B3C01">
        <w:rPr>
          <w:rFonts w:ascii="Times New Roman" w:eastAsia="Times New Roman" w:hAnsi="Times New Roman" w:cs="Times New Roman"/>
          <w:sz w:val="24"/>
          <w:szCs w:val="24"/>
        </w:rPr>
        <w:t>Semarkona</w:t>
      </w:r>
      <w:proofErr w:type="spellEnd"/>
      <w:r w:rsidRPr="006B3C01">
        <w:rPr>
          <w:rFonts w:ascii="Times New Roman" w:eastAsia="Times New Roman" w:hAnsi="Times New Roman" w:cs="Times New Roman"/>
          <w:sz w:val="24"/>
          <w:szCs w:val="24"/>
        </w:rPr>
        <w:t xml:space="preserve"> (LL3.0) and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(LL3.1), the least equilibrated ordinary chondrites, contained primary troilite grains. Kong et al. (2000) reported concentrations of rare earth elements (REE) in some troilite grains inside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chondrules, and showed that the concentrations and abundance patterns of REE in those troilites resembles those for sulfides coexisting with silicates at high temperatures. This suggests that some troilites in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chondrules were formed during chondrule formation, and thus are primary.</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Primary troilite grains would have crystallized during cooling of a chondrule melt droplet from an Fe-S eutectic melt, which has a eutectic temperature of 988°C and is immiscible with a silicate melt. Sulfur is expected to behave differently than alkali elements during chondrule melting due to the fact that sulfur is incompatible in silicate minerals and melts. If an Fe-S eutectic melt was exposed to the surface of the chondrule melt, sulfur would evaporate from the eutectic melt, while alkali volatile elements would evaporate from the silicate melt. Isotopic fractionation of sulfur during evaporation of the Fe-S melt (enrichment of heavy sulfur isotopes in the melt) is expected to occur and has been confirmed experimentally (e.g., </w:t>
      </w:r>
      <w:proofErr w:type="spellStart"/>
      <w:r w:rsidRPr="006B3C01">
        <w:rPr>
          <w:rFonts w:ascii="Times New Roman" w:eastAsia="Times New Roman" w:hAnsi="Times New Roman" w:cs="Times New Roman"/>
          <w:sz w:val="24"/>
          <w:szCs w:val="24"/>
        </w:rPr>
        <w:t>McEwing</w:t>
      </w:r>
      <w:proofErr w:type="spellEnd"/>
      <w:r w:rsidRPr="006B3C01">
        <w:rPr>
          <w:rFonts w:ascii="Times New Roman" w:eastAsia="Times New Roman" w:hAnsi="Times New Roman" w:cs="Times New Roman"/>
          <w:sz w:val="24"/>
          <w:szCs w:val="24"/>
        </w:rPr>
        <w:t xml:space="preserve"> et al., 1980). On the other hand, if the Fe-S </w:t>
      </w:r>
      <w:r w:rsidRPr="006B3C01">
        <w:rPr>
          <w:rFonts w:ascii="Times New Roman" w:eastAsia="Times New Roman" w:hAnsi="Times New Roman" w:cs="Times New Roman"/>
          <w:sz w:val="24"/>
          <w:szCs w:val="24"/>
        </w:rPr>
        <w:lastRenderedPageBreak/>
        <w:t>eutectic melt was completely surrounded by the silicate melt, sulfur would have to dissolve into the silicate melt, diffuse to the surface of the silicate melt to evaporate.</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The </w:t>
      </w:r>
      <w:proofErr w:type="spellStart"/>
      <w:r w:rsidRPr="006B3C01">
        <w:rPr>
          <w:rFonts w:ascii="Times New Roman" w:eastAsia="Times New Roman" w:hAnsi="Times New Roman" w:cs="Times New Roman"/>
          <w:sz w:val="24"/>
          <w:szCs w:val="24"/>
        </w:rPr>
        <w:t>recondensation</w:t>
      </w:r>
      <w:proofErr w:type="spellEnd"/>
      <w:r w:rsidRPr="006B3C01">
        <w:rPr>
          <w:rFonts w:ascii="Times New Roman" w:eastAsia="Times New Roman" w:hAnsi="Times New Roman" w:cs="Times New Roman"/>
          <w:sz w:val="24"/>
          <w:szCs w:val="24"/>
        </w:rPr>
        <w:t xml:space="preserve"> behavior of sulfur onto chondrules would also be different from that of alkali elements. During cooling, alkali elements could </w:t>
      </w:r>
      <w:proofErr w:type="spellStart"/>
      <w:r w:rsidRPr="006B3C01">
        <w:rPr>
          <w:rFonts w:ascii="Times New Roman" w:eastAsia="Times New Roman" w:hAnsi="Times New Roman" w:cs="Times New Roman"/>
          <w:sz w:val="24"/>
          <w:szCs w:val="24"/>
        </w:rPr>
        <w:t>recondense</w:t>
      </w:r>
      <w:proofErr w:type="spellEnd"/>
      <w:r w:rsidRPr="006B3C01">
        <w:rPr>
          <w:rFonts w:ascii="Times New Roman" w:eastAsia="Times New Roman" w:hAnsi="Times New Roman" w:cs="Times New Roman"/>
          <w:sz w:val="24"/>
          <w:szCs w:val="24"/>
        </w:rPr>
        <w:t xml:space="preserve"> into the silicate melt from which they evaporated. Isotopic homogenization of potassium could take place during </w:t>
      </w:r>
      <w:proofErr w:type="spellStart"/>
      <w:r w:rsidRPr="006B3C01">
        <w:rPr>
          <w:rFonts w:ascii="Times New Roman" w:eastAsia="Times New Roman" w:hAnsi="Times New Roman" w:cs="Times New Roman"/>
          <w:sz w:val="24"/>
          <w:szCs w:val="24"/>
        </w:rPr>
        <w:t>recondensation</w:t>
      </w:r>
      <w:proofErr w:type="spellEnd"/>
      <w:r w:rsidRPr="006B3C01">
        <w:rPr>
          <w:rFonts w:ascii="Times New Roman" w:eastAsia="Times New Roman" w:hAnsi="Times New Roman" w:cs="Times New Roman"/>
          <w:sz w:val="24"/>
          <w:szCs w:val="24"/>
        </w:rPr>
        <w:t xml:space="preserve"> as pointed by Nagahara and Ozawa (2000) and Ozawa and Nagahara (2001). However, sulfur would not re-enter the melt because the chondrule melt would have solidified by the time sulfur began to </w:t>
      </w:r>
      <w:proofErr w:type="spellStart"/>
      <w:r w:rsidRPr="006B3C01">
        <w:rPr>
          <w:rFonts w:ascii="Times New Roman" w:eastAsia="Times New Roman" w:hAnsi="Times New Roman" w:cs="Times New Roman"/>
          <w:sz w:val="24"/>
          <w:szCs w:val="24"/>
        </w:rPr>
        <w:t>recondense</w:t>
      </w:r>
      <w:proofErr w:type="spellEnd"/>
      <w:r w:rsidRPr="006B3C01">
        <w:rPr>
          <w:rFonts w:ascii="Times New Roman" w:eastAsia="Times New Roman" w:hAnsi="Times New Roman" w:cs="Times New Roman"/>
          <w:sz w:val="24"/>
          <w:szCs w:val="24"/>
        </w:rPr>
        <w:t xml:space="preserve">. Instead, sulfur would </w:t>
      </w:r>
      <w:proofErr w:type="spellStart"/>
      <w:r w:rsidRPr="006B3C01">
        <w:rPr>
          <w:rFonts w:ascii="Times New Roman" w:eastAsia="Times New Roman" w:hAnsi="Times New Roman" w:cs="Times New Roman"/>
          <w:sz w:val="24"/>
          <w:szCs w:val="24"/>
        </w:rPr>
        <w:t>recondense</w:t>
      </w:r>
      <w:proofErr w:type="spellEnd"/>
      <w:r w:rsidRPr="006B3C01">
        <w:rPr>
          <w:rFonts w:ascii="Times New Roman" w:eastAsia="Times New Roman" w:hAnsi="Times New Roman" w:cs="Times New Roman"/>
          <w:sz w:val="24"/>
          <w:szCs w:val="24"/>
        </w:rPr>
        <w:t xml:space="preserve"> as sulfide veneers around chondrules (</w:t>
      </w:r>
      <w:proofErr w:type="spellStart"/>
      <w:r w:rsidRPr="006B3C01">
        <w:rPr>
          <w:rFonts w:ascii="Times New Roman" w:eastAsia="Times New Roman" w:hAnsi="Times New Roman" w:cs="Times New Roman"/>
          <w:sz w:val="24"/>
          <w:szCs w:val="24"/>
        </w:rPr>
        <w:t>Zanda</w:t>
      </w:r>
      <w:proofErr w:type="spellEnd"/>
      <w:r w:rsidRPr="006B3C01">
        <w:rPr>
          <w:rFonts w:ascii="Times New Roman" w:eastAsia="Times New Roman" w:hAnsi="Times New Roman" w:cs="Times New Roman"/>
          <w:sz w:val="24"/>
          <w:szCs w:val="24"/>
        </w:rPr>
        <w:t xml:space="preserve"> et al., 1995) or as opaque assemblages such as those found in matrix (Lauretta et al., 2001; Lauretta and </w:t>
      </w:r>
      <w:proofErr w:type="spellStart"/>
      <w:r w:rsidRPr="006B3C01">
        <w:rPr>
          <w:rFonts w:ascii="Times New Roman" w:eastAsia="Times New Roman" w:hAnsi="Times New Roman" w:cs="Times New Roman"/>
          <w:sz w:val="24"/>
          <w:szCs w:val="24"/>
        </w:rPr>
        <w:t>Buseck</w:t>
      </w:r>
      <w:proofErr w:type="spellEnd"/>
      <w:r w:rsidRPr="006B3C01">
        <w:rPr>
          <w:rFonts w:ascii="Times New Roman" w:eastAsia="Times New Roman" w:hAnsi="Times New Roman" w:cs="Times New Roman"/>
          <w:sz w:val="24"/>
          <w:szCs w:val="24"/>
        </w:rPr>
        <w:t>, 2003). Isotopic exchange between the sulfide veneer and the interior sulfides would be inhibited by the intervening silicate. The sulfide veneers would constitute a different sulfur reservoir from the primary sulfides preserved inside of the chondrules. Thus, one might expect to find isotopic differences due to kinetic processes between primary sulfides preserved in chondrules and sulfide veneers on chondrule surfaces. Moreover, the sulfur isotopic compositions of those different sulfur reservoirs may have recorded sulfur behaviors in different parts of chondrule thermal history, i.e., heating of chondrule precursors and cooling of chondrule melts. We might also expect to find some evidence that can constrain the thermal history of chondrules.</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Gao and </w:t>
      </w:r>
      <w:proofErr w:type="spellStart"/>
      <w:r w:rsidRPr="006B3C01">
        <w:rPr>
          <w:rFonts w:ascii="Times New Roman" w:eastAsia="Times New Roman" w:hAnsi="Times New Roman" w:cs="Times New Roman"/>
          <w:sz w:val="24"/>
          <w:szCs w:val="24"/>
        </w:rPr>
        <w:t>Thiemens</w:t>
      </w:r>
      <w:proofErr w:type="spellEnd"/>
      <w:r w:rsidRPr="006B3C01">
        <w:rPr>
          <w:rFonts w:ascii="Times New Roman" w:eastAsia="Times New Roman" w:hAnsi="Times New Roman" w:cs="Times New Roman"/>
          <w:sz w:val="24"/>
          <w:szCs w:val="24"/>
        </w:rPr>
        <w:t xml:space="preserve"> (1993a) found that chondrules separated from </w:t>
      </w:r>
      <w:proofErr w:type="spellStart"/>
      <w:r w:rsidRPr="006B3C01">
        <w:rPr>
          <w:rFonts w:ascii="Times New Roman" w:eastAsia="Times New Roman" w:hAnsi="Times New Roman" w:cs="Times New Roman"/>
          <w:sz w:val="24"/>
          <w:szCs w:val="24"/>
        </w:rPr>
        <w:t>Chainpur</w:t>
      </w:r>
      <w:proofErr w:type="spellEnd"/>
      <w:r w:rsidRPr="006B3C01">
        <w:rPr>
          <w:rFonts w:ascii="Times New Roman" w:eastAsia="Times New Roman" w:hAnsi="Times New Roman" w:cs="Times New Roman"/>
          <w:sz w:val="24"/>
          <w:szCs w:val="24"/>
        </w:rPr>
        <w:t xml:space="preserve"> (LL3.4) and </w:t>
      </w:r>
      <w:proofErr w:type="spellStart"/>
      <w:r w:rsidRPr="006B3C01">
        <w:rPr>
          <w:rFonts w:ascii="Times New Roman" w:eastAsia="Times New Roman" w:hAnsi="Times New Roman" w:cs="Times New Roman"/>
          <w:sz w:val="24"/>
          <w:szCs w:val="24"/>
        </w:rPr>
        <w:t>Bjurbole</w:t>
      </w:r>
      <w:proofErr w:type="spellEnd"/>
      <w:r w:rsidRPr="006B3C01">
        <w:rPr>
          <w:rFonts w:ascii="Times New Roman" w:eastAsia="Times New Roman" w:hAnsi="Times New Roman" w:cs="Times New Roman"/>
          <w:sz w:val="24"/>
          <w:szCs w:val="24"/>
        </w:rPr>
        <w:t xml:space="preserve"> (L4) had slightly heavier (+0.14 ‰ for δ</w:t>
      </w:r>
      <w:r w:rsidRPr="006B3C01">
        <w:rPr>
          <w:rFonts w:ascii="Times New Roman" w:eastAsia="Times New Roman" w:hAnsi="Times New Roman" w:cs="Times New Roman"/>
          <w:sz w:val="24"/>
          <w:szCs w:val="24"/>
          <w:vertAlign w:val="superscript"/>
        </w:rPr>
        <w:t>34</w:t>
      </w:r>
      <w:r w:rsidRPr="006B3C01">
        <w:rPr>
          <w:rFonts w:ascii="Times New Roman" w:eastAsia="Times New Roman" w:hAnsi="Times New Roman" w:cs="Times New Roman"/>
          <w:sz w:val="24"/>
          <w:szCs w:val="24"/>
        </w:rPr>
        <w:t>S) and lighter (−0.91 ‰ for δ</w:t>
      </w:r>
      <w:r w:rsidRPr="006B3C01">
        <w:rPr>
          <w:rFonts w:ascii="Times New Roman" w:eastAsia="Times New Roman" w:hAnsi="Times New Roman" w:cs="Times New Roman"/>
          <w:sz w:val="24"/>
          <w:szCs w:val="24"/>
          <w:vertAlign w:val="superscript"/>
        </w:rPr>
        <w:t>34</w:t>
      </w:r>
      <w:r w:rsidRPr="006B3C01">
        <w:rPr>
          <w:rFonts w:ascii="Times New Roman" w:eastAsia="Times New Roman" w:hAnsi="Times New Roman" w:cs="Times New Roman"/>
          <w:sz w:val="24"/>
          <w:szCs w:val="24"/>
        </w:rPr>
        <w:t>S) isotopic compositions, respectively, than their matrices. They argued that this might be derived from processes associated with chondrule formation. However, the meteorites they measured were moderately metamorphosed on their parent bodies and may not have preserved isotopic fractionation records of chondrule formation. Furthermore, although they made high-precision measurements, they measured isotopic compositions of sulfur extracted chemically from chondrules. Using the ion microprobe, sulfur isotopic compositions can be determined in situ for individual troilite grains inside and/or outside chondrules. If only one small troilite grain in a chondrule has the evidence of mass fractionation and others do not, the bulk isotopic analyses of the chondrule might not be able to detect the fractionation effect, whereas the ion microprobe can measure the isotopically fractionated grain.</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Detailed ion microprobe measurements of sulfur isotopes have been performed in Martian meteorites to trace igneous, hydrothermal and biologic processes on early Mars (Greenwood et al., 1997; Greenwood et al 2000a, Greenwood et al 2000b). Chondrites have received much less attention, although Paterson et al. (1997) reported a couple of techniques for analysis of troilite in ordinary chondrites and </w:t>
      </w:r>
      <w:proofErr w:type="spellStart"/>
      <w:r w:rsidRPr="006B3C01">
        <w:rPr>
          <w:rFonts w:ascii="Times New Roman" w:eastAsia="Times New Roman" w:hAnsi="Times New Roman" w:cs="Times New Roman"/>
          <w:sz w:val="24"/>
          <w:szCs w:val="24"/>
        </w:rPr>
        <w:t>McSween</w:t>
      </w:r>
      <w:proofErr w:type="spellEnd"/>
      <w:r w:rsidRPr="006B3C01">
        <w:rPr>
          <w:rFonts w:ascii="Times New Roman" w:eastAsia="Times New Roman" w:hAnsi="Times New Roman" w:cs="Times New Roman"/>
          <w:sz w:val="24"/>
          <w:szCs w:val="24"/>
        </w:rPr>
        <w:t xml:space="preserve"> et al. (1997) measured sulfides in the </w:t>
      </w:r>
      <w:proofErr w:type="spellStart"/>
      <w:r w:rsidRPr="006B3C01">
        <w:rPr>
          <w:rFonts w:ascii="Times New Roman" w:eastAsia="Times New Roman" w:hAnsi="Times New Roman" w:cs="Times New Roman"/>
          <w:sz w:val="24"/>
          <w:szCs w:val="24"/>
        </w:rPr>
        <w:t>Kaidun</w:t>
      </w:r>
      <w:proofErr w:type="spellEnd"/>
      <w:r w:rsidRPr="006B3C01">
        <w:rPr>
          <w:rFonts w:ascii="Times New Roman" w:eastAsia="Times New Roman" w:hAnsi="Times New Roman" w:cs="Times New Roman"/>
          <w:sz w:val="24"/>
          <w:szCs w:val="24"/>
        </w:rPr>
        <w:t xml:space="preserve"> meteorite.</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In this study, we have performed sulfur isotopic microanalyses of putative primary troilites inside of chondrules in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(LL3.1) and </w:t>
      </w:r>
      <w:proofErr w:type="spellStart"/>
      <w:r w:rsidRPr="006B3C01">
        <w:rPr>
          <w:rFonts w:ascii="Times New Roman" w:eastAsia="Times New Roman" w:hAnsi="Times New Roman" w:cs="Times New Roman"/>
          <w:sz w:val="24"/>
          <w:szCs w:val="24"/>
        </w:rPr>
        <w:t>Semarkona</w:t>
      </w:r>
      <w:proofErr w:type="spellEnd"/>
      <w:r w:rsidRPr="006B3C01">
        <w:rPr>
          <w:rFonts w:ascii="Times New Roman" w:eastAsia="Times New Roman" w:hAnsi="Times New Roman" w:cs="Times New Roman"/>
          <w:sz w:val="24"/>
          <w:szCs w:val="24"/>
        </w:rPr>
        <w:t xml:space="preserve"> (LL3.0) by ion microprobe to search for evidence of isotopic fractionation of sulfur associated with evaporation during chondrule formation.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and </w:t>
      </w:r>
      <w:proofErr w:type="spellStart"/>
      <w:r w:rsidRPr="006B3C01">
        <w:rPr>
          <w:rFonts w:ascii="Times New Roman" w:eastAsia="Times New Roman" w:hAnsi="Times New Roman" w:cs="Times New Roman"/>
          <w:sz w:val="24"/>
          <w:szCs w:val="24"/>
        </w:rPr>
        <w:t>Semarkona</w:t>
      </w:r>
      <w:proofErr w:type="spellEnd"/>
      <w:r w:rsidRPr="006B3C01">
        <w:rPr>
          <w:rFonts w:ascii="Times New Roman" w:eastAsia="Times New Roman" w:hAnsi="Times New Roman" w:cs="Times New Roman"/>
          <w:sz w:val="24"/>
          <w:szCs w:val="24"/>
        </w:rPr>
        <w:t xml:space="preserve"> were selected for this study because they suffered little thermal and shock metamorphism (e.g., Huss et al., 1981; </w:t>
      </w:r>
      <w:proofErr w:type="spellStart"/>
      <w:r w:rsidRPr="006B3C01">
        <w:rPr>
          <w:rFonts w:ascii="Times New Roman" w:eastAsia="Times New Roman" w:hAnsi="Times New Roman" w:cs="Times New Roman"/>
          <w:sz w:val="24"/>
          <w:szCs w:val="24"/>
        </w:rPr>
        <w:t>Rambaldi</w:t>
      </w:r>
      <w:proofErr w:type="spellEnd"/>
      <w:r w:rsidRPr="006B3C01">
        <w:rPr>
          <w:rFonts w:ascii="Times New Roman" w:eastAsia="Times New Roman" w:hAnsi="Times New Roman" w:cs="Times New Roman"/>
          <w:sz w:val="24"/>
          <w:szCs w:val="24"/>
        </w:rPr>
        <w:t xml:space="preserve"> and Wasson, 1981; Alexander et al., 1989; </w:t>
      </w:r>
      <w:proofErr w:type="spellStart"/>
      <w:r w:rsidRPr="006B3C01">
        <w:rPr>
          <w:rFonts w:ascii="Times New Roman" w:eastAsia="Times New Roman" w:hAnsi="Times New Roman" w:cs="Times New Roman"/>
          <w:sz w:val="24"/>
          <w:szCs w:val="24"/>
        </w:rPr>
        <w:t>Zanda</w:t>
      </w:r>
      <w:proofErr w:type="spellEnd"/>
      <w:r w:rsidRPr="006B3C01">
        <w:rPr>
          <w:rFonts w:ascii="Times New Roman" w:eastAsia="Times New Roman" w:hAnsi="Times New Roman" w:cs="Times New Roman"/>
          <w:sz w:val="24"/>
          <w:szCs w:val="24"/>
        </w:rPr>
        <w:t xml:space="preserve"> et al., 1995), which would cause redistribution of volatile elements including sulfur on the parent body (Bennet and </w:t>
      </w:r>
      <w:proofErr w:type="spellStart"/>
      <w:r w:rsidRPr="006B3C01">
        <w:rPr>
          <w:rFonts w:ascii="Times New Roman" w:eastAsia="Times New Roman" w:hAnsi="Times New Roman" w:cs="Times New Roman"/>
          <w:sz w:val="24"/>
          <w:szCs w:val="24"/>
        </w:rPr>
        <w:t>McSween</w:t>
      </w:r>
      <w:proofErr w:type="spellEnd"/>
      <w:r w:rsidRPr="006B3C01">
        <w:rPr>
          <w:rFonts w:ascii="Times New Roman" w:eastAsia="Times New Roman" w:hAnsi="Times New Roman" w:cs="Times New Roman"/>
          <w:sz w:val="24"/>
          <w:szCs w:val="24"/>
        </w:rPr>
        <w:t xml:space="preserve">, 1996; Lauretta et al., 1997; Grossman et al., 2000; Rubin, 2002). The troilites inside chondrules in </w:t>
      </w:r>
      <w:proofErr w:type="spellStart"/>
      <w:r w:rsidRPr="006B3C01">
        <w:rPr>
          <w:rFonts w:ascii="Times New Roman" w:eastAsia="Times New Roman" w:hAnsi="Times New Roman" w:cs="Times New Roman"/>
          <w:sz w:val="24"/>
          <w:szCs w:val="24"/>
        </w:rPr>
        <w:t>Semarkona</w:t>
      </w:r>
      <w:proofErr w:type="spellEnd"/>
      <w:r w:rsidRPr="006B3C01">
        <w:rPr>
          <w:rFonts w:ascii="Times New Roman" w:eastAsia="Times New Roman" w:hAnsi="Times New Roman" w:cs="Times New Roman"/>
          <w:sz w:val="24"/>
          <w:szCs w:val="24"/>
        </w:rPr>
        <w:t xml:space="preserve"> and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particularly those encased in chondrule metal spherules or phenocrysts, should have retained their primary isotopic characteristics and should provide information on sulfur behavior during chondrule formation. We will report the sulfur isotopic compositions of putative primary troilites inside chondrules, discuss sulfur behavior </w:t>
      </w:r>
      <w:r w:rsidRPr="006B3C01">
        <w:rPr>
          <w:rFonts w:ascii="Times New Roman" w:eastAsia="Times New Roman" w:hAnsi="Times New Roman" w:cs="Times New Roman"/>
          <w:sz w:val="24"/>
          <w:szCs w:val="24"/>
        </w:rPr>
        <w:lastRenderedPageBreak/>
        <w:t>during chondrule formation, and put some constraints on the heating history of chondrule formation. A preliminary report of this work was presented by Tachibana and Huss (2002).</w:t>
      </w:r>
    </w:p>
    <w:p w:rsidR="006B3C01" w:rsidRPr="006B3C01" w:rsidRDefault="006B3C01" w:rsidP="006B3C01">
      <w:pPr>
        <w:spacing w:before="100" w:beforeAutospacing="1" w:after="100" w:afterAutospacing="1" w:line="240" w:lineRule="auto"/>
        <w:outlineLvl w:val="1"/>
        <w:rPr>
          <w:rFonts w:ascii="Times New Roman" w:eastAsia="Times New Roman" w:hAnsi="Times New Roman" w:cs="Times New Roman"/>
          <w:b/>
          <w:bCs/>
          <w:sz w:val="36"/>
          <w:szCs w:val="36"/>
        </w:rPr>
      </w:pPr>
      <w:r w:rsidRPr="006B3C01">
        <w:rPr>
          <w:rFonts w:ascii="Times New Roman" w:eastAsia="Times New Roman" w:hAnsi="Times New Roman" w:cs="Times New Roman"/>
          <w:b/>
          <w:bCs/>
          <w:sz w:val="36"/>
          <w:szCs w:val="36"/>
        </w:rPr>
        <w:t>Section snippets</w:t>
      </w:r>
    </w:p>
    <w:p w:rsidR="006B3C01" w:rsidRPr="006B3C01" w:rsidRDefault="006B3C01" w:rsidP="006B3C01">
      <w:pPr>
        <w:spacing w:before="100" w:beforeAutospacing="1" w:after="100" w:afterAutospacing="1" w:line="240" w:lineRule="auto"/>
        <w:outlineLvl w:val="1"/>
        <w:rPr>
          <w:rFonts w:ascii="Times New Roman" w:eastAsia="Times New Roman" w:hAnsi="Times New Roman" w:cs="Times New Roman"/>
          <w:b/>
          <w:bCs/>
          <w:sz w:val="36"/>
          <w:szCs w:val="36"/>
        </w:rPr>
      </w:pPr>
      <w:r w:rsidRPr="006B3C01">
        <w:rPr>
          <w:rFonts w:ascii="Times New Roman" w:eastAsia="Times New Roman" w:hAnsi="Times New Roman" w:cs="Times New Roman"/>
          <w:b/>
          <w:bCs/>
          <w:sz w:val="36"/>
          <w:szCs w:val="36"/>
        </w:rPr>
        <w:t>Characterization of Chondrules</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Seven type I (low-</w:t>
      </w:r>
      <w:proofErr w:type="spellStart"/>
      <w:r w:rsidRPr="006B3C01">
        <w:rPr>
          <w:rFonts w:ascii="Times New Roman" w:eastAsia="Times New Roman" w:hAnsi="Times New Roman" w:cs="Times New Roman"/>
          <w:sz w:val="24"/>
          <w:szCs w:val="24"/>
        </w:rPr>
        <w:t>FeO</w:t>
      </w:r>
      <w:proofErr w:type="spellEnd"/>
      <w:r w:rsidRPr="006B3C01">
        <w:rPr>
          <w:rFonts w:ascii="Times New Roman" w:eastAsia="Times New Roman" w:hAnsi="Times New Roman" w:cs="Times New Roman"/>
          <w:sz w:val="24"/>
          <w:szCs w:val="24"/>
        </w:rPr>
        <w:t xml:space="preserve">) and five type II chondrules were selected for sulfur isotope measurements from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thin sections (British Museum (BM) 80339, BM 304LM, and Smithsonian Institution (USNM) 2359-6), and three type I chondrules were chosen from </w:t>
      </w:r>
      <w:proofErr w:type="spellStart"/>
      <w:r w:rsidRPr="006B3C01">
        <w:rPr>
          <w:rFonts w:ascii="Times New Roman" w:eastAsia="Times New Roman" w:hAnsi="Times New Roman" w:cs="Times New Roman"/>
          <w:sz w:val="24"/>
          <w:szCs w:val="24"/>
        </w:rPr>
        <w:t>Semarkona</w:t>
      </w:r>
      <w:proofErr w:type="spellEnd"/>
      <w:r w:rsidRPr="006B3C01">
        <w:rPr>
          <w:rFonts w:ascii="Times New Roman" w:eastAsia="Times New Roman" w:hAnsi="Times New Roman" w:cs="Times New Roman"/>
          <w:sz w:val="24"/>
          <w:szCs w:val="24"/>
        </w:rPr>
        <w:t xml:space="preserve"> (University of New Mexico (UNM) 312 and Smithsonian Institution (USNM) 1805-5). The chondrules were examined by an optical microscope under reflected and transmitted lights and by scanning electron microscopy (SEM) (JEOL 840 and 845 at</w:t>
      </w:r>
    </w:p>
    <w:p w:rsidR="006B3C01" w:rsidRPr="006B3C01" w:rsidRDefault="006B3C01" w:rsidP="006B3C01">
      <w:pPr>
        <w:spacing w:before="100" w:beforeAutospacing="1" w:after="100" w:afterAutospacing="1" w:line="240" w:lineRule="auto"/>
        <w:outlineLvl w:val="1"/>
        <w:rPr>
          <w:rFonts w:ascii="Times New Roman" w:eastAsia="Times New Roman" w:hAnsi="Times New Roman" w:cs="Times New Roman"/>
          <w:b/>
          <w:bCs/>
          <w:sz w:val="36"/>
          <w:szCs w:val="36"/>
        </w:rPr>
      </w:pPr>
      <w:r w:rsidRPr="006B3C01">
        <w:rPr>
          <w:rFonts w:ascii="Times New Roman" w:eastAsia="Times New Roman" w:hAnsi="Times New Roman" w:cs="Times New Roman"/>
          <w:b/>
          <w:bCs/>
          <w:sz w:val="36"/>
          <w:szCs w:val="36"/>
        </w:rPr>
        <w:t>Criteria for “Primary” Troilite</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In type I chondrules from </w:t>
      </w:r>
      <w:proofErr w:type="spellStart"/>
      <w:r w:rsidRPr="006B3C01">
        <w:rPr>
          <w:rFonts w:ascii="Times New Roman" w:eastAsia="Times New Roman" w:hAnsi="Times New Roman" w:cs="Times New Roman"/>
          <w:sz w:val="24"/>
          <w:szCs w:val="24"/>
        </w:rPr>
        <w:t>Semarkona</w:t>
      </w:r>
      <w:proofErr w:type="spellEnd"/>
      <w:r w:rsidRPr="006B3C01">
        <w:rPr>
          <w:rFonts w:ascii="Times New Roman" w:eastAsia="Times New Roman" w:hAnsi="Times New Roman" w:cs="Times New Roman"/>
          <w:sz w:val="24"/>
          <w:szCs w:val="24"/>
        </w:rPr>
        <w:t xml:space="preserve"> and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metallic Fe-Ni spherules are the dominant opaque phases and are typically concentrated near the periphery. The spherical shape of the metal grains indicates that they were molten during chondrule formation. The metal spherules are rimmed by very thin (&lt;1 </w:t>
      </w:r>
      <w:proofErr w:type="spellStart"/>
      <w:r w:rsidRPr="006B3C01">
        <w:rPr>
          <w:rFonts w:ascii="Times New Roman" w:eastAsia="Times New Roman" w:hAnsi="Times New Roman" w:cs="Times New Roman"/>
          <w:sz w:val="24"/>
          <w:szCs w:val="24"/>
        </w:rPr>
        <w:t>μm</w:t>
      </w:r>
      <w:proofErr w:type="spellEnd"/>
      <w:r w:rsidRPr="006B3C01">
        <w:rPr>
          <w:rFonts w:ascii="Times New Roman" w:eastAsia="Times New Roman" w:hAnsi="Times New Roman" w:cs="Times New Roman"/>
          <w:sz w:val="24"/>
          <w:szCs w:val="24"/>
        </w:rPr>
        <w:t>) Ca-rich phosphates or chromite. Some metal spherules contain these mineral phases as inclusions. The phosphorus and chromium were dissolved in the molten metal and the phosphates or</w:t>
      </w:r>
    </w:p>
    <w:p w:rsidR="006B3C01" w:rsidRPr="006B3C01" w:rsidRDefault="006B3C01" w:rsidP="006B3C01">
      <w:pPr>
        <w:spacing w:before="100" w:beforeAutospacing="1" w:after="100" w:afterAutospacing="1" w:line="240" w:lineRule="auto"/>
        <w:outlineLvl w:val="1"/>
        <w:rPr>
          <w:rFonts w:ascii="Times New Roman" w:eastAsia="Times New Roman" w:hAnsi="Times New Roman" w:cs="Times New Roman"/>
          <w:b/>
          <w:bCs/>
          <w:sz w:val="36"/>
          <w:szCs w:val="36"/>
        </w:rPr>
      </w:pPr>
      <w:r w:rsidRPr="006B3C01">
        <w:rPr>
          <w:rFonts w:ascii="Times New Roman" w:eastAsia="Times New Roman" w:hAnsi="Times New Roman" w:cs="Times New Roman"/>
          <w:b/>
          <w:bCs/>
          <w:sz w:val="36"/>
          <w:szCs w:val="36"/>
        </w:rPr>
        <w:t xml:space="preserve">Chondrules in </w:t>
      </w:r>
      <w:proofErr w:type="spellStart"/>
      <w:r w:rsidRPr="006B3C01">
        <w:rPr>
          <w:rFonts w:ascii="Times New Roman" w:eastAsia="Times New Roman" w:hAnsi="Times New Roman" w:cs="Times New Roman"/>
          <w:b/>
          <w:bCs/>
          <w:sz w:val="36"/>
          <w:szCs w:val="36"/>
        </w:rPr>
        <w:t>Bishunpur</w:t>
      </w:r>
      <w:proofErr w:type="spellEnd"/>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Six type I chondrules in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(B1-CH9, B1-CH15, B1-CH18, B1-CH23, B1-CH25, and B1-CH27) contain putative primary troilites that are included in metal spherules. Chemical compositions of those troilites and associated opaque phases are summarized in Table 1.</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Chondrule B1-CH9 is a porphyritic olivine (PO) chondrule located at the edge of the thin section (Fig. 1). Its original diameter (D) is estimated to be </w:t>
      </w:r>
      <w:r w:rsidRPr="006B3C01">
        <w:rPr>
          <w:rFonts w:ascii="Cambria Math" w:eastAsia="Times New Roman" w:hAnsi="Cambria Math" w:cs="Cambria Math"/>
          <w:sz w:val="24"/>
          <w:szCs w:val="24"/>
        </w:rPr>
        <w:t>∼</w:t>
      </w:r>
      <w:r w:rsidRPr="006B3C01">
        <w:rPr>
          <w:rFonts w:ascii="Times New Roman" w:eastAsia="Times New Roman" w:hAnsi="Times New Roman" w:cs="Times New Roman"/>
          <w:sz w:val="24"/>
          <w:szCs w:val="24"/>
        </w:rPr>
        <w:t xml:space="preserve">1400 </w:t>
      </w:r>
      <w:proofErr w:type="spellStart"/>
      <w:r w:rsidRPr="006B3C01">
        <w:rPr>
          <w:rFonts w:ascii="Times New Roman" w:eastAsia="Times New Roman" w:hAnsi="Times New Roman" w:cs="Times New Roman"/>
          <w:sz w:val="24"/>
          <w:szCs w:val="24"/>
        </w:rPr>
        <w:t>μm</w:t>
      </w:r>
      <w:proofErr w:type="spellEnd"/>
      <w:r w:rsidRPr="006B3C01">
        <w:rPr>
          <w:rFonts w:ascii="Times New Roman" w:eastAsia="Times New Roman" w:hAnsi="Times New Roman" w:cs="Times New Roman"/>
          <w:sz w:val="24"/>
          <w:szCs w:val="24"/>
        </w:rPr>
        <w:t xml:space="preserve">. The average olivine composition is very </w:t>
      </w:r>
      <w:proofErr w:type="spellStart"/>
      <w:r w:rsidRPr="006B3C01">
        <w:rPr>
          <w:rFonts w:ascii="Times New Roman" w:eastAsia="Times New Roman" w:hAnsi="Times New Roman" w:cs="Times New Roman"/>
          <w:sz w:val="24"/>
          <w:szCs w:val="24"/>
        </w:rPr>
        <w:t>forsteritic</w:t>
      </w:r>
      <w:proofErr w:type="spellEnd"/>
      <w:r w:rsidRPr="006B3C01">
        <w:rPr>
          <w:rFonts w:ascii="Times New Roman" w:eastAsia="Times New Roman" w:hAnsi="Times New Roman" w:cs="Times New Roman"/>
          <w:sz w:val="24"/>
          <w:szCs w:val="24"/>
        </w:rPr>
        <w:t xml:space="preserve"> (Fo</w:t>
      </w:r>
      <w:r w:rsidRPr="006B3C01">
        <w:rPr>
          <w:rFonts w:ascii="Times New Roman" w:eastAsia="Times New Roman" w:hAnsi="Times New Roman" w:cs="Times New Roman"/>
          <w:sz w:val="24"/>
          <w:szCs w:val="24"/>
          <w:vertAlign w:val="subscript"/>
        </w:rPr>
        <w:t>99.5</w:t>
      </w:r>
      <w:r w:rsidRPr="006B3C01">
        <w:rPr>
          <w:rFonts w:ascii="Times New Roman" w:eastAsia="Times New Roman" w:hAnsi="Times New Roman" w:cs="Times New Roman"/>
          <w:sz w:val="24"/>
          <w:szCs w:val="24"/>
        </w:rPr>
        <w:t>), and some are</w:t>
      </w:r>
    </w:p>
    <w:p w:rsidR="006B3C01" w:rsidRPr="006B3C01" w:rsidRDefault="006B3C01" w:rsidP="006B3C01">
      <w:pPr>
        <w:spacing w:before="100" w:beforeAutospacing="1" w:after="100" w:afterAutospacing="1" w:line="240" w:lineRule="auto"/>
        <w:outlineLvl w:val="1"/>
        <w:rPr>
          <w:rFonts w:ascii="Times New Roman" w:eastAsia="Times New Roman" w:hAnsi="Times New Roman" w:cs="Times New Roman"/>
          <w:b/>
          <w:bCs/>
          <w:sz w:val="36"/>
          <w:szCs w:val="36"/>
        </w:rPr>
      </w:pPr>
      <w:r w:rsidRPr="006B3C01">
        <w:rPr>
          <w:rFonts w:ascii="Times New Roman" w:eastAsia="Times New Roman" w:hAnsi="Times New Roman" w:cs="Times New Roman"/>
          <w:b/>
          <w:bCs/>
          <w:sz w:val="36"/>
          <w:szCs w:val="36"/>
        </w:rPr>
        <w:t>Discussion</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Our results strongly suggest that sulfur isotopes in most chondrule troilites are not significantly fractionated relative to matrix troilite grains. There are two categories of explanations for this observation: 1) The sulfur did not fractionate isotopically during the production of the various meteoritic components; and 2) The sulfur did fractionate, but later events in the solar nebula or on the parent body eliminated the evidence for that fractionation. Free evaporation from a liquid droplet </w:t>
      </w:r>
    </w:p>
    <w:p w:rsidR="006B3C01" w:rsidRPr="006B3C01" w:rsidRDefault="006B3C01" w:rsidP="006B3C01">
      <w:pPr>
        <w:spacing w:before="100" w:beforeAutospacing="1" w:after="100" w:afterAutospacing="1" w:line="240" w:lineRule="auto"/>
        <w:outlineLvl w:val="1"/>
        <w:rPr>
          <w:rFonts w:ascii="Times New Roman" w:eastAsia="Times New Roman" w:hAnsi="Times New Roman" w:cs="Times New Roman"/>
          <w:b/>
          <w:bCs/>
          <w:sz w:val="36"/>
          <w:szCs w:val="36"/>
        </w:rPr>
      </w:pPr>
      <w:r w:rsidRPr="006B3C01">
        <w:rPr>
          <w:rFonts w:ascii="Times New Roman" w:eastAsia="Times New Roman" w:hAnsi="Times New Roman" w:cs="Times New Roman"/>
          <w:b/>
          <w:bCs/>
          <w:sz w:val="36"/>
          <w:szCs w:val="36"/>
        </w:rPr>
        <w:t>Conclusions</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We have measured sulfur isotopic compositions of troilite within seven type I and five type II chondrules in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and three type I chondrules in </w:t>
      </w:r>
      <w:proofErr w:type="spellStart"/>
      <w:r w:rsidRPr="006B3C01">
        <w:rPr>
          <w:rFonts w:ascii="Times New Roman" w:eastAsia="Times New Roman" w:hAnsi="Times New Roman" w:cs="Times New Roman"/>
          <w:sz w:val="24"/>
          <w:szCs w:val="24"/>
        </w:rPr>
        <w:t>Semarkona</w:t>
      </w:r>
      <w:proofErr w:type="spellEnd"/>
      <w:r w:rsidRPr="006B3C01">
        <w:rPr>
          <w:rFonts w:ascii="Times New Roman" w:eastAsia="Times New Roman" w:hAnsi="Times New Roman" w:cs="Times New Roman"/>
          <w:sz w:val="24"/>
          <w:szCs w:val="24"/>
        </w:rPr>
        <w:t xml:space="preserve"> using an ion microprobe. Six of </w:t>
      </w:r>
      <w:r w:rsidRPr="006B3C01">
        <w:rPr>
          <w:rFonts w:ascii="Times New Roman" w:eastAsia="Times New Roman" w:hAnsi="Times New Roman" w:cs="Times New Roman"/>
          <w:sz w:val="24"/>
          <w:szCs w:val="24"/>
        </w:rPr>
        <w:lastRenderedPageBreak/>
        <w:t xml:space="preserve">type I chondrules in </w:t>
      </w:r>
      <w:proofErr w:type="spellStart"/>
      <w:r w:rsidRPr="006B3C01">
        <w:rPr>
          <w:rFonts w:ascii="Times New Roman" w:eastAsia="Times New Roman" w:hAnsi="Times New Roman" w:cs="Times New Roman"/>
          <w:sz w:val="24"/>
          <w:szCs w:val="24"/>
        </w:rPr>
        <w:t>Bishunpur</w:t>
      </w:r>
      <w:proofErr w:type="spellEnd"/>
      <w:r w:rsidRPr="006B3C01">
        <w:rPr>
          <w:rFonts w:ascii="Times New Roman" w:eastAsia="Times New Roman" w:hAnsi="Times New Roman" w:cs="Times New Roman"/>
          <w:sz w:val="24"/>
          <w:szCs w:val="24"/>
        </w:rPr>
        <w:t xml:space="preserve"> contain troilite grains inside metal spherules that are likely to be primary sulfides that survived high-temperature chondrule-forming events. Although isotopic fractionation of sulfur due to evaporation during chondrule formation was expected, none of primary troilite grains </w:t>
      </w:r>
    </w:p>
    <w:p w:rsidR="006B3C01" w:rsidRPr="006B3C01" w:rsidRDefault="006B3C01" w:rsidP="006B3C01">
      <w:pPr>
        <w:spacing w:before="100" w:beforeAutospacing="1" w:after="100" w:afterAutospacing="1" w:line="240" w:lineRule="auto"/>
        <w:outlineLvl w:val="1"/>
        <w:rPr>
          <w:rFonts w:ascii="Times New Roman" w:eastAsia="Times New Roman" w:hAnsi="Times New Roman" w:cs="Times New Roman"/>
          <w:b/>
          <w:bCs/>
          <w:sz w:val="36"/>
          <w:szCs w:val="36"/>
        </w:rPr>
      </w:pPr>
      <w:r w:rsidRPr="006B3C01">
        <w:rPr>
          <w:rFonts w:ascii="Times New Roman" w:eastAsia="Times New Roman" w:hAnsi="Times New Roman" w:cs="Times New Roman"/>
          <w:b/>
          <w:bCs/>
          <w:sz w:val="36"/>
          <w:szCs w:val="36"/>
        </w:rPr>
        <w:t>Acknowledgments</w:t>
      </w:r>
    </w:p>
    <w:p w:rsidR="006B3C01" w:rsidRPr="006B3C01" w:rsidRDefault="006B3C01" w:rsidP="006B3C01">
      <w:pPr>
        <w:spacing w:before="100" w:beforeAutospacing="1" w:after="100" w:afterAutospacing="1" w:line="240" w:lineRule="auto"/>
        <w:rPr>
          <w:rFonts w:ascii="Times New Roman" w:eastAsia="Times New Roman" w:hAnsi="Times New Roman" w:cs="Times New Roman"/>
          <w:sz w:val="24"/>
          <w:szCs w:val="24"/>
        </w:rPr>
      </w:pPr>
      <w:r w:rsidRPr="006B3C01">
        <w:rPr>
          <w:rFonts w:ascii="Times New Roman" w:eastAsia="Times New Roman" w:hAnsi="Times New Roman" w:cs="Times New Roman"/>
          <w:sz w:val="24"/>
          <w:szCs w:val="24"/>
        </w:rPr>
        <w:t xml:space="preserve">This work was supported by JSPS Research Fellowships for Young Scientists (08091) (ST) and by NAG5-8158 and NAG5-11543 (GRH). We thank the British Museum of Natural History, the Smithsonian Institution, and the University of New Mexico for providing the samples used in this study. We also thank J. Clark for his help with electron microprobe analyses. We are grateful to B. </w:t>
      </w:r>
      <w:proofErr w:type="spellStart"/>
      <w:r w:rsidRPr="006B3C01">
        <w:rPr>
          <w:rFonts w:ascii="Times New Roman" w:eastAsia="Times New Roman" w:hAnsi="Times New Roman" w:cs="Times New Roman"/>
          <w:sz w:val="24"/>
          <w:szCs w:val="24"/>
        </w:rPr>
        <w:t>Zanda</w:t>
      </w:r>
      <w:proofErr w:type="spellEnd"/>
      <w:r w:rsidRPr="006B3C01">
        <w:rPr>
          <w:rFonts w:ascii="Times New Roman" w:eastAsia="Times New Roman" w:hAnsi="Times New Roman" w:cs="Times New Roman"/>
          <w:sz w:val="24"/>
          <w:szCs w:val="24"/>
        </w:rPr>
        <w:t>, H. Nagahara, K. Ozawa, and I. Kushiro for helpful comments. H. C. Connolly, Jr., D. S. Lauretta, and M. Humayun</w:t>
      </w:r>
    </w:p>
    <w:p w:rsidR="00557417" w:rsidRDefault="00557417"/>
    <w:sectPr w:rsidR="00557417">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C01"/>
    <w:rsid w:val="00557417"/>
    <w:rsid w:val="006B3C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C0BDD6"/>
  <w15:chartTrackingRefBased/>
  <w15:docId w15:val="{BA639385-6ED2-40DC-B454-571C31E9D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86168882">
      <w:bodyDiv w:val="1"/>
      <w:marLeft w:val="0"/>
      <w:marRight w:val="0"/>
      <w:marTop w:val="0"/>
      <w:marBottom w:val="0"/>
      <w:divBdr>
        <w:top w:val="none" w:sz="0" w:space="0" w:color="auto"/>
        <w:left w:val="none" w:sz="0" w:space="0" w:color="auto"/>
        <w:bottom w:val="none" w:sz="0" w:space="0" w:color="auto"/>
        <w:right w:val="none" w:sz="0" w:space="0" w:color="auto"/>
      </w:divBdr>
      <w:divsChild>
        <w:div w:id="863522938">
          <w:marLeft w:val="0"/>
          <w:marRight w:val="0"/>
          <w:marTop w:val="0"/>
          <w:marBottom w:val="0"/>
          <w:divBdr>
            <w:top w:val="none" w:sz="0" w:space="0" w:color="auto"/>
            <w:left w:val="none" w:sz="0" w:space="0" w:color="auto"/>
            <w:bottom w:val="none" w:sz="0" w:space="0" w:color="auto"/>
            <w:right w:val="none" w:sz="0" w:space="0" w:color="auto"/>
          </w:divBdr>
          <w:divsChild>
            <w:div w:id="1126318102">
              <w:marLeft w:val="0"/>
              <w:marRight w:val="0"/>
              <w:marTop w:val="0"/>
              <w:marBottom w:val="0"/>
              <w:divBdr>
                <w:top w:val="none" w:sz="0" w:space="0" w:color="auto"/>
                <w:left w:val="none" w:sz="0" w:space="0" w:color="auto"/>
                <w:bottom w:val="none" w:sz="0" w:space="0" w:color="auto"/>
                <w:right w:val="none" w:sz="0" w:space="0" w:color="auto"/>
              </w:divBdr>
              <w:divsChild>
                <w:div w:id="1867405680">
                  <w:marLeft w:val="0"/>
                  <w:marRight w:val="0"/>
                  <w:marTop w:val="0"/>
                  <w:marBottom w:val="0"/>
                  <w:divBdr>
                    <w:top w:val="none" w:sz="0" w:space="0" w:color="auto"/>
                    <w:left w:val="none" w:sz="0" w:space="0" w:color="auto"/>
                    <w:bottom w:val="none" w:sz="0" w:space="0" w:color="auto"/>
                    <w:right w:val="none" w:sz="0" w:space="0" w:color="auto"/>
                  </w:divBdr>
                  <w:divsChild>
                    <w:div w:id="1293173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4599685">
          <w:marLeft w:val="0"/>
          <w:marRight w:val="0"/>
          <w:marTop w:val="0"/>
          <w:marBottom w:val="0"/>
          <w:divBdr>
            <w:top w:val="none" w:sz="0" w:space="0" w:color="auto"/>
            <w:left w:val="none" w:sz="0" w:space="0" w:color="auto"/>
            <w:bottom w:val="none" w:sz="0" w:space="0" w:color="auto"/>
            <w:right w:val="none" w:sz="0" w:space="0" w:color="auto"/>
          </w:divBdr>
          <w:divsChild>
            <w:div w:id="342827439">
              <w:marLeft w:val="0"/>
              <w:marRight w:val="0"/>
              <w:marTop w:val="0"/>
              <w:marBottom w:val="0"/>
              <w:divBdr>
                <w:top w:val="none" w:sz="0" w:space="0" w:color="auto"/>
                <w:left w:val="none" w:sz="0" w:space="0" w:color="auto"/>
                <w:bottom w:val="none" w:sz="0" w:space="0" w:color="auto"/>
                <w:right w:val="none" w:sz="0" w:space="0" w:color="auto"/>
              </w:divBdr>
              <w:divsChild>
                <w:div w:id="1558012285">
                  <w:marLeft w:val="0"/>
                  <w:marRight w:val="0"/>
                  <w:marTop w:val="0"/>
                  <w:marBottom w:val="0"/>
                  <w:divBdr>
                    <w:top w:val="none" w:sz="0" w:space="0" w:color="auto"/>
                    <w:left w:val="none" w:sz="0" w:space="0" w:color="auto"/>
                    <w:bottom w:val="none" w:sz="0" w:space="0" w:color="auto"/>
                    <w:right w:val="none" w:sz="0" w:space="0" w:color="auto"/>
                  </w:divBdr>
                  <w:divsChild>
                    <w:div w:id="1732728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460186">
          <w:marLeft w:val="0"/>
          <w:marRight w:val="0"/>
          <w:marTop w:val="0"/>
          <w:marBottom w:val="0"/>
          <w:divBdr>
            <w:top w:val="none" w:sz="0" w:space="0" w:color="auto"/>
            <w:left w:val="none" w:sz="0" w:space="0" w:color="auto"/>
            <w:bottom w:val="none" w:sz="0" w:space="0" w:color="auto"/>
            <w:right w:val="none" w:sz="0" w:space="0" w:color="auto"/>
          </w:divBdr>
          <w:divsChild>
            <w:div w:id="1684936190">
              <w:marLeft w:val="0"/>
              <w:marRight w:val="0"/>
              <w:marTop w:val="0"/>
              <w:marBottom w:val="0"/>
              <w:divBdr>
                <w:top w:val="none" w:sz="0" w:space="0" w:color="auto"/>
                <w:left w:val="none" w:sz="0" w:space="0" w:color="auto"/>
                <w:bottom w:val="none" w:sz="0" w:space="0" w:color="auto"/>
                <w:right w:val="none" w:sz="0" w:space="0" w:color="auto"/>
              </w:divBdr>
            </w:div>
          </w:divsChild>
        </w:div>
        <w:div w:id="1260603523">
          <w:marLeft w:val="0"/>
          <w:marRight w:val="0"/>
          <w:marTop w:val="0"/>
          <w:marBottom w:val="0"/>
          <w:divBdr>
            <w:top w:val="none" w:sz="0" w:space="0" w:color="auto"/>
            <w:left w:val="none" w:sz="0" w:space="0" w:color="auto"/>
            <w:bottom w:val="none" w:sz="0" w:space="0" w:color="auto"/>
            <w:right w:val="none" w:sz="0" w:space="0" w:color="auto"/>
          </w:divBdr>
          <w:divsChild>
            <w:div w:id="1476335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ordinary-chondrite" TargetMode="External"/><Relationship Id="rId13" Type="http://schemas.openxmlformats.org/officeDocument/2006/relationships/hyperlink" Target="https://www.sciencedirect.com/topics/earth-and-planetary-sciences/silicate-melt"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chondrule" TargetMode="External"/><Relationship Id="rId12" Type="http://schemas.openxmlformats.org/officeDocument/2006/relationships/hyperlink" Target="https://www.sciencedirect.com/topics/earth-and-planetary-sciences/isotopic-fraction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troilite" TargetMode="External"/><Relationship Id="rId11" Type="http://schemas.openxmlformats.org/officeDocument/2006/relationships/hyperlink" Target="https://www.sciencedirect.com/topics/earth-and-planetary-sciences/solar-nebula" TargetMode="External"/><Relationship Id="rId5" Type="http://schemas.openxmlformats.org/officeDocument/2006/relationships/hyperlink" Target="https://www.sciencedirect.com/topics/earth-and-planetary-sciences/isotopic-composition" TargetMode="External"/><Relationship Id="rId15" Type="http://schemas.openxmlformats.org/officeDocument/2006/relationships/theme" Target="theme/theme1.xml"/><Relationship Id="rId10" Type="http://schemas.openxmlformats.org/officeDocument/2006/relationships/hyperlink" Target="https://www.sciencedirect.com/topics/earth-and-planetary-sciences/spherule" TargetMode="External"/><Relationship Id="rId4" Type="http://schemas.openxmlformats.org/officeDocument/2006/relationships/hyperlink" Target="https://doi.org/10.1016/j.gca.2004.06.025" TargetMode="External"/><Relationship Id="rId9" Type="http://schemas.openxmlformats.org/officeDocument/2006/relationships/hyperlink" Target="https://www.sciencedirect.com/topics/earth-and-planetary-sciences/ion-microprob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2519</Words>
  <Characters>14359</Characters>
  <Application>Microsoft Office Word</Application>
  <DocSecurity>0</DocSecurity>
  <Lines>119</Lines>
  <Paragraphs>33</Paragraphs>
  <ScaleCrop>false</ScaleCrop>
  <Company/>
  <LinksUpToDate>false</LinksUpToDate>
  <CharactersWithSpaces>16845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2023-11-18T08:29:00Z</dcterms:created>
  <dcterms:modified xsi:type="dcterms:W3CDTF">2023-11-18T08:29:00Z</dcterms:modified>
</cp:coreProperties>
</file>