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00B78" w:rsidRPr="00600B78" w:rsidRDefault="00600B78" w:rsidP="00600B7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00B78">
        <w:rPr>
          <w:rFonts w:ascii="Times New Roman" w:eastAsia="Times New Roman" w:hAnsi="Times New Roman" w:cs="Times New Roman"/>
          <w:b/>
          <w:bCs/>
          <w:kern w:val="36"/>
          <w:sz w:val="48"/>
          <w:szCs w:val="48"/>
        </w:rPr>
        <w:t xml:space="preserve">Thermodynamic constraints on the formation conditions of </w:t>
      </w:r>
      <w:proofErr w:type="spellStart"/>
      <w:r w:rsidRPr="00600B78">
        <w:rPr>
          <w:rFonts w:ascii="Times New Roman" w:eastAsia="Times New Roman" w:hAnsi="Times New Roman" w:cs="Times New Roman"/>
          <w:b/>
          <w:bCs/>
          <w:kern w:val="36"/>
          <w:sz w:val="48"/>
          <w:szCs w:val="48"/>
        </w:rPr>
        <w:t>winonaites</w:t>
      </w:r>
      <w:proofErr w:type="spellEnd"/>
      <w:r w:rsidRPr="00600B78">
        <w:rPr>
          <w:rFonts w:ascii="Times New Roman" w:eastAsia="Times New Roman" w:hAnsi="Times New Roman" w:cs="Times New Roman"/>
          <w:b/>
          <w:bCs/>
          <w:kern w:val="36"/>
          <w:sz w:val="48"/>
          <w:szCs w:val="48"/>
        </w:rPr>
        <w:t xml:space="preserve"> and silicate-bearing IAB irons</w:t>
      </w:r>
    </w:p>
    <w:p w:rsidR="00600B78" w:rsidRPr="00600B78" w:rsidRDefault="00600B78" w:rsidP="00600B78">
      <w:pPr>
        <w:spacing w:after="0"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Author links open overlay panel</w:t>
      </w:r>
    </w:p>
    <w:p w:rsidR="00600B78" w:rsidRPr="00600B78" w:rsidRDefault="00600B78" w:rsidP="00600B78">
      <w:pPr>
        <w:spacing w:after="0"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 , </w:t>
      </w:r>
    </w:p>
    <w:p w:rsidR="00600B78" w:rsidRPr="00600B78" w:rsidRDefault="00600B78" w:rsidP="00600B78">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00B78">
          <w:rPr>
            <w:rFonts w:ascii="Times New Roman" w:eastAsia="Times New Roman" w:hAnsi="Times New Roman" w:cs="Times New Roman"/>
            <w:color w:val="0000FF"/>
            <w:sz w:val="24"/>
            <w:szCs w:val="24"/>
            <w:u w:val="single"/>
          </w:rPr>
          <w:t>https://doi.org/10.1016/j.gca.2005.03.048</w:t>
        </w:r>
      </w:hyperlink>
      <w:bookmarkStart w:id="0" w:name="_GoBack"/>
      <w:bookmarkEnd w:id="0"/>
      <w:r w:rsidRPr="00600B78">
        <w:rPr>
          <w:rFonts w:ascii="Times New Roman" w:eastAsia="Times New Roman" w:hAnsi="Times New Roman" w:cs="Times New Roman"/>
          <w:sz w:val="24"/>
          <w:szCs w:val="24"/>
        </w:rPr>
        <w:t xml:space="preserve"> </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Abstract</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Silicate inclusions in IAB irons and related </w:t>
      </w:r>
      <w:proofErr w:type="spellStart"/>
      <w:r w:rsidRPr="00600B78">
        <w:rPr>
          <w:rFonts w:ascii="Times New Roman" w:eastAsia="Times New Roman" w:hAnsi="Times New Roman" w:cs="Times New Roman"/>
          <w:sz w:val="24"/>
          <w:szCs w:val="24"/>
        </w:rPr>
        <w:t>winonaite</w:t>
      </w:r>
      <w:proofErr w:type="spellEnd"/>
      <w:r w:rsidRPr="00600B78">
        <w:rPr>
          <w:rFonts w:ascii="Times New Roman" w:eastAsia="Times New Roman" w:hAnsi="Times New Roman" w:cs="Times New Roman"/>
          <w:sz w:val="24"/>
          <w:szCs w:val="24"/>
        </w:rPr>
        <w:t xml:space="preserve"> meteorites have textures, </w:t>
      </w:r>
      <w:proofErr w:type="spellStart"/>
      <w:r w:rsidRPr="00600B78">
        <w:rPr>
          <w:rFonts w:ascii="Times New Roman" w:eastAsia="Times New Roman" w:hAnsi="Times New Roman" w:cs="Times New Roman"/>
          <w:sz w:val="24"/>
          <w:szCs w:val="24"/>
        </w:rPr>
        <w:t>mineralogies</w:t>
      </w:r>
      <w:proofErr w:type="spellEnd"/>
      <w:r w:rsidRPr="00600B78">
        <w:rPr>
          <w:rFonts w:ascii="Times New Roman" w:eastAsia="Times New Roman" w:hAnsi="Times New Roman" w:cs="Times New Roman"/>
          <w:sz w:val="24"/>
          <w:szCs w:val="24"/>
        </w:rPr>
        <w:t xml:space="preserve"> and mineral chemistries that indicate a complex formation history of heating, followed by brecciation and metamorphism. Using olivine-orthopyroxene-chromite assemblages in five IAB iron silicate inclusions (Caddo County, Campo del Cielo, </w:t>
      </w:r>
      <w:proofErr w:type="spellStart"/>
      <w:r w:rsidRPr="00600B78">
        <w:rPr>
          <w:rFonts w:ascii="Times New Roman" w:eastAsia="Times New Roman" w:hAnsi="Times New Roman" w:cs="Times New Roman"/>
          <w:sz w:val="24"/>
          <w:szCs w:val="24"/>
        </w:rPr>
        <w:t>Copiapo</w:t>
      </w:r>
      <w:proofErr w:type="spellEnd"/>
      <w:r w:rsidRPr="00600B78">
        <w:rPr>
          <w:rFonts w:ascii="Times New Roman" w:eastAsia="Times New Roman" w:hAnsi="Times New Roman" w:cs="Times New Roman"/>
          <w:sz w:val="24"/>
          <w:szCs w:val="24"/>
        </w:rPr>
        <w:t xml:space="preserve">, Lueders, and </w:t>
      </w:r>
      <w:proofErr w:type="spellStart"/>
      <w:r w:rsidRPr="00600B78">
        <w:rPr>
          <w:rFonts w:ascii="Times New Roman" w:eastAsia="Times New Roman" w:hAnsi="Times New Roman" w:cs="Times New Roman"/>
          <w:sz w:val="24"/>
          <w:szCs w:val="24"/>
        </w:rPr>
        <w:t>Udei</w:t>
      </w:r>
      <w:proofErr w:type="spellEnd"/>
      <w:r w:rsidRPr="00600B78">
        <w:rPr>
          <w:rFonts w:ascii="Times New Roman" w:eastAsia="Times New Roman" w:hAnsi="Times New Roman" w:cs="Times New Roman"/>
          <w:sz w:val="24"/>
          <w:szCs w:val="24"/>
        </w:rPr>
        <w:t xml:space="preserve"> Station) and one </w:t>
      </w:r>
      <w:proofErr w:type="spellStart"/>
      <w:r w:rsidRPr="00600B78">
        <w:rPr>
          <w:rFonts w:ascii="Times New Roman" w:eastAsia="Times New Roman" w:hAnsi="Times New Roman" w:cs="Times New Roman"/>
          <w:sz w:val="24"/>
          <w:szCs w:val="24"/>
        </w:rPr>
        <w:t>winonaite</w:t>
      </w:r>
      <w:proofErr w:type="spellEnd"/>
      <w:r w:rsidRPr="00600B78">
        <w:rPr>
          <w:rFonts w:ascii="Times New Roman" w:eastAsia="Times New Roman" w:hAnsi="Times New Roman" w:cs="Times New Roman"/>
          <w:sz w:val="24"/>
          <w:szCs w:val="24"/>
        </w:rPr>
        <w:t xml:space="preserve"> (Winona), we calculated closure temperatures and oxygen </w:t>
      </w:r>
      <w:proofErr w:type="spellStart"/>
      <w:r w:rsidRPr="00600B78">
        <w:rPr>
          <w:rFonts w:ascii="Times New Roman" w:eastAsia="Times New Roman" w:hAnsi="Times New Roman" w:cs="Times New Roman"/>
          <w:sz w:val="24"/>
          <w:szCs w:val="24"/>
        </w:rPr>
        <w:t>fugacities</w:t>
      </w:r>
      <w:proofErr w:type="spellEnd"/>
      <w:r w:rsidRPr="00600B78">
        <w:rPr>
          <w:rFonts w:ascii="Times New Roman" w:eastAsia="Times New Roman" w:hAnsi="Times New Roman" w:cs="Times New Roman"/>
          <w:sz w:val="24"/>
          <w:szCs w:val="24"/>
        </w:rPr>
        <w:t xml:space="preserve"> for these meteorites. Calculated olivine-chromite Fe-Mg exchange temperatures are compared to two-pyroxene temperatures. Olivine-chromite closure temperatures range from </w:t>
      </w:r>
      <w:r w:rsidRPr="00600B78">
        <w:rPr>
          <w:rFonts w:ascii="Cambria Math" w:eastAsia="Times New Roman" w:hAnsi="Cambria Math" w:cs="Cambria Math"/>
          <w:sz w:val="24"/>
          <w:szCs w:val="24"/>
        </w:rPr>
        <w:t>∼</w:t>
      </w:r>
      <w:r w:rsidRPr="00600B78">
        <w:rPr>
          <w:rFonts w:ascii="Times New Roman" w:eastAsia="Times New Roman" w:hAnsi="Times New Roman" w:cs="Times New Roman"/>
          <w:sz w:val="24"/>
          <w:szCs w:val="24"/>
        </w:rPr>
        <w:t xml:space="preserve">590°C to </w:t>
      </w:r>
      <w:r w:rsidRPr="00600B78">
        <w:rPr>
          <w:rFonts w:ascii="Cambria Math" w:eastAsia="Times New Roman" w:hAnsi="Cambria Math" w:cs="Cambria Math"/>
          <w:sz w:val="24"/>
          <w:szCs w:val="24"/>
        </w:rPr>
        <w:t>∼</w:t>
      </w:r>
      <w:r w:rsidRPr="00600B78">
        <w:rPr>
          <w:rFonts w:ascii="Times New Roman" w:eastAsia="Times New Roman" w:hAnsi="Times New Roman" w:cs="Times New Roman"/>
          <w:sz w:val="24"/>
          <w:szCs w:val="24"/>
        </w:rPr>
        <w:t xml:space="preserve">700°C, while two-pyroxene temperatures range from </w:t>
      </w:r>
      <w:r w:rsidRPr="00600B78">
        <w:rPr>
          <w:rFonts w:ascii="Cambria Math" w:eastAsia="Times New Roman" w:hAnsi="Cambria Math" w:cs="Cambria Math"/>
          <w:sz w:val="24"/>
          <w:szCs w:val="24"/>
        </w:rPr>
        <w:t>∼</w:t>
      </w:r>
      <w:r w:rsidRPr="00600B78">
        <w:rPr>
          <w:rFonts w:ascii="Times New Roman" w:eastAsia="Times New Roman" w:hAnsi="Times New Roman" w:cs="Times New Roman"/>
          <w:sz w:val="24"/>
          <w:szCs w:val="24"/>
        </w:rPr>
        <w:t xml:space="preserve">900°C to </w:t>
      </w:r>
      <w:r w:rsidRPr="00600B78">
        <w:rPr>
          <w:rFonts w:ascii="Cambria Math" w:eastAsia="Times New Roman" w:hAnsi="Cambria Math" w:cs="Cambria Math"/>
          <w:sz w:val="24"/>
          <w:szCs w:val="24"/>
        </w:rPr>
        <w:t>∼</w:t>
      </w:r>
      <w:r w:rsidRPr="00600B78">
        <w:rPr>
          <w:rFonts w:ascii="Times New Roman" w:eastAsia="Times New Roman" w:hAnsi="Times New Roman" w:cs="Times New Roman"/>
          <w:sz w:val="24"/>
          <w:szCs w:val="24"/>
        </w:rPr>
        <w:t xml:space="preserve">1200°C. Oxygen </w:t>
      </w:r>
      <w:proofErr w:type="spellStart"/>
      <w:r w:rsidRPr="00600B78">
        <w:rPr>
          <w:rFonts w:ascii="Times New Roman" w:eastAsia="Times New Roman" w:hAnsi="Times New Roman" w:cs="Times New Roman"/>
          <w:sz w:val="24"/>
          <w:szCs w:val="24"/>
        </w:rPr>
        <w:t>fugacities</w:t>
      </w:r>
      <w:proofErr w:type="spellEnd"/>
      <w:r w:rsidRPr="00600B78">
        <w:rPr>
          <w:rFonts w:ascii="Times New Roman" w:eastAsia="Times New Roman" w:hAnsi="Times New Roman" w:cs="Times New Roman"/>
          <w:sz w:val="24"/>
          <w:szCs w:val="24"/>
        </w:rPr>
        <w:t xml:space="preserve"> of these meteorites, determined for the first time in this study, range from 2.3 to 3.2 log units below the Fe-</w:t>
      </w:r>
      <w:proofErr w:type="spellStart"/>
      <w:r w:rsidRPr="00600B78">
        <w:rPr>
          <w:rFonts w:ascii="Times New Roman" w:eastAsia="Times New Roman" w:hAnsi="Times New Roman" w:cs="Times New Roman"/>
          <w:sz w:val="24"/>
          <w:szCs w:val="24"/>
        </w:rPr>
        <w:t>FeO</w:t>
      </w:r>
      <w:proofErr w:type="spellEnd"/>
      <w:r w:rsidRPr="00600B78">
        <w:rPr>
          <w:rFonts w:ascii="Times New Roman" w:eastAsia="Times New Roman" w:hAnsi="Times New Roman" w:cs="Times New Roman"/>
          <w:sz w:val="24"/>
          <w:szCs w:val="24"/>
        </w:rPr>
        <w:t xml:space="preserve"> buffer and define a line between the Fe-</w:t>
      </w:r>
      <w:proofErr w:type="spellStart"/>
      <w:r w:rsidRPr="00600B78">
        <w:rPr>
          <w:rFonts w:ascii="Times New Roman" w:eastAsia="Times New Roman" w:hAnsi="Times New Roman" w:cs="Times New Roman"/>
          <w:sz w:val="24"/>
          <w:szCs w:val="24"/>
        </w:rPr>
        <w:t>FeO</w:t>
      </w:r>
      <w:proofErr w:type="spellEnd"/>
      <w:r w:rsidRPr="00600B78">
        <w:rPr>
          <w:rFonts w:ascii="Times New Roman" w:eastAsia="Times New Roman" w:hAnsi="Times New Roman" w:cs="Times New Roman"/>
          <w:sz w:val="24"/>
          <w:szCs w:val="24"/>
        </w:rPr>
        <w:t xml:space="preserve"> and Cr-Cr</w:t>
      </w:r>
      <w:r w:rsidRPr="00600B78">
        <w:rPr>
          <w:rFonts w:ascii="Times New Roman" w:eastAsia="Times New Roman" w:hAnsi="Times New Roman" w:cs="Times New Roman"/>
          <w:sz w:val="24"/>
          <w:szCs w:val="24"/>
          <w:vertAlign w:val="subscript"/>
        </w:rPr>
        <w:t>2</w:t>
      </w:r>
      <w:r w:rsidRPr="00600B78">
        <w:rPr>
          <w:rFonts w:ascii="Times New Roman" w:eastAsia="Times New Roman" w:hAnsi="Times New Roman" w:cs="Times New Roman"/>
          <w:sz w:val="24"/>
          <w:szCs w:val="24"/>
        </w:rPr>
        <w:t>O</w:t>
      </w:r>
      <w:r w:rsidRPr="00600B78">
        <w:rPr>
          <w:rFonts w:ascii="Times New Roman" w:eastAsia="Times New Roman" w:hAnsi="Times New Roman" w:cs="Times New Roman"/>
          <w:sz w:val="24"/>
          <w:szCs w:val="24"/>
          <w:vertAlign w:val="subscript"/>
        </w:rPr>
        <w:t>3</w:t>
      </w:r>
      <w:r w:rsidRPr="00600B78">
        <w:rPr>
          <w:rFonts w:ascii="Times New Roman" w:eastAsia="Times New Roman" w:hAnsi="Times New Roman" w:cs="Times New Roman"/>
          <w:sz w:val="24"/>
          <w:szCs w:val="24"/>
        </w:rPr>
        <w:t xml:space="preserve"> buffers. Highly variable temperatures were experienced by these rocks on the hand sample, and sometimes even the thin section, scale consistent with the idea that the </w:t>
      </w:r>
      <w:proofErr w:type="spellStart"/>
      <w:r w:rsidRPr="00600B78">
        <w:rPr>
          <w:rFonts w:ascii="Times New Roman" w:eastAsia="Times New Roman" w:hAnsi="Times New Roman" w:cs="Times New Roman"/>
          <w:sz w:val="24"/>
          <w:szCs w:val="24"/>
        </w:rPr>
        <w:t>winonaite</w:t>
      </w:r>
      <w:proofErr w:type="spellEnd"/>
      <w:r w:rsidRPr="00600B78">
        <w:rPr>
          <w:rFonts w:ascii="Times New Roman" w:eastAsia="Times New Roman" w:hAnsi="Times New Roman" w:cs="Times New Roman"/>
          <w:sz w:val="24"/>
          <w:szCs w:val="24"/>
        </w:rPr>
        <w:t xml:space="preserve">-IAB iron parent body experienced collisional fragmentation and reassembly after peak temperatures were reached. Although modest reduction likely occurred during cooling, the oxygen </w:t>
      </w:r>
      <w:proofErr w:type="spellStart"/>
      <w:r w:rsidRPr="00600B78">
        <w:rPr>
          <w:rFonts w:ascii="Times New Roman" w:eastAsia="Times New Roman" w:hAnsi="Times New Roman" w:cs="Times New Roman"/>
          <w:sz w:val="24"/>
          <w:szCs w:val="24"/>
        </w:rPr>
        <w:t>fugacities</w:t>
      </w:r>
      <w:proofErr w:type="spellEnd"/>
      <w:r w:rsidRPr="00600B78">
        <w:rPr>
          <w:rFonts w:ascii="Times New Roman" w:eastAsia="Times New Roman" w:hAnsi="Times New Roman" w:cs="Times New Roman"/>
          <w:sz w:val="24"/>
          <w:szCs w:val="24"/>
        </w:rPr>
        <w:t xml:space="preserve"> and mineral compositions recorded at peak metamorphic temperatures suggest that the chondritic precursor for this parent body was initially more reduced than </w:t>
      </w:r>
      <w:hyperlink r:id="rId5" w:tooltip="Learn more about ordinary chondrites from ScienceDirect's AI-generated Topic Pages" w:history="1">
        <w:r w:rsidRPr="00600B78">
          <w:rPr>
            <w:rFonts w:ascii="Times New Roman" w:eastAsia="Times New Roman" w:hAnsi="Times New Roman" w:cs="Times New Roman"/>
            <w:color w:val="0000FF"/>
            <w:sz w:val="24"/>
            <w:szCs w:val="24"/>
            <w:u w:val="single"/>
          </w:rPr>
          <w:t>ordinary chondrites</w:t>
        </w:r>
      </w:hyperlink>
      <w:r w:rsidRPr="00600B78">
        <w:rPr>
          <w:rFonts w:ascii="Times New Roman" w:eastAsia="Times New Roman" w:hAnsi="Times New Roman" w:cs="Times New Roman"/>
          <w:sz w:val="24"/>
          <w:szCs w:val="24"/>
        </w:rPr>
        <w:t>.</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Introduction</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Most iron meteorite groups exhibit geochemical trends consistent with fractional crystallization of a common metallic magma. It is widely accepted that these trends formed during crystallization of a metallic core after differentiation, with each group forming in a distinct asteroid (Wasson 1972, Buchwald 1975). There are, however, several iron </w:t>
      </w:r>
      <w:proofErr w:type="gramStart"/>
      <w:r w:rsidRPr="00600B78">
        <w:rPr>
          <w:rFonts w:ascii="Times New Roman" w:eastAsia="Times New Roman" w:hAnsi="Times New Roman" w:cs="Times New Roman"/>
          <w:sz w:val="24"/>
          <w:szCs w:val="24"/>
        </w:rPr>
        <w:t>meteorite</w:t>
      </w:r>
      <w:proofErr w:type="gramEnd"/>
      <w:r w:rsidRPr="00600B78">
        <w:rPr>
          <w:rFonts w:ascii="Times New Roman" w:eastAsia="Times New Roman" w:hAnsi="Times New Roman" w:cs="Times New Roman"/>
          <w:sz w:val="24"/>
          <w:szCs w:val="24"/>
        </w:rPr>
        <w:t xml:space="preserve"> groups (e.g., IAB, IIE, IIICD) whose geochemical trends are not consistent with this scenario and many members of each of these groups contain silicate inclusions. IAB is the largest of these groups (131 members) and second largest of all iron meteorite groups, following the well-studied IIIAB group.</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IAB iron metal is characterized by wide ranges in Ni (5.5 </w:t>
      </w:r>
      <w:proofErr w:type="spellStart"/>
      <w:r w:rsidRPr="00600B78">
        <w:rPr>
          <w:rFonts w:ascii="Times New Roman" w:eastAsia="Times New Roman" w:hAnsi="Times New Roman" w:cs="Times New Roman"/>
          <w:sz w:val="24"/>
          <w:szCs w:val="24"/>
        </w:rPr>
        <w:t>wt</w:t>
      </w:r>
      <w:proofErr w:type="spellEnd"/>
      <w:r w:rsidRPr="00600B78">
        <w:rPr>
          <w:rFonts w:ascii="Times New Roman" w:eastAsia="Times New Roman" w:hAnsi="Times New Roman" w:cs="Times New Roman"/>
          <w:sz w:val="24"/>
          <w:szCs w:val="24"/>
        </w:rPr>
        <w:t xml:space="preserve">% to 60.8 </w:t>
      </w:r>
      <w:proofErr w:type="spellStart"/>
      <w:r w:rsidRPr="00600B78">
        <w:rPr>
          <w:rFonts w:ascii="Times New Roman" w:eastAsia="Times New Roman" w:hAnsi="Times New Roman" w:cs="Times New Roman"/>
          <w:sz w:val="24"/>
          <w:szCs w:val="24"/>
        </w:rPr>
        <w:t>wt</w:t>
      </w:r>
      <w:proofErr w:type="spellEnd"/>
      <w:r w:rsidRPr="00600B78">
        <w:rPr>
          <w:rFonts w:ascii="Times New Roman" w:eastAsia="Times New Roman" w:hAnsi="Times New Roman" w:cs="Times New Roman"/>
          <w:sz w:val="24"/>
          <w:szCs w:val="24"/>
        </w:rPr>
        <w:t xml:space="preserve">%) and siderophile trace element (e.g., Ga, Ge, </w:t>
      </w:r>
      <w:proofErr w:type="spellStart"/>
      <w:r w:rsidRPr="00600B78">
        <w:rPr>
          <w:rFonts w:ascii="Times New Roman" w:eastAsia="Times New Roman" w:hAnsi="Times New Roman" w:cs="Times New Roman"/>
          <w:sz w:val="24"/>
          <w:szCs w:val="24"/>
        </w:rPr>
        <w:t>Ir</w:t>
      </w:r>
      <w:proofErr w:type="spellEnd"/>
      <w:r w:rsidRPr="00600B78">
        <w:rPr>
          <w:rFonts w:ascii="Times New Roman" w:eastAsia="Times New Roman" w:hAnsi="Times New Roman" w:cs="Times New Roman"/>
          <w:sz w:val="24"/>
          <w:szCs w:val="24"/>
        </w:rPr>
        <w:t xml:space="preserve">) concentrations (Choi et al 1995, Wasson and </w:t>
      </w:r>
      <w:proofErr w:type="spellStart"/>
      <w:r w:rsidRPr="00600B78">
        <w:rPr>
          <w:rFonts w:ascii="Times New Roman" w:eastAsia="Times New Roman" w:hAnsi="Times New Roman" w:cs="Times New Roman"/>
          <w:sz w:val="24"/>
          <w:szCs w:val="24"/>
        </w:rPr>
        <w:t>Kallemeyn</w:t>
      </w:r>
      <w:proofErr w:type="spellEnd"/>
      <w:r w:rsidRPr="00600B78">
        <w:rPr>
          <w:rFonts w:ascii="Times New Roman" w:eastAsia="Times New Roman" w:hAnsi="Times New Roman" w:cs="Times New Roman"/>
          <w:sz w:val="24"/>
          <w:szCs w:val="24"/>
        </w:rPr>
        <w:t xml:space="preserve"> 2002). The common silicate inclusions are similar in bulk chemical composition to chondritic material (Bunch et al 1970, Wasson 1972,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2000). However, olivine and orthopyroxene are intermediate in </w:t>
      </w:r>
      <w:proofErr w:type="spellStart"/>
      <w:r w:rsidRPr="00600B78">
        <w:rPr>
          <w:rFonts w:ascii="Times New Roman" w:eastAsia="Times New Roman" w:hAnsi="Times New Roman" w:cs="Times New Roman"/>
          <w:sz w:val="24"/>
          <w:szCs w:val="24"/>
        </w:rPr>
        <w:t>FeO</w:t>
      </w:r>
      <w:proofErr w:type="spellEnd"/>
      <w:r w:rsidRPr="00600B78">
        <w:rPr>
          <w:rFonts w:ascii="Times New Roman" w:eastAsia="Times New Roman" w:hAnsi="Times New Roman" w:cs="Times New Roman"/>
          <w:sz w:val="24"/>
          <w:szCs w:val="24"/>
        </w:rPr>
        <w:t xml:space="preserve"> concentration between H and E chondrites. The stony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share a common silicate mineralogy, mineral chemistry and oxygen isotopic composition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1998,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2000 and references therein) with silicate material in IAB irons and are thought to derive from the same parent asteroid (Bild, 1977).</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lastRenderedPageBreak/>
        <w:t xml:space="preserve">The features of IAB irons indicate formation by one or more mechanisms that may not have operated on the parent bodies of other iron meteorites (Wasson, 1972). Wasson and co-workers (Choi et al 1995, Wasson and </w:t>
      </w:r>
      <w:proofErr w:type="spellStart"/>
      <w:r w:rsidRPr="00600B78">
        <w:rPr>
          <w:rFonts w:ascii="Times New Roman" w:eastAsia="Times New Roman" w:hAnsi="Times New Roman" w:cs="Times New Roman"/>
          <w:sz w:val="24"/>
          <w:szCs w:val="24"/>
        </w:rPr>
        <w:t>Kallemeyn</w:t>
      </w:r>
      <w:proofErr w:type="spellEnd"/>
      <w:r w:rsidRPr="00600B78">
        <w:rPr>
          <w:rFonts w:ascii="Times New Roman" w:eastAsia="Times New Roman" w:hAnsi="Times New Roman" w:cs="Times New Roman"/>
          <w:sz w:val="24"/>
          <w:szCs w:val="24"/>
        </w:rPr>
        <w:t xml:space="preserve"> 2002) favor formation of IAB irons by selective impact melting of a chondritic source, suggesting rapid heating and cooling to produce the geochemical trends in the metal. Takeda et al. (2000) studied gabbroic-textured regions in the Caddo County IAB iron and suggested formation by segregation of silicate and metal partial melts at depth on a parent body early in the history of the solar system.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(2000) advocated a hybrid model that explains the apparently contradictory features by invoking incomplete melting and separation of the Fe, Ni-</w:t>
      </w:r>
      <w:proofErr w:type="spellStart"/>
      <w:r w:rsidRPr="00600B78">
        <w:rPr>
          <w:rFonts w:ascii="Times New Roman" w:eastAsia="Times New Roman" w:hAnsi="Times New Roman" w:cs="Times New Roman"/>
          <w:sz w:val="24"/>
          <w:szCs w:val="24"/>
        </w:rPr>
        <w:t>FeS</w:t>
      </w:r>
      <w:proofErr w:type="spellEnd"/>
      <w:r w:rsidRPr="00600B78">
        <w:rPr>
          <w:rFonts w:ascii="Times New Roman" w:eastAsia="Times New Roman" w:hAnsi="Times New Roman" w:cs="Times New Roman"/>
          <w:sz w:val="24"/>
          <w:szCs w:val="24"/>
        </w:rPr>
        <w:t xml:space="preserve"> cotectic and basaltic partial melts from the chondritic to ultramafic residues, followed by catastrophic impact mixing to produce the silicate-metal mixtures.</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While these models provide a broad framework for interpreting the genesis of IAB irons and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they cannot elucidate the details of formation, including such intrinsic geochemical parameters as peak temperatures, oxygen fugacity and pressure. Particularly enigmatic is the nature of the precursor chondritic material. Do the mineral and bulk compositions of the IAB silicate inclusions and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reflect those of the precursor chondrite or were they originally more oxidized and became reduced as a result of interaction with the carbon-rich metal in which they are now embedded? In this study, we attempt to determine these parameters in the IAB silicate inclusions and Winona, to better understand the thermal history and starting composition of the parent body.</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Section snippets</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Analytical Techniques</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We studied the IAB irons Caddo County, Campo del Cielo, </w:t>
      </w:r>
      <w:proofErr w:type="spellStart"/>
      <w:r w:rsidRPr="00600B78">
        <w:rPr>
          <w:rFonts w:ascii="Times New Roman" w:eastAsia="Times New Roman" w:hAnsi="Times New Roman" w:cs="Times New Roman"/>
          <w:sz w:val="24"/>
          <w:szCs w:val="24"/>
        </w:rPr>
        <w:t>Copiapo</w:t>
      </w:r>
      <w:proofErr w:type="spellEnd"/>
      <w:r w:rsidRPr="00600B78">
        <w:rPr>
          <w:rFonts w:ascii="Times New Roman" w:eastAsia="Times New Roman" w:hAnsi="Times New Roman" w:cs="Times New Roman"/>
          <w:sz w:val="24"/>
          <w:szCs w:val="24"/>
        </w:rPr>
        <w:t xml:space="preserve">, Lueders, and </w:t>
      </w:r>
      <w:proofErr w:type="spellStart"/>
      <w:r w:rsidRPr="00600B78">
        <w:rPr>
          <w:rFonts w:ascii="Times New Roman" w:eastAsia="Times New Roman" w:hAnsi="Times New Roman" w:cs="Times New Roman"/>
          <w:sz w:val="24"/>
          <w:szCs w:val="24"/>
        </w:rPr>
        <w:t>Udei</w:t>
      </w:r>
      <w:proofErr w:type="spellEnd"/>
      <w:r w:rsidRPr="00600B78">
        <w:rPr>
          <w:rFonts w:ascii="Times New Roman" w:eastAsia="Times New Roman" w:hAnsi="Times New Roman" w:cs="Times New Roman"/>
          <w:sz w:val="24"/>
          <w:szCs w:val="24"/>
        </w:rPr>
        <w:t xml:space="preserve"> Station, as well as the type </w:t>
      </w:r>
      <w:proofErr w:type="spellStart"/>
      <w:r w:rsidRPr="00600B78">
        <w:rPr>
          <w:rFonts w:ascii="Times New Roman" w:eastAsia="Times New Roman" w:hAnsi="Times New Roman" w:cs="Times New Roman"/>
          <w:sz w:val="24"/>
          <w:szCs w:val="24"/>
        </w:rPr>
        <w:t>winonaite</w:t>
      </w:r>
      <w:proofErr w:type="spellEnd"/>
      <w:r w:rsidRPr="00600B78">
        <w:rPr>
          <w:rFonts w:ascii="Times New Roman" w:eastAsia="Times New Roman" w:hAnsi="Times New Roman" w:cs="Times New Roman"/>
          <w:sz w:val="24"/>
          <w:szCs w:val="24"/>
        </w:rPr>
        <w:t xml:space="preserve">, Winona (Table 1). These meteorites span the complete range of textural types found in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and IAB irons, including recrystallized metamorphic </w:t>
      </w:r>
      <w:proofErr w:type="spellStart"/>
      <w:r w:rsidRPr="00600B78">
        <w:rPr>
          <w:rFonts w:ascii="Times New Roman" w:eastAsia="Times New Roman" w:hAnsi="Times New Roman" w:cs="Times New Roman"/>
          <w:sz w:val="24"/>
          <w:szCs w:val="24"/>
        </w:rPr>
        <w:t>unmelted</w:t>
      </w:r>
      <w:proofErr w:type="spellEnd"/>
      <w:r w:rsidRPr="00600B78">
        <w:rPr>
          <w:rFonts w:ascii="Times New Roman" w:eastAsia="Times New Roman" w:hAnsi="Times New Roman" w:cs="Times New Roman"/>
          <w:sz w:val="24"/>
          <w:szCs w:val="24"/>
        </w:rPr>
        <w:t xml:space="preserve"> rocks (Winona, Campo del Cielo, </w:t>
      </w:r>
      <w:proofErr w:type="spellStart"/>
      <w:r w:rsidRPr="00600B78">
        <w:rPr>
          <w:rFonts w:ascii="Times New Roman" w:eastAsia="Times New Roman" w:hAnsi="Times New Roman" w:cs="Times New Roman"/>
          <w:sz w:val="24"/>
          <w:szCs w:val="24"/>
        </w:rPr>
        <w:t>Copiapo</w:t>
      </w:r>
      <w:proofErr w:type="spellEnd"/>
      <w:r w:rsidRPr="00600B78">
        <w:rPr>
          <w:rFonts w:ascii="Times New Roman" w:eastAsia="Times New Roman" w:hAnsi="Times New Roman" w:cs="Times New Roman"/>
          <w:sz w:val="24"/>
          <w:szCs w:val="24"/>
        </w:rPr>
        <w:t>), partial melts (basaltic-gabbroic silicates in Caddo County), and partial melt residues (</w:t>
      </w:r>
      <w:proofErr w:type="spellStart"/>
      <w:r w:rsidRPr="00600B78">
        <w:rPr>
          <w:rFonts w:ascii="Times New Roman" w:eastAsia="Times New Roman" w:hAnsi="Times New Roman" w:cs="Times New Roman"/>
          <w:sz w:val="24"/>
          <w:szCs w:val="24"/>
        </w:rPr>
        <w:t>Udei</w:t>
      </w:r>
      <w:proofErr w:type="spellEnd"/>
      <w:r w:rsidRPr="00600B78">
        <w:rPr>
          <w:rFonts w:ascii="Times New Roman" w:eastAsia="Times New Roman" w:hAnsi="Times New Roman" w:cs="Times New Roman"/>
          <w:sz w:val="24"/>
          <w:szCs w:val="24"/>
        </w:rPr>
        <w:t xml:space="preserve"> Station)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1998,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2000 and references therein).</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Polished</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Textures</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Silicate inclusions in IAB irons and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generally exhibit </w:t>
      </w:r>
      <w:proofErr w:type="spellStart"/>
      <w:r w:rsidRPr="00600B78">
        <w:rPr>
          <w:rFonts w:ascii="Times New Roman" w:eastAsia="Times New Roman" w:hAnsi="Times New Roman" w:cs="Times New Roman"/>
          <w:sz w:val="24"/>
          <w:szCs w:val="24"/>
        </w:rPr>
        <w:t>equigranular</w:t>
      </w:r>
      <w:proofErr w:type="spellEnd"/>
      <w:r w:rsidRPr="00600B78">
        <w:rPr>
          <w:rFonts w:ascii="Times New Roman" w:eastAsia="Times New Roman" w:hAnsi="Times New Roman" w:cs="Times New Roman"/>
          <w:sz w:val="24"/>
          <w:szCs w:val="24"/>
        </w:rPr>
        <w:t xml:space="preserve"> textures with abundant 120° triple junctions and all of the meteorites studied here fit this description (Fig. 1).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1998,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2000) suggested that these textures formed through metamorphic cooling from near or slightly above the silicate peritectic. In addition to metamorphic textures, some inclusions exhibit evidence of partial melting. For example, Caddo County contains gabbroic inclusions</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Discussion</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Previous studies of silicates in IAB irons and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estimated peak temperatures and calculated closure temperatures from a combination of mineral abundances, textures and compositions (Bunch </w:t>
      </w:r>
      <w:r w:rsidRPr="00600B78">
        <w:rPr>
          <w:rFonts w:ascii="Times New Roman" w:eastAsia="Times New Roman" w:hAnsi="Times New Roman" w:cs="Times New Roman"/>
          <w:sz w:val="24"/>
          <w:szCs w:val="24"/>
        </w:rPr>
        <w:lastRenderedPageBreak/>
        <w:t xml:space="preserve">et al 1970, Takeda et al 2000,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2001, </w:t>
      </w:r>
      <w:proofErr w:type="spellStart"/>
      <w:r w:rsidRPr="00600B78">
        <w:rPr>
          <w:rFonts w:ascii="Times New Roman" w:eastAsia="Times New Roman" w:hAnsi="Times New Roman" w:cs="Times New Roman"/>
          <w:sz w:val="24"/>
          <w:szCs w:val="24"/>
        </w:rPr>
        <w:t>Benedix</w:t>
      </w:r>
      <w:proofErr w:type="spellEnd"/>
      <w:r w:rsidRPr="00600B78">
        <w:rPr>
          <w:rFonts w:ascii="Times New Roman" w:eastAsia="Times New Roman" w:hAnsi="Times New Roman" w:cs="Times New Roman"/>
          <w:sz w:val="24"/>
          <w:szCs w:val="24"/>
        </w:rPr>
        <w:t xml:space="preserve"> et al 2002). These temperatures range from slightly above 900°C to over 1450°C. Abundant textural evidence for mobility of </w:t>
      </w:r>
      <w:proofErr w:type="spellStart"/>
      <w:proofErr w:type="gramStart"/>
      <w:r w:rsidRPr="00600B78">
        <w:rPr>
          <w:rFonts w:ascii="Times New Roman" w:eastAsia="Times New Roman" w:hAnsi="Times New Roman" w:cs="Times New Roman"/>
          <w:sz w:val="24"/>
          <w:szCs w:val="24"/>
        </w:rPr>
        <w:t>Fe,Ni</w:t>
      </w:r>
      <w:proofErr w:type="gramEnd"/>
      <w:r w:rsidRPr="00600B78">
        <w:rPr>
          <w:rFonts w:ascii="Times New Roman" w:eastAsia="Times New Roman" w:hAnsi="Times New Roman" w:cs="Times New Roman"/>
          <w:sz w:val="24"/>
          <w:szCs w:val="24"/>
        </w:rPr>
        <w:t>-FeS</w:t>
      </w:r>
      <w:proofErr w:type="spellEnd"/>
      <w:r w:rsidRPr="00600B78">
        <w:rPr>
          <w:rFonts w:ascii="Times New Roman" w:eastAsia="Times New Roman" w:hAnsi="Times New Roman" w:cs="Times New Roman"/>
          <w:sz w:val="24"/>
          <w:szCs w:val="24"/>
        </w:rPr>
        <w:t xml:space="preserve"> and basaltic partial melts suggests peak temperatures in excess of both the </w:t>
      </w:r>
      <w:proofErr w:type="spellStart"/>
      <w:r w:rsidRPr="00600B78">
        <w:rPr>
          <w:rFonts w:ascii="Times New Roman" w:eastAsia="Times New Roman" w:hAnsi="Times New Roman" w:cs="Times New Roman"/>
          <w:sz w:val="24"/>
          <w:szCs w:val="24"/>
        </w:rPr>
        <w:t>Fe,Ni-FeS</w:t>
      </w:r>
      <w:proofErr w:type="spellEnd"/>
      <w:r w:rsidRPr="00600B78">
        <w:rPr>
          <w:rFonts w:ascii="Times New Roman" w:eastAsia="Times New Roman" w:hAnsi="Times New Roman" w:cs="Times New Roman"/>
          <w:sz w:val="24"/>
          <w:szCs w:val="24"/>
        </w:rPr>
        <w:t xml:space="preserve"> eutectic temperature of</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Conclusions</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The closure temperatures calculated in this study, along with textural features, indicate that silicate inclusions in IAB irons and </w:t>
      </w:r>
      <w:proofErr w:type="spellStart"/>
      <w:r w:rsidRPr="00600B78">
        <w:rPr>
          <w:rFonts w:ascii="Times New Roman" w:eastAsia="Times New Roman" w:hAnsi="Times New Roman" w:cs="Times New Roman"/>
          <w:sz w:val="24"/>
          <w:szCs w:val="24"/>
        </w:rPr>
        <w:t>winonaites</w:t>
      </w:r>
      <w:proofErr w:type="spellEnd"/>
      <w:r w:rsidRPr="00600B78">
        <w:rPr>
          <w:rFonts w:ascii="Times New Roman" w:eastAsia="Times New Roman" w:hAnsi="Times New Roman" w:cs="Times New Roman"/>
          <w:sz w:val="24"/>
          <w:szCs w:val="24"/>
        </w:rPr>
        <w:t xml:space="preserve"> likely experienced temperatures above </w:t>
      </w:r>
      <w:proofErr w:type="spellStart"/>
      <w:r w:rsidRPr="00600B78">
        <w:rPr>
          <w:rFonts w:ascii="Times New Roman" w:eastAsia="Times New Roman" w:hAnsi="Times New Roman" w:cs="Times New Roman"/>
          <w:sz w:val="24"/>
          <w:szCs w:val="24"/>
        </w:rPr>
        <w:t>FeS-FeNi</w:t>
      </w:r>
      <w:proofErr w:type="spellEnd"/>
      <w:r w:rsidRPr="00600B78">
        <w:rPr>
          <w:rFonts w:ascii="Times New Roman" w:eastAsia="Times New Roman" w:hAnsi="Times New Roman" w:cs="Times New Roman"/>
          <w:sz w:val="24"/>
          <w:szCs w:val="24"/>
        </w:rPr>
        <w:t xml:space="preserve"> and, possibly, the silicate partial melting temperatures. The degree of heating varied at the local (m to dm) scale and, in some cases, heterogeneous heating is preserved at the cm scale, as evidenced by the lack of correlation between the olivine-chromite geothermometer and the two-pyroxene geothermometers. </w:t>
      </w:r>
    </w:p>
    <w:p w:rsidR="00600B78" w:rsidRPr="00600B78" w:rsidRDefault="00600B78" w:rsidP="00600B78">
      <w:pPr>
        <w:spacing w:before="100" w:beforeAutospacing="1" w:after="100" w:afterAutospacing="1" w:line="240" w:lineRule="auto"/>
        <w:outlineLvl w:val="1"/>
        <w:rPr>
          <w:rFonts w:ascii="Times New Roman" w:eastAsia="Times New Roman" w:hAnsi="Times New Roman" w:cs="Times New Roman"/>
          <w:b/>
          <w:bCs/>
          <w:sz w:val="36"/>
          <w:szCs w:val="36"/>
        </w:rPr>
      </w:pPr>
      <w:r w:rsidRPr="00600B78">
        <w:rPr>
          <w:rFonts w:ascii="Times New Roman" w:eastAsia="Times New Roman" w:hAnsi="Times New Roman" w:cs="Times New Roman"/>
          <w:b/>
          <w:bCs/>
          <w:sz w:val="36"/>
          <w:szCs w:val="36"/>
        </w:rPr>
        <w:t>Acknowledgments</w:t>
      </w:r>
    </w:p>
    <w:p w:rsidR="00600B78" w:rsidRPr="00600B78" w:rsidRDefault="00600B78" w:rsidP="00600B78">
      <w:pPr>
        <w:spacing w:before="100" w:beforeAutospacing="1" w:after="100" w:afterAutospacing="1" w:line="240" w:lineRule="auto"/>
        <w:rPr>
          <w:rFonts w:ascii="Times New Roman" w:eastAsia="Times New Roman" w:hAnsi="Times New Roman" w:cs="Times New Roman"/>
          <w:sz w:val="24"/>
          <w:szCs w:val="24"/>
        </w:rPr>
      </w:pPr>
      <w:r w:rsidRPr="00600B78">
        <w:rPr>
          <w:rFonts w:ascii="Times New Roman" w:eastAsia="Times New Roman" w:hAnsi="Times New Roman" w:cs="Times New Roman"/>
          <w:sz w:val="24"/>
          <w:szCs w:val="24"/>
        </w:rPr>
        <w:t xml:space="preserve">We are grateful to the Smithsonian Institution and University of Hawaii for allocation of samples. The Excel version of the MELTS Olivine-Chromite calculator was kindly provided by Mark </w:t>
      </w:r>
      <w:proofErr w:type="spellStart"/>
      <w:r w:rsidRPr="00600B78">
        <w:rPr>
          <w:rFonts w:ascii="Times New Roman" w:eastAsia="Times New Roman" w:hAnsi="Times New Roman" w:cs="Times New Roman"/>
          <w:sz w:val="24"/>
          <w:szCs w:val="24"/>
        </w:rPr>
        <w:t>Ghiorso</w:t>
      </w:r>
      <w:proofErr w:type="spellEnd"/>
      <w:r w:rsidRPr="00600B78">
        <w:rPr>
          <w:rFonts w:ascii="Times New Roman" w:eastAsia="Times New Roman" w:hAnsi="Times New Roman" w:cs="Times New Roman"/>
          <w:sz w:val="24"/>
          <w:szCs w:val="24"/>
        </w:rPr>
        <w:t xml:space="preserve">. Helpful reviews by A. </w:t>
      </w:r>
      <w:proofErr w:type="spellStart"/>
      <w:r w:rsidRPr="00600B78">
        <w:rPr>
          <w:rFonts w:ascii="Times New Roman" w:eastAsia="Times New Roman" w:hAnsi="Times New Roman" w:cs="Times New Roman"/>
          <w:sz w:val="24"/>
          <w:szCs w:val="24"/>
        </w:rPr>
        <w:t>Kracher</w:t>
      </w:r>
      <w:proofErr w:type="spellEnd"/>
      <w:r w:rsidRPr="00600B78">
        <w:rPr>
          <w:rFonts w:ascii="Times New Roman" w:eastAsia="Times New Roman" w:hAnsi="Times New Roman" w:cs="Times New Roman"/>
          <w:sz w:val="24"/>
          <w:szCs w:val="24"/>
        </w:rPr>
        <w:t xml:space="preserve">, D. </w:t>
      </w:r>
      <w:proofErr w:type="spellStart"/>
      <w:r w:rsidRPr="00600B78">
        <w:rPr>
          <w:rFonts w:ascii="Times New Roman" w:eastAsia="Times New Roman" w:hAnsi="Times New Roman" w:cs="Times New Roman"/>
          <w:sz w:val="24"/>
          <w:szCs w:val="24"/>
        </w:rPr>
        <w:t>Mittlefehldt</w:t>
      </w:r>
      <w:proofErr w:type="spellEnd"/>
      <w:r w:rsidRPr="00600B78">
        <w:rPr>
          <w:rFonts w:ascii="Times New Roman" w:eastAsia="Times New Roman" w:hAnsi="Times New Roman" w:cs="Times New Roman"/>
          <w:sz w:val="24"/>
          <w:szCs w:val="24"/>
        </w:rPr>
        <w:t>, and an anonymous reviewer improved the manuscript. This work was supported by NASA grants NAG5–13464 (TJM) and NNG04GF65G (DSL).</w:t>
      </w:r>
    </w:p>
    <w:p w:rsidR="00B3700E" w:rsidRDefault="00B3700E"/>
    <w:sectPr w:rsidR="00B3700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B78"/>
    <w:rsid w:val="00600B78"/>
    <w:rsid w:val="00B370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79CDE"/>
  <w15:chartTrackingRefBased/>
  <w15:docId w15:val="{3B6A2351-DC85-4BAA-982D-DAB3CDC65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105194">
      <w:bodyDiv w:val="1"/>
      <w:marLeft w:val="0"/>
      <w:marRight w:val="0"/>
      <w:marTop w:val="0"/>
      <w:marBottom w:val="0"/>
      <w:divBdr>
        <w:top w:val="none" w:sz="0" w:space="0" w:color="auto"/>
        <w:left w:val="none" w:sz="0" w:space="0" w:color="auto"/>
        <w:bottom w:val="none" w:sz="0" w:space="0" w:color="auto"/>
        <w:right w:val="none" w:sz="0" w:space="0" w:color="auto"/>
      </w:divBdr>
      <w:divsChild>
        <w:div w:id="1783573892">
          <w:marLeft w:val="0"/>
          <w:marRight w:val="0"/>
          <w:marTop w:val="0"/>
          <w:marBottom w:val="0"/>
          <w:divBdr>
            <w:top w:val="none" w:sz="0" w:space="0" w:color="auto"/>
            <w:left w:val="none" w:sz="0" w:space="0" w:color="auto"/>
            <w:bottom w:val="none" w:sz="0" w:space="0" w:color="auto"/>
            <w:right w:val="none" w:sz="0" w:space="0" w:color="auto"/>
          </w:divBdr>
          <w:divsChild>
            <w:div w:id="954367124">
              <w:marLeft w:val="0"/>
              <w:marRight w:val="0"/>
              <w:marTop w:val="0"/>
              <w:marBottom w:val="0"/>
              <w:divBdr>
                <w:top w:val="none" w:sz="0" w:space="0" w:color="auto"/>
                <w:left w:val="none" w:sz="0" w:space="0" w:color="auto"/>
                <w:bottom w:val="none" w:sz="0" w:space="0" w:color="auto"/>
                <w:right w:val="none" w:sz="0" w:space="0" w:color="auto"/>
              </w:divBdr>
              <w:divsChild>
                <w:div w:id="323898008">
                  <w:marLeft w:val="0"/>
                  <w:marRight w:val="0"/>
                  <w:marTop w:val="0"/>
                  <w:marBottom w:val="0"/>
                  <w:divBdr>
                    <w:top w:val="none" w:sz="0" w:space="0" w:color="auto"/>
                    <w:left w:val="none" w:sz="0" w:space="0" w:color="auto"/>
                    <w:bottom w:val="none" w:sz="0" w:space="0" w:color="auto"/>
                    <w:right w:val="none" w:sz="0" w:space="0" w:color="auto"/>
                  </w:divBdr>
                  <w:divsChild>
                    <w:div w:id="96135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457093">
          <w:marLeft w:val="0"/>
          <w:marRight w:val="0"/>
          <w:marTop w:val="0"/>
          <w:marBottom w:val="0"/>
          <w:divBdr>
            <w:top w:val="none" w:sz="0" w:space="0" w:color="auto"/>
            <w:left w:val="none" w:sz="0" w:space="0" w:color="auto"/>
            <w:bottom w:val="none" w:sz="0" w:space="0" w:color="auto"/>
            <w:right w:val="none" w:sz="0" w:space="0" w:color="auto"/>
          </w:divBdr>
          <w:divsChild>
            <w:div w:id="2021151726">
              <w:marLeft w:val="0"/>
              <w:marRight w:val="0"/>
              <w:marTop w:val="0"/>
              <w:marBottom w:val="0"/>
              <w:divBdr>
                <w:top w:val="none" w:sz="0" w:space="0" w:color="auto"/>
                <w:left w:val="none" w:sz="0" w:space="0" w:color="auto"/>
                <w:bottom w:val="none" w:sz="0" w:space="0" w:color="auto"/>
                <w:right w:val="none" w:sz="0" w:space="0" w:color="auto"/>
              </w:divBdr>
              <w:divsChild>
                <w:div w:id="357512576">
                  <w:marLeft w:val="0"/>
                  <w:marRight w:val="0"/>
                  <w:marTop w:val="0"/>
                  <w:marBottom w:val="0"/>
                  <w:divBdr>
                    <w:top w:val="none" w:sz="0" w:space="0" w:color="auto"/>
                    <w:left w:val="none" w:sz="0" w:space="0" w:color="auto"/>
                    <w:bottom w:val="none" w:sz="0" w:space="0" w:color="auto"/>
                    <w:right w:val="none" w:sz="0" w:space="0" w:color="auto"/>
                  </w:divBdr>
                  <w:divsChild>
                    <w:div w:id="98266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473974">
          <w:marLeft w:val="0"/>
          <w:marRight w:val="0"/>
          <w:marTop w:val="0"/>
          <w:marBottom w:val="0"/>
          <w:divBdr>
            <w:top w:val="none" w:sz="0" w:space="0" w:color="auto"/>
            <w:left w:val="none" w:sz="0" w:space="0" w:color="auto"/>
            <w:bottom w:val="none" w:sz="0" w:space="0" w:color="auto"/>
            <w:right w:val="none" w:sz="0" w:space="0" w:color="auto"/>
          </w:divBdr>
          <w:divsChild>
            <w:div w:id="1816289883">
              <w:marLeft w:val="0"/>
              <w:marRight w:val="0"/>
              <w:marTop w:val="0"/>
              <w:marBottom w:val="0"/>
              <w:divBdr>
                <w:top w:val="none" w:sz="0" w:space="0" w:color="auto"/>
                <w:left w:val="none" w:sz="0" w:space="0" w:color="auto"/>
                <w:bottom w:val="none" w:sz="0" w:space="0" w:color="auto"/>
                <w:right w:val="none" w:sz="0" w:space="0" w:color="auto"/>
              </w:divBdr>
            </w:div>
          </w:divsChild>
        </w:div>
        <w:div w:id="847598945">
          <w:marLeft w:val="0"/>
          <w:marRight w:val="0"/>
          <w:marTop w:val="0"/>
          <w:marBottom w:val="0"/>
          <w:divBdr>
            <w:top w:val="none" w:sz="0" w:space="0" w:color="auto"/>
            <w:left w:val="none" w:sz="0" w:space="0" w:color="auto"/>
            <w:bottom w:val="none" w:sz="0" w:space="0" w:color="auto"/>
            <w:right w:val="none" w:sz="0" w:space="0" w:color="auto"/>
          </w:divBdr>
          <w:divsChild>
            <w:div w:id="107311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ordinary-chondrite" TargetMode="External"/><Relationship Id="rId4" Type="http://schemas.openxmlformats.org/officeDocument/2006/relationships/hyperlink" Target="https://doi.org/10.1016/j.gca.2005.03.04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1119</Words>
  <Characters>6381</Characters>
  <Application>Microsoft Office Word</Application>
  <DocSecurity>0</DocSecurity>
  <Lines>53</Lines>
  <Paragraphs>14</Paragraphs>
  <ScaleCrop>false</ScaleCrop>
  <Company/>
  <LinksUpToDate>false</LinksUpToDate>
  <CharactersWithSpaces>7486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2023-11-11T04:49:00Z</dcterms:created>
  <dcterms:modified xsi:type="dcterms:W3CDTF">2023-11-11T04:49:00Z</dcterms:modified>
</cp:coreProperties>
</file>