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B7E4F" w:rsidRPr="006B7E4F" w:rsidRDefault="006B7E4F" w:rsidP="006B7E4F">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6B7E4F">
        <w:rPr>
          <w:rFonts w:ascii="Times New Roman" w:eastAsia="Times New Roman" w:hAnsi="Times New Roman" w:cs="Times New Roman"/>
          <w:b/>
          <w:bCs/>
          <w:kern w:val="36"/>
          <w:sz w:val="48"/>
          <w:szCs w:val="48"/>
        </w:rPr>
        <w:t xml:space="preserve">Chemistry, small-scale inhomogeneity, and formation of </w:t>
      </w:r>
      <w:proofErr w:type="spellStart"/>
      <w:r w:rsidRPr="006B7E4F">
        <w:rPr>
          <w:rFonts w:ascii="Times New Roman" w:eastAsia="Times New Roman" w:hAnsi="Times New Roman" w:cs="Times New Roman"/>
          <w:b/>
          <w:bCs/>
          <w:kern w:val="36"/>
          <w:sz w:val="48"/>
          <w:szCs w:val="48"/>
        </w:rPr>
        <w:t>moldavites</w:t>
      </w:r>
      <w:proofErr w:type="spellEnd"/>
      <w:r w:rsidRPr="006B7E4F">
        <w:rPr>
          <w:rFonts w:ascii="Times New Roman" w:eastAsia="Times New Roman" w:hAnsi="Times New Roman" w:cs="Times New Roman"/>
          <w:b/>
          <w:bCs/>
          <w:kern w:val="36"/>
          <w:sz w:val="48"/>
          <w:szCs w:val="48"/>
        </w:rPr>
        <w:t xml:space="preserve"> as condensates from sands vaporized by the </w:t>
      </w:r>
      <w:proofErr w:type="spellStart"/>
      <w:r w:rsidRPr="006B7E4F">
        <w:rPr>
          <w:rFonts w:ascii="Times New Roman" w:eastAsia="Times New Roman" w:hAnsi="Times New Roman" w:cs="Times New Roman"/>
          <w:b/>
          <w:bCs/>
          <w:kern w:val="36"/>
          <w:sz w:val="48"/>
          <w:szCs w:val="48"/>
        </w:rPr>
        <w:t>Ries</w:t>
      </w:r>
      <w:proofErr w:type="spellEnd"/>
      <w:r w:rsidRPr="006B7E4F">
        <w:rPr>
          <w:rFonts w:ascii="Times New Roman" w:eastAsia="Times New Roman" w:hAnsi="Times New Roman" w:cs="Times New Roman"/>
          <w:b/>
          <w:bCs/>
          <w:kern w:val="36"/>
          <w:sz w:val="48"/>
          <w:szCs w:val="48"/>
        </w:rPr>
        <w:t xml:space="preserve"> impact</w:t>
      </w:r>
    </w:p>
    <w:p w:rsidR="006B7E4F" w:rsidRPr="006B7E4F" w:rsidRDefault="006B7E4F" w:rsidP="006B7E4F">
      <w:pPr>
        <w:spacing w:after="0"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Author links open overlay panel</w:t>
      </w:r>
    </w:p>
    <w:p w:rsidR="006B7E4F" w:rsidRPr="006B7E4F" w:rsidRDefault="006B7E4F" w:rsidP="006B7E4F">
      <w:pPr>
        <w:spacing w:after="0"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 xml:space="preserve">, , , </w:t>
      </w:r>
    </w:p>
    <w:p w:rsidR="006B7E4F" w:rsidRPr="006B7E4F" w:rsidRDefault="006B7E4F" w:rsidP="006B7E4F">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6B7E4F">
          <w:rPr>
            <w:rFonts w:ascii="Times New Roman" w:eastAsia="Times New Roman" w:hAnsi="Times New Roman" w:cs="Times New Roman"/>
            <w:color w:val="0000FF"/>
            <w:sz w:val="24"/>
            <w:szCs w:val="24"/>
            <w:u w:val="single"/>
          </w:rPr>
          <w:t>https://doi.org/10.1016/j.gca.2005.07.004</w:t>
        </w:r>
      </w:hyperlink>
      <w:bookmarkStart w:id="0" w:name="_GoBack"/>
      <w:bookmarkEnd w:id="0"/>
      <w:r w:rsidRPr="006B7E4F">
        <w:rPr>
          <w:rFonts w:ascii="Times New Roman" w:eastAsia="Times New Roman" w:hAnsi="Times New Roman" w:cs="Times New Roman"/>
          <w:sz w:val="24"/>
          <w:szCs w:val="24"/>
        </w:rPr>
        <w:t xml:space="preserve"> </w:t>
      </w:r>
    </w:p>
    <w:p w:rsidR="006B7E4F" w:rsidRPr="006B7E4F" w:rsidRDefault="006B7E4F" w:rsidP="006B7E4F">
      <w:pPr>
        <w:spacing w:before="100" w:beforeAutospacing="1" w:after="100" w:afterAutospacing="1" w:line="240" w:lineRule="auto"/>
        <w:outlineLvl w:val="1"/>
        <w:rPr>
          <w:rFonts w:ascii="Times New Roman" w:eastAsia="Times New Roman" w:hAnsi="Times New Roman" w:cs="Times New Roman"/>
          <w:b/>
          <w:bCs/>
          <w:sz w:val="36"/>
          <w:szCs w:val="36"/>
        </w:rPr>
      </w:pPr>
      <w:r w:rsidRPr="006B7E4F">
        <w:rPr>
          <w:rFonts w:ascii="Times New Roman" w:eastAsia="Times New Roman" w:hAnsi="Times New Roman" w:cs="Times New Roman"/>
          <w:b/>
          <w:bCs/>
          <w:sz w:val="36"/>
          <w:szCs w:val="36"/>
        </w:rPr>
        <w:t>Abstract</w:t>
      </w:r>
    </w:p>
    <w:p w:rsidR="006B7E4F" w:rsidRPr="006B7E4F" w:rsidRDefault="006B7E4F" w:rsidP="006B7E4F">
      <w:pPr>
        <w:spacing w:before="100" w:beforeAutospacing="1" w:after="100" w:afterAutospacing="1"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 xml:space="preserve">The formation of the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impact and the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have identical radiogenic ages of 14.3 Ma. According to this conformity in age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are generally regarded as products of the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impact. This paper, which is divided into two sections, deals with two aspects of the </w:t>
      </w:r>
      <w:proofErr w:type="spellStart"/>
      <w:r w:rsidRPr="006B7E4F">
        <w:rPr>
          <w:rFonts w:ascii="Times New Roman" w:eastAsia="Times New Roman" w:hAnsi="Times New Roman" w:cs="Times New Roman"/>
          <w:sz w:val="24"/>
          <w:szCs w:val="24"/>
        </w:rPr>
        <w:t>moldavite</w:t>
      </w:r>
      <w:proofErr w:type="spellEnd"/>
      <w:r w:rsidRPr="006B7E4F">
        <w:rPr>
          <w:rFonts w:ascii="Times New Roman" w:eastAsia="Times New Roman" w:hAnsi="Times New Roman" w:cs="Times New Roman"/>
          <w:sz w:val="24"/>
          <w:szCs w:val="24"/>
        </w:rPr>
        <w:t xml:space="preserve">-forming process: the formation of </w:t>
      </w:r>
      <w:proofErr w:type="spellStart"/>
      <w:r w:rsidRPr="006B7E4F">
        <w:rPr>
          <w:rFonts w:ascii="Times New Roman" w:eastAsia="Times New Roman" w:hAnsi="Times New Roman" w:cs="Times New Roman"/>
          <w:sz w:val="24"/>
          <w:szCs w:val="24"/>
        </w:rPr>
        <w:t>moldavite</w:t>
      </w:r>
      <w:proofErr w:type="spellEnd"/>
      <w:r w:rsidRPr="006B7E4F">
        <w:rPr>
          <w:rFonts w:ascii="Times New Roman" w:eastAsia="Times New Roman" w:hAnsi="Times New Roman" w:cs="Times New Roman"/>
          <w:sz w:val="24"/>
          <w:szCs w:val="24"/>
        </w:rPr>
        <w:t xml:space="preserve"> bodies by accretion of small precursors, and the physical and chemical conditions under which these primary units originated from sands which covered the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impact site.</w:t>
      </w:r>
    </w:p>
    <w:p w:rsidR="006B7E4F" w:rsidRPr="006B7E4F" w:rsidRDefault="006B7E4F" w:rsidP="006B7E4F">
      <w:pPr>
        <w:spacing w:before="100" w:beforeAutospacing="1" w:after="100" w:afterAutospacing="1"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 xml:space="preserve">First, the chemical </w:t>
      </w:r>
      <w:hyperlink r:id="rId5" w:tooltip="Learn more about inhomogeneity from ScienceDirect's AI-generated Topic Pages" w:history="1">
        <w:r w:rsidRPr="006B7E4F">
          <w:rPr>
            <w:rFonts w:ascii="Times New Roman" w:eastAsia="Times New Roman" w:hAnsi="Times New Roman" w:cs="Times New Roman"/>
            <w:color w:val="0000FF"/>
            <w:sz w:val="24"/>
            <w:szCs w:val="24"/>
            <w:u w:val="single"/>
          </w:rPr>
          <w:t>inhomogeneity</w:t>
        </w:r>
      </w:hyperlink>
      <w:r w:rsidRPr="006B7E4F">
        <w:rPr>
          <w:rFonts w:ascii="Times New Roman" w:eastAsia="Times New Roman" w:hAnsi="Times New Roman" w:cs="Times New Roman"/>
          <w:sz w:val="24"/>
          <w:szCs w:val="24"/>
        </w:rPr>
        <w:t xml:space="preserve"> of </w:t>
      </w:r>
      <w:proofErr w:type="spellStart"/>
      <w:r w:rsidRPr="006B7E4F">
        <w:rPr>
          <w:rFonts w:ascii="Times New Roman" w:eastAsia="Times New Roman" w:hAnsi="Times New Roman" w:cs="Times New Roman"/>
          <w:sz w:val="24"/>
          <w:szCs w:val="24"/>
        </w:rPr>
        <w:t>moldavite</w:t>
      </w:r>
      <w:proofErr w:type="spellEnd"/>
      <w:r w:rsidRPr="006B7E4F">
        <w:rPr>
          <w:rFonts w:ascii="Times New Roman" w:eastAsia="Times New Roman" w:hAnsi="Times New Roman" w:cs="Times New Roman"/>
          <w:sz w:val="24"/>
          <w:szCs w:val="24"/>
        </w:rPr>
        <w:t xml:space="preserve"> glasses is investigated in sections of 11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using back scattered electron (BSE) images and </w:t>
      </w:r>
      <w:hyperlink r:id="rId6" w:tooltip="Learn more about electron microprobe from ScienceDirect's AI-generated Topic Pages" w:history="1">
        <w:r w:rsidRPr="006B7E4F">
          <w:rPr>
            <w:rFonts w:ascii="Times New Roman" w:eastAsia="Times New Roman" w:hAnsi="Times New Roman" w:cs="Times New Roman"/>
            <w:color w:val="0000FF"/>
            <w:sz w:val="24"/>
            <w:szCs w:val="24"/>
            <w:u w:val="single"/>
          </w:rPr>
          <w:t>electron microprobe</w:t>
        </w:r>
      </w:hyperlink>
      <w:r w:rsidRPr="006B7E4F">
        <w:rPr>
          <w:rFonts w:ascii="Times New Roman" w:eastAsia="Times New Roman" w:hAnsi="Times New Roman" w:cs="Times New Roman"/>
          <w:sz w:val="24"/>
          <w:szCs w:val="24"/>
        </w:rPr>
        <w:t xml:space="preserve"> analyses on 0.4–2.7 mm long traverses. Schlieren and lechatelierite particles are interpreted as relics of small, chemically different precursors, which accumulated to larger </w:t>
      </w:r>
      <w:proofErr w:type="spellStart"/>
      <w:r w:rsidRPr="006B7E4F">
        <w:rPr>
          <w:rFonts w:ascii="Times New Roman" w:eastAsia="Times New Roman" w:hAnsi="Times New Roman" w:cs="Times New Roman"/>
          <w:sz w:val="24"/>
          <w:szCs w:val="24"/>
        </w:rPr>
        <w:t>moldavite</w:t>
      </w:r>
      <w:proofErr w:type="spellEnd"/>
      <w:r w:rsidRPr="006B7E4F">
        <w:rPr>
          <w:rFonts w:ascii="Times New Roman" w:eastAsia="Times New Roman" w:hAnsi="Times New Roman" w:cs="Times New Roman"/>
          <w:sz w:val="24"/>
          <w:szCs w:val="24"/>
        </w:rPr>
        <w:t xml:space="preserve"> bodies at temperatures too low to be efficient for mixing. The patterns of schlieren and lechatelierite inclusions represent two successive rheological regimes: Small agglomerating primary melt units were extended into thin lamellae and threads under conditions of laminar flow. As evidenced by folded textures, these fluidal arrays were later plastically deformed under conditions of compressional stress.</w:t>
      </w:r>
    </w:p>
    <w:p w:rsidR="006B7E4F" w:rsidRPr="006B7E4F" w:rsidRDefault="006B7E4F" w:rsidP="006B7E4F">
      <w:pPr>
        <w:spacing w:before="100" w:beforeAutospacing="1" w:after="100" w:afterAutospacing="1"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 xml:space="preserve">To elucidate the production of the primary melt units by the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impact, in the second section the geologic situation of the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area is considered with regard to possible source materials. The site of the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impact, situated at the northern border of the pre-Alpine </w:t>
      </w:r>
      <w:hyperlink r:id="rId7" w:tooltip="Learn more about Molasse from ScienceDirect's AI-generated Topic Pages" w:history="1">
        <w:r w:rsidRPr="006B7E4F">
          <w:rPr>
            <w:rFonts w:ascii="Times New Roman" w:eastAsia="Times New Roman" w:hAnsi="Times New Roman" w:cs="Times New Roman"/>
            <w:color w:val="0000FF"/>
            <w:sz w:val="24"/>
            <w:szCs w:val="24"/>
            <w:u w:val="single"/>
          </w:rPr>
          <w:t>Molasse</w:t>
        </w:r>
      </w:hyperlink>
      <w:r w:rsidRPr="006B7E4F">
        <w:rPr>
          <w:rFonts w:ascii="Times New Roman" w:eastAsia="Times New Roman" w:hAnsi="Times New Roman" w:cs="Times New Roman"/>
          <w:sz w:val="24"/>
          <w:szCs w:val="24"/>
        </w:rPr>
        <w:t xml:space="preserve"> basin, was covered at the time of the impact by fluviatile sediments of the lower sequence of the </w:t>
      </w:r>
      <w:proofErr w:type="spellStart"/>
      <w:r w:rsidRPr="006B7E4F">
        <w:rPr>
          <w:rFonts w:ascii="Times New Roman" w:eastAsia="Times New Roman" w:hAnsi="Times New Roman" w:cs="Times New Roman"/>
          <w:sz w:val="24"/>
          <w:szCs w:val="24"/>
        </w:rPr>
        <w:t>Obere</w:t>
      </w:r>
      <w:proofErr w:type="spellEnd"/>
      <w:r w:rsidRPr="006B7E4F">
        <w:rPr>
          <w:rFonts w:ascii="Times New Roman" w:eastAsia="Times New Roman" w:hAnsi="Times New Roman" w:cs="Times New Roman"/>
          <w:sz w:val="24"/>
          <w:szCs w:val="24"/>
        </w:rPr>
        <w:t xml:space="preserve"> </w:t>
      </w:r>
      <w:proofErr w:type="spellStart"/>
      <w:r w:rsidRPr="006B7E4F">
        <w:rPr>
          <w:rFonts w:ascii="Times New Roman" w:eastAsia="Times New Roman" w:hAnsi="Times New Roman" w:cs="Times New Roman"/>
          <w:sz w:val="24"/>
          <w:szCs w:val="24"/>
        </w:rPr>
        <w:t>Süßwasser</w:t>
      </w:r>
      <w:proofErr w:type="spellEnd"/>
      <w:r w:rsidRPr="006B7E4F">
        <w:rPr>
          <w:rFonts w:ascii="Times New Roman" w:eastAsia="Times New Roman" w:hAnsi="Times New Roman" w:cs="Times New Roman"/>
          <w:sz w:val="24"/>
          <w:szCs w:val="24"/>
        </w:rPr>
        <w:t xml:space="preserve">-Molasse (OSM) Formation of Middle </w:t>
      </w:r>
      <w:hyperlink r:id="rId8" w:tooltip="Learn more about Miocene from ScienceDirect's AI-generated Topic Pages" w:history="1">
        <w:r w:rsidRPr="006B7E4F">
          <w:rPr>
            <w:rFonts w:ascii="Times New Roman" w:eastAsia="Times New Roman" w:hAnsi="Times New Roman" w:cs="Times New Roman"/>
            <w:color w:val="0000FF"/>
            <w:sz w:val="24"/>
            <w:szCs w:val="24"/>
            <w:u w:val="single"/>
          </w:rPr>
          <w:t>Miocene</w:t>
        </w:r>
      </w:hyperlink>
      <w:r w:rsidRPr="006B7E4F">
        <w:rPr>
          <w:rFonts w:ascii="Times New Roman" w:eastAsia="Times New Roman" w:hAnsi="Times New Roman" w:cs="Times New Roman"/>
          <w:sz w:val="24"/>
          <w:szCs w:val="24"/>
        </w:rPr>
        <w:t xml:space="preserve"> age, consisting of sands, </w:t>
      </w:r>
      <w:proofErr w:type="spellStart"/>
      <w:r w:rsidRPr="006B7E4F">
        <w:rPr>
          <w:rFonts w:ascii="Times New Roman" w:eastAsia="Times New Roman" w:hAnsi="Times New Roman" w:cs="Times New Roman"/>
          <w:sz w:val="24"/>
          <w:szCs w:val="24"/>
        </w:rPr>
        <w:t>marly</w:t>
      </w:r>
      <w:proofErr w:type="spellEnd"/>
      <w:r w:rsidRPr="006B7E4F">
        <w:rPr>
          <w:rFonts w:ascii="Times New Roman" w:eastAsia="Times New Roman" w:hAnsi="Times New Roman" w:cs="Times New Roman"/>
          <w:sz w:val="24"/>
          <w:szCs w:val="24"/>
        </w:rPr>
        <w:t xml:space="preserve"> sands and clays. Chemical analyses for major and trace elements of 38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from Bohemia and Moravia, and of 28 samples of the OSM Formation, collected from outcrops and drill holes, immediately south of the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w:t>
      </w:r>
      <w:hyperlink r:id="rId9" w:tooltip="Learn more about crater from ScienceDirect's AI-generated Topic Pages" w:history="1">
        <w:r w:rsidRPr="006B7E4F">
          <w:rPr>
            <w:rFonts w:ascii="Times New Roman" w:eastAsia="Times New Roman" w:hAnsi="Times New Roman" w:cs="Times New Roman"/>
            <w:color w:val="0000FF"/>
            <w:sz w:val="24"/>
            <w:szCs w:val="24"/>
            <w:u w:val="single"/>
          </w:rPr>
          <w:t>crater</w:t>
        </w:r>
      </w:hyperlink>
      <w:r w:rsidRPr="006B7E4F">
        <w:rPr>
          <w:rFonts w:ascii="Times New Roman" w:eastAsia="Times New Roman" w:hAnsi="Times New Roman" w:cs="Times New Roman"/>
          <w:sz w:val="24"/>
          <w:szCs w:val="24"/>
        </w:rPr>
        <w:t xml:space="preserve"> and south of the Danube, show chemical conformity of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and sand samples with regard to the major parameters SiO</w:t>
      </w:r>
      <w:r w:rsidRPr="006B7E4F">
        <w:rPr>
          <w:rFonts w:ascii="Times New Roman" w:eastAsia="Times New Roman" w:hAnsi="Times New Roman" w:cs="Times New Roman"/>
          <w:sz w:val="24"/>
          <w:szCs w:val="24"/>
          <w:vertAlign w:val="subscript"/>
        </w:rPr>
        <w:t>2,</w:t>
      </w:r>
      <w:r w:rsidRPr="006B7E4F">
        <w:rPr>
          <w:rFonts w:ascii="Times New Roman" w:eastAsia="Times New Roman" w:hAnsi="Times New Roman" w:cs="Times New Roman"/>
          <w:sz w:val="24"/>
          <w:szCs w:val="24"/>
        </w:rPr>
        <w:t>Al</w:t>
      </w:r>
      <w:r w:rsidRPr="006B7E4F">
        <w:rPr>
          <w:rFonts w:ascii="Times New Roman" w:eastAsia="Times New Roman" w:hAnsi="Times New Roman" w:cs="Times New Roman"/>
          <w:sz w:val="24"/>
          <w:szCs w:val="24"/>
          <w:vertAlign w:val="subscript"/>
        </w:rPr>
        <w:t>2</w:t>
      </w:r>
      <w:r w:rsidRPr="006B7E4F">
        <w:rPr>
          <w:rFonts w:ascii="Times New Roman" w:eastAsia="Times New Roman" w:hAnsi="Times New Roman" w:cs="Times New Roman"/>
          <w:sz w:val="24"/>
          <w:szCs w:val="24"/>
        </w:rPr>
        <w:t>O</w:t>
      </w:r>
      <w:r w:rsidRPr="006B7E4F">
        <w:rPr>
          <w:rFonts w:ascii="Times New Roman" w:eastAsia="Times New Roman" w:hAnsi="Times New Roman" w:cs="Times New Roman"/>
          <w:sz w:val="24"/>
          <w:szCs w:val="24"/>
          <w:vertAlign w:val="subscript"/>
        </w:rPr>
        <w:t>3</w:t>
      </w:r>
      <w:r w:rsidRPr="006B7E4F">
        <w:rPr>
          <w:rFonts w:ascii="Times New Roman" w:eastAsia="Times New Roman" w:hAnsi="Times New Roman" w:cs="Times New Roman"/>
          <w:sz w:val="24"/>
          <w:szCs w:val="24"/>
        </w:rPr>
        <w:t xml:space="preserve">+ </w:t>
      </w:r>
      <w:proofErr w:type="spellStart"/>
      <w:r w:rsidRPr="006B7E4F">
        <w:rPr>
          <w:rFonts w:ascii="Times New Roman" w:eastAsia="Times New Roman" w:hAnsi="Times New Roman" w:cs="Times New Roman"/>
          <w:sz w:val="24"/>
          <w:szCs w:val="24"/>
        </w:rPr>
        <w:t>FeO</w:t>
      </w:r>
      <w:proofErr w:type="spellEnd"/>
      <w:r w:rsidRPr="006B7E4F">
        <w:rPr>
          <w:rFonts w:ascii="Times New Roman" w:eastAsia="Times New Roman" w:hAnsi="Times New Roman" w:cs="Times New Roman"/>
          <w:sz w:val="24"/>
          <w:szCs w:val="24"/>
        </w:rPr>
        <w:t xml:space="preserve">, and MgO + </w:t>
      </w:r>
      <w:proofErr w:type="spellStart"/>
      <w:r w:rsidRPr="006B7E4F">
        <w:rPr>
          <w:rFonts w:ascii="Times New Roman" w:eastAsia="Times New Roman" w:hAnsi="Times New Roman" w:cs="Times New Roman"/>
          <w:sz w:val="24"/>
          <w:szCs w:val="24"/>
        </w:rPr>
        <w:t>CaO</w:t>
      </w:r>
      <w:proofErr w:type="spellEnd"/>
      <w:r w:rsidRPr="006B7E4F">
        <w:rPr>
          <w:rFonts w:ascii="Times New Roman" w:eastAsia="Times New Roman" w:hAnsi="Times New Roman" w:cs="Times New Roman"/>
          <w:sz w:val="24"/>
          <w:szCs w:val="24"/>
        </w:rPr>
        <w:t xml:space="preserve">, indicating that these sands were the essential source material of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But, differences in contents of individual major and trace elements between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and sands show that the formation of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from sands involved a specific chemical differentiation which </w:t>
      </w:r>
      <w:proofErr w:type="spellStart"/>
      <w:r w:rsidRPr="006B7E4F">
        <w:rPr>
          <w:rFonts w:ascii="Times New Roman" w:eastAsia="Times New Roman" w:hAnsi="Times New Roman" w:cs="Times New Roman"/>
          <w:sz w:val="24"/>
          <w:szCs w:val="24"/>
        </w:rPr>
        <w:t>can not</w:t>
      </w:r>
      <w:proofErr w:type="spellEnd"/>
      <w:r w:rsidRPr="006B7E4F">
        <w:rPr>
          <w:rFonts w:ascii="Times New Roman" w:eastAsia="Times New Roman" w:hAnsi="Times New Roman" w:cs="Times New Roman"/>
          <w:sz w:val="24"/>
          <w:szCs w:val="24"/>
        </w:rPr>
        <w:t xml:space="preserve"> be explained by selective vaporization or melting, nor by selective condensation from melt or </w:t>
      </w:r>
      <w:proofErr w:type="spellStart"/>
      <w:r w:rsidRPr="006B7E4F">
        <w:rPr>
          <w:rFonts w:ascii="Times New Roman" w:eastAsia="Times New Roman" w:hAnsi="Times New Roman" w:cs="Times New Roman"/>
          <w:sz w:val="24"/>
          <w:szCs w:val="24"/>
        </w:rPr>
        <w:t>vapeur</w:t>
      </w:r>
      <w:proofErr w:type="spellEnd"/>
      <w:r w:rsidRPr="006B7E4F">
        <w:rPr>
          <w:rFonts w:ascii="Times New Roman" w:eastAsia="Times New Roman" w:hAnsi="Times New Roman" w:cs="Times New Roman"/>
          <w:sz w:val="24"/>
          <w:szCs w:val="24"/>
        </w:rPr>
        <w:t xml:space="preserve">. Because large ions were enriched and small ones depleted in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the ionic radius has controlled the distribution of elements between sands and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We assume that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originated from a plasma that the impact produced at its encounter with the surficial sand formation at the impact site, and that the primary units formed as early condensates in which large ions were preferentially trapped.</w:t>
      </w:r>
    </w:p>
    <w:p w:rsidR="006B7E4F" w:rsidRPr="006B7E4F" w:rsidRDefault="006B7E4F" w:rsidP="006B7E4F">
      <w:pPr>
        <w:spacing w:before="100" w:beforeAutospacing="1" w:after="100" w:afterAutospacing="1" w:line="240" w:lineRule="auto"/>
        <w:outlineLvl w:val="1"/>
        <w:rPr>
          <w:rFonts w:ascii="Times New Roman" w:eastAsia="Times New Roman" w:hAnsi="Times New Roman" w:cs="Times New Roman"/>
          <w:b/>
          <w:bCs/>
          <w:sz w:val="36"/>
          <w:szCs w:val="36"/>
        </w:rPr>
      </w:pPr>
      <w:r w:rsidRPr="006B7E4F">
        <w:rPr>
          <w:rFonts w:ascii="Times New Roman" w:eastAsia="Times New Roman" w:hAnsi="Times New Roman" w:cs="Times New Roman"/>
          <w:b/>
          <w:bCs/>
          <w:sz w:val="36"/>
          <w:szCs w:val="36"/>
        </w:rPr>
        <w:t>Introduction</w:t>
      </w:r>
    </w:p>
    <w:p w:rsidR="006B7E4F" w:rsidRPr="006B7E4F" w:rsidRDefault="006B7E4F" w:rsidP="006B7E4F">
      <w:pPr>
        <w:spacing w:before="100" w:beforeAutospacing="1" w:after="100" w:afterAutospacing="1" w:line="240" w:lineRule="auto"/>
        <w:rPr>
          <w:rFonts w:ascii="Times New Roman" w:eastAsia="Times New Roman" w:hAnsi="Times New Roman" w:cs="Times New Roman"/>
          <w:sz w:val="24"/>
          <w:szCs w:val="24"/>
        </w:rPr>
      </w:pPr>
      <w:proofErr w:type="spellStart"/>
      <w:r w:rsidRPr="006B7E4F">
        <w:rPr>
          <w:rFonts w:ascii="Times New Roman" w:eastAsia="Times New Roman" w:hAnsi="Times New Roman" w:cs="Times New Roman"/>
          <w:sz w:val="24"/>
          <w:szCs w:val="24"/>
        </w:rPr>
        <w:lastRenderedPageBreak/>
        <w:t>Moldavites</w:t>
      </w:r>
      <w:proofErr w:type="spellEnd"/>
      <w:r w:rsidRPr="006B7E4F">
        <w:rPr>
          <w:rFonts w:ascii="Times New Roman" w:eastAsia="Times New Roman" w:hAnsi="Times New Roman" w:cs="Times New Roman"/>
          <w:sz w:val="24"/>
          <w:szCs w:val="24"/>
        </w:rPr>
        <w:t xml:space="preserve"> have been known for a long time from many localities in Bohemia and Moravia and have been found also at localities in Austria (</w:t>
      </w:r>
      <w:proofErr w:type="spellStart"/>
      <w:r w:rsidRPr="006B7E4F">
        <w:rPr>
          <w:rFonts w:ascii="Times New Roman" w:eastAsia="Times New Roman" w:hAnsi="Times New Roman" w:cs="Times New Roman"/>
          <w:sz w:val="24"/>
          <w:szCs w:val="24"/>
        </w:rPr>
        <w:t>Koeberl</w:t>
      </w:r>
      <w:proofErr w:type="spellEnd"/>
      <w:r w:rsidRPr="006B7E4F">
        <w:rPr>
          <w:rFonts w:ascii="Times New Roman" w:eastAsia="Times New Roman" w:hAnsi="Times New Roman" w:cs="Times New Roman"/>
          <w:sz w:val="24"/>
          <w:szCs w:val="24"/>
        </w:rPr>
        <w:t xml:space="preserve">, 1986) and in Lusatia, NW of Dresden, Germany (Lange et al., 1999). They belong to a group of similar glasses from other regions (indochinites, javanites, </w:t>
      </w:r>
      <w:proofErr w:type="spellStart"/>
      <w:r w:rsidRPr="006B7E4F">
        <w:rPr>
          <w:rFonts w:ascii="Times New Roman" w:eastAsia="Times New Roman" w:hAnsi="Times New Roman" w:cs="Times New Roman"/>
          <w:sz w:val="24"/>
          <w:szCs w:val="24"/>
        </w:rPr>
        <w:t>australites</w:t>
      </w:r>
      <w:proofErr w:type="spellEnd"/>
      <w:r w:rsidRPr="006B7E4F">
        <w:rPr>
          <w:rFonts w:ascii="Times New Roman" w:eastAsia="Times New Roman" w:hAnsi="Times New Roman" w:cs="Times New Roman"/>
          <w:sz w:val="24"/>
          <w:szCs w:val="24"/>
        </w:rPr>
        <w:t xml:space="preserve">, Ivory Coast glasses, </w:t>
      </w:r>
      <w:proofErr w:type="spellStart"/>
      <w:r w:rsidRPr="006B7E4F">
        <w:rPr>
          <w:rFonts w:ascii="Times New Roman" w:eastAsia="Times New Roman" w:hAnsi="Times New Roman" w:cs="Times New Roman"/>
          <w:sz w:val="24"/>
          <w:szCs w:val="24"/>
        </w:rPr>
        <w:t>bediasites</w:t>
      </w:r>
      <w:proofErr w:type="spellEnd"/>
      <w:r w:rsidRPr="006B7E4F">
        <w:rPr>
          <w:rFonts w:ascii="Times New Roman" w:eastAsia="Times New Roman" w:hAnsi="Times New Roman" w:cs="Times New Roman"/>
          <w:sz w:val="24"/>
          <w:szCs w:val="24"/>
        </w:rPr>
        <w:t xml:space="preserve">), named tektites by </w:t>
      </w:r>
      <w:proofErr w:type="spellStart"/>
      <w:r w:rsidRPr="006B7E4F">
        <w:rPr>
          <w:rFonts w:ascii="Times New Roman" w:eastAsia="Times New Roman" w:hAnsi="Times New Roman" w:cs="Times New Roman"/>
          <w:sz w:val="24"/>
          <w:szCs w:val="24"/>
        </w:rPr>
        <w:t>Suess</w:t>
      </w:r>
      <w:proofErr w:type="spellEnd"/>
      <w:r w:rsidRPr="006B7E4F">
        <w:rPr>
          <w:rFonts w:ascii="Times New Roman" w:eastAsia="Times New Roman" w:hAnsi="Times New Roman" w:cs="Times New Roman"/>
          <w:sz w:val="24"/>
          <w:szCs w:val="24"/>
        </w:rPr>
        <w:t xml:space="preserve"> (1900), which differ in physical and chemical properties from volcanic glasses and are today generally interpreted as products of extraterrestrial impact events. Cohen (1961) suggested that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had been produced by the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impact in Southern Germany. This was corroborated by </w:t>
      </w:r>
      <w:proofErr w:type="spellStart"/>
      <w:r w:rsidRPr="006B7E4F">
        <w:rPr>
          <w:rFonts w:ascii="Times New Roman" w:eastAsia="Times New Roman" w:hAnsi="Times New Roman" w:cs="Times New Roman"/>
          <w:sz w:val="24"/>
          <w:szCs w:val="24"/>
        </w:rPr>
        <w:t>Gentner</w:t>
      </w:r>
      <w:proofErr w:type="spellEnd"/>
      <w:r w:rsidRPr="006B7E4F">
        <w:rPr>
          <w:rFonts w:ascii="Times New Roman" w:eastAsia="Times New Roman" w:hAnsi="Times New Roman" w:cs="Times New Roman"/>
          <w:sz w:val="24"/>
          <w:szCs w:val="24"/>
        </w:rPr>
        <w:t xml:space="preserve"> et al. (1963), who showed that </w:t>
      </w:r>
      <w:proofErr w:type="spellStart"/>
      <w:r w:rsidRPr="006B7E4F">
        <w:rPr>
          <w:rFonts w:ascii="Times New Roman" w:eastAsia="Times New Roman" w:hAnsi="Times New Roman" w:cs="Times New Roman"/>
          <w:sz w:val="24"/>
          <w:szCs w:val="24"/>
        </w:rPr>
        <w:t>suevite</w:t>
      </w:r>
      <w:proofErr w:type="spellEnd"/>
      <w:r w:rsidRPr="006B7E4F">
        <w:rPr>
          <w:rFonts w:ascii="Times New Roman" w:eastAsia="Times New Roman" w:hAnsi="Times New Roman" w:cs="Times New Roman"/>
          <w:sz w:val="24"/>
          <w:szCs w:val="24"/>
        </w:rPr>
        <w:t xml:space="preserve"> glasses from the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crater and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have similar K/</w:t>
      </w:r>
      <w:proofErr w:type="spellStart"/>
      <w:r w:rsidRPr="006B7E4F">
        <w:rPr>
          <w:rFonts w:ascii="Times New Roman" w:eastAsia="Times New Roman" w:hAnsi="Times New Roman" w:cs="Times New Roman"/>
          <w:sz w:val="24"/>
          <w:szCs w:val="24"/>
        </w:rPr>
        <w:t>Ar</w:t>
      </w:r>
      <w:proofErr w:type="spellEnd"/>
      <w:r w:rsidRPr="006B7E4F">
        <w:rPr>
          <w:rFonts w:ascii="Times New Roman" w:eastAsia="Times New Roman" w:hAnsi="Times New Roman" w:cs="Times New Roman"/>
          <w:sz w:val="24"/>
          <w:szCs w:val="24"/>
        </w:rPr>
        <w:t xml:space="preserve"> ages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14.7 ± 0.7 Ma; </w:t>
      </w:r>
      <w:proofErr w:type="spellStart"/>
      <w:r w:rsidRPr="006B7E4F">
        <w:rPr>
          <w:rFonts w:ascii="Times New Roman" w:eastAsia="Times New Roman" w:hAnsi="Times New Roman" w:cs="Times New Roman"/>
          <w:sz w:val="24"/>
          <w:szCs w:val="24"/>
        </w:rPr>
        <w:t>suevite</w:t>
      </w:r>
      <w:proofErr w:type="spellEnd"/>
      <w:r w:rsidRPr="006B7E4F">
        <w:rPr>
          <w:rFonts w:ascii="Times New Roman" w:eastAsia="Times New Roman" w:hAnsi="Times New Roman" w:cs="Times New Roman"/>
          <w:sz w:val="24"/>
          <w:szCs w:val="24"/>
        </w:rPr>
        <w:t xml:space="preserve"> glasses: 14.8 ± 0.7 Ma). These ages were recently further constrained by </w:t>
      </w:r>
      <w:r w:rsidRPr="006B7E4F">
        <w:rPr>
          <w:rFonts w:ascii="Times New Roman" w:eastAsia="Times New Roman" w:hAnsi="Times New Roman" w:cs="Times New Roman"/>
          <w:sz w:val="24"/>
          <w:szCs w:val="24"/>
          <w:vertAlign w:val="superscript"/>
        </w:rPr>
        <w:t>40</w:t>
      </w:r>
      <w:r w:rsidRPr="006B7E4F">
        <w:rPr>
          <w:rFonts w:ascii="Times New Roman" w:eastAsia="Times New Roman" w:hAnsi="Times New Roman" w:cs="Times New Roman"/>
          <w:sz w:val="24"/>
          <w:szCs w:val="24"/>
        </w:rPr>
        <w:t>Ar/</w:t>
      </w:r>
      <w:r w:rsidRPr="006B7E4F">
        <w:rPr>
          <w:rFonts w:ascii="Times New Roman" w:eastAsia="Times New Roman" w:hAnsi="Times New Roman" w:cs="Times New Roman"/>
          <w:sz w:val="24"/>
          <w:szCs w:val="24"/>
          <w:vertAlign w:val="superscript"/>
        </w:rPr>
        <w:t>30</w:t>
      </w:r>
      <w:r w:rsidRPr="006B7E4F">
        <w:rPr>
          <w:rFonts w:ascii="Times New Roman" w:eastAsia="Times New Roman" w:hAnsi="Times New Roman" w:cs="Times New Roman"/>
          <w:sz w:val="24"/>
          <w:szCs w:val="24"/>
        </w:rPr>
        <w:t xml:space="preserve">Ar laser probe dating to 14.32 ± 0.08 Ma for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w:t>
      </w:r>
      <w:proofErr w:type="spellStart"/>
      <w:r w:rsidRPr="006B7E4F">
        <w:rPr>
          <w:rFonts w:ascii="Times New Roman" w:eastAsia="Times New Roman" w:hAnsi="Times New Roman" w:cs="Times New Roman"/>
          <w:sz w:val="24"/>
          <w:szCs w:val="24"/>
        </w:rPr>
        <w:t>Laurenci</w:t>
      </w:r>
      <w:proofErr w:type="spellEnd"/>
      <w:r w:rsidRPr="006B7E4F">
        <w:rPr>
          <w:rFonts w:ascii="Times New Roman" w:eastAsia="Times New Roman" w:hAnsi="Times New Roman" w:cs="Times New Roman"/>
          <w:sz w:val="24"/>
          <w:szCs w:val="24"/>
        </w:rPr>
        <w:t xml:space="preserve"> et al., 2003) and to 14.3 ± 0.2 Ma for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glasses (Buchner et al., 2003). Several authors have shown that the chemistry of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points to an origin from sedimentary materials and proposed, that they were produced by impact fusion of tertiary sediments that covered the surface of the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impact site (</w:t>
      </w:r>
      <w:proofErr w:type="spellStart"/>
      <w:r w:rsidRPr="006B7E4F">
        <w:rPr>
          <w:rFonts w:ascii="Times New Roman" w:eastAsia="Times New Roman" w:hAnsi="Times New Roman" w:cs="Times New Roman"/>
          <w:sz w:val="24"/>
          <w:szCs w:val="24"/>
        </w:rPr>
        <w:t>Schnetzler</w:t>
      </w:r>
      <w:proofErr w:type="spellEnd"/>
      <w:r w:rsidRPr="006B7E4F">
        <w:rPr>
          <w:rFonts w:ascii="Times New Roman" w:eastAsia="Times New Roman" w:hAnsi="Times New Roman" w:cs="Times New Roman"/>
          <w:sz w:val="24"/>
          <w:szCs w:val="24"/>
        </w:rPr>
        <w:t xml:space="preserve"> et al 1966, </w:t>
      </w:r>
      <w:proofErr w:type="spellStart"/>
      <w:r w:rsidRPr="006B7E4F">
        <w:rPr>
          <w:rFonts w:ascii="Times New Roman" w:eastAsia="Times New Roman" w:hAnsi="Times New Roman" w:cs="Times New Roman"/>
          <w:sz w:val="24"/>
          <w:szCs w:val="24"/>
        </w:rPr>
        <w:t>Graup</w:t>
      </w:r>
      <w:proofErr w:type="spellEnd"/>
      <w:r w:rsidRPr="006B7E4F">
        <w:rPr>
          <w:rFonts w:ascii="Times New Roman" w:eastAsia="Times New Roman" w:hAnsi="Times New Roman" w:cs="Times New Roman"/>
          <w:sz w:val="24"/>
          <w:szCs w:val="24"/>
        </w:rPr>
        <w:t xml:space="preserve"> et al 1981, Shaw and </w:t>
      </w:r>
      <w:proofErr w:type="spellStart"/>
      <w:r w:rsidRPr="006B7E4F">
        <w:rPr>
          <w:rFonts w:ascii="Times New Roman" w:eastAsia="Times New Roman" w:hAnsi="Times New Roman" w:cs="Times New Roman"/>
          <w:sz w:val="24"/>
          <w:szCs w:val="24"/>
        </w:rPr>
        <w:t>Wasserburg</w:t>
      </w:r>
      <w:proofErr w:type="spellEnd"/>
      <w:r w:rsidRPr="006B7E4F">
        <w:rPr>
          <w:rFonts w:ascii="Times New Roman" w:eastAsia="Times New Roman" w:hAnsi="Times New Roman" w:cs="Times New Roman"/>
          <w:sz w:val="24"/>
          <w:szCs w:val="24"/>
        </w:rPr>
        <w:t xml:space="preserve"> 1982). Engelhardt et al. (1987) presented chemical data that support the assumption that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were formed from sands of Middle Tertiary age, but indicated that chemical differentiation was involved in this process.</w:t>
      </w:r>
    </w:p>
    <w:p w:rsidR="006B7E4F" w:rsidRPr="006B7E4F" w:rsidRDefault="006B7E4F" w:rsidP="006B7E4F">
      <w:pPr>
        <w:spacing w:before="100" w:beforeAutospacing="1" w:after="100" w:afterAutospacing="1"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 xml:space="preserve">It is known, that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do not consist of homogeneous glass. Well known are the frequent inclusions of lechatelierite particles. Other chemical inhomogeneities have been described by several authors: Electron microprobe studies by </w:t>
      </w:r>
      <w:proofErr w:type="spellStart"/>
      <w:r w:rsidRPr="006B7E4F">
        <w:rPr>
          <w:rFonts w:ascii="Times New Roman" w:eastAsia="Times New Roman" w:hAnsi="Times New Roman" w:cs="Times New Roman"/>
          <w:sz w:val="24"/>
          <w:szCs w:val="24"/>
        </w:rPr>
        <w:t>Philpotts</w:t>
      </w:r>
      <w:proofErr w:type="spellEnd"/>
      <w:r w:rsidRPr="006B7E4F">
        <w:rPr>
          <w:rFonts w:ascii="Times New Roman" w:eastAsia="Times New Roman" w:hAnsi="Times New Roman" w:cs="Times New Roman"/>
          <w:sz w:val="24"/>
          <w:szCs w:val="24"/>
        </w:rPr>
        <w:t xml:space="preserve"> and Pinson (1966) showed that variations in composition occur in individual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over distances of about 100 </w:t>
      </w:r>
      <w:proofErr w:type="spellStart"/>
      <w:r w:rsidRPr="006B7E4F">
        <w:rPr>
          <w:rFonts w:ascii="Times New Roman" w:eastAsia="Times New Roman" w:hAnsi="Times New Roman" w:cs="Times New Roman"/>
          <w:sz w:val="24"/>
          <w:szCs w:val="24"/>
        </w:rPr>
        <w:t>μm</w:t>
      </w:r>
      <w:proofErr w:type="spellEnd"/>
      <w:r w:rsidRPr="006B7E4F">
        <w:rPr>
          <w:rFonts w:ascii="Times New Roman" w:eastAsia="Times New Roman" w:hAnsi="Times New Roman" w:cs="Times New Roman"/>
          <w:sz w:val="24"/>
          <w:szCs w:val="24"/>
        </w:rPr>
        <w:t xml:space="preserve">, which are comparable to those between bulk samples. Barnes (1969) published microprobe analyses of certain schlieren in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which he found to be enriched in SiO</w:t>
      </w:r>
      <w:r w:rsidRPr="006B7E4F">
        <w:rPr>
          <w:rFonts w:ascii="Times New Roman" w:eastAsia="Times New Roman" w:hAnsi="Times New Roman" w:cs="Times New Roman"/>
          <w:sz w:val="24"/>
          <w:szCs w:val="24"/>
          <w:vertAlign w:val="subscript"/>
        </w:rPr>
        <w:t>2</w:t>
      </w:r>
      <w:r w:rsidRPr="006B7E4F">
        <w:rPr>
          <w:rFonts w:ascii="Times New Roman" w:eastAsia="Times New Roman" w:hAnsi="Times New Roman" w:cs="Times New Roman"/>
          <w:sz w:val="24"/>
          <w:szCs w:val="24"/>
        </w:rPr>
        <w:t xml:space="preserve"> and Al</w:t>
      </w:r>
      <w:r w:rsidRPr="006B7E4F">
        <w:rPr>
          <w:rFonts w:ascii="Times New Roman" w:eastAsia="Times New Roman" w:hAnsi="Times New Roman" w:cs="Times New Roman"/>
          <w:sz w:val="24"/>
          <w:szCs w:val="24"/>
          <w:vertAlign w:val="subscript"/>
        </w:rPr>
        <w:t>2</w:t>
      </w:r>
      <w:r w:rsidRPr="006B7E4F">
        <w:rPr>
          <w:rFonts w:ascii="Times New Roman" w:eastAsia="Times New Roman" w:hAnsi="Times New Roman" w:cs="Times New Roman"/>
          <w:sz w:val="24"/>
          <w:szCs w:val="24"/>
        </w:rPr>
        <w:t>O</w:t>
      </w:r>
      <w:r w:rsidRPr="006B7E4F">
        <w:rPr>
          <w:rFonts w:ascii="Times New Roman" w:eastAsia="Times New Roman" w:hAnsi="Times New Roman" w:cs="Times New Roman"/>
          <w:sz w:val="24"/>
          <w:szCs w:val="24"/>
          <w:vertAlign w:val="subscript"/>
        </w:rPr>
        <w:t>3</w:t>
      </w:r>
      <w:r w:rsidRPr="006B7E4F">
        <w:rPr>
          <w:rFonts w:ascii="Times New Roman" w:eastAsia="Times New Roman" w:hAnsi="Times New Roman" w:cs="Times New Roman"/>
          <w:sz w:val="24"/>
          <w:szCs w:val="24"/>
        </w:rPr>
        <w:t>, relative to the surrounding glass. Engelhardt et al. (1987) observed two SiO</w:t>
      </w:r>
      <w:r w:rsidRPr="006B7E4F">
        <w:rPr>
          <w:rFonts w:ascii="Times New Roman" w:eastAsia="Times New Roman" w:hAnsi="Times New Roman" w:cs="Times New Roman"/>
          <w:sz w:val="24"/>
          <w:szCs w:val="24"/>
          <w:vertAlign w:val="subscript"/>
        </w:rPr>
        <w:t>2</w:t>
      </w:r>
      <w:r w:rsidRPr="006B7E4F">
        <w:rPr>
          <w:rFonts w:ascii="Times New Roman" w:eastAsia="Times New Roman" w:hAnsi="Times New Roman" w:cs="Times New Roman"/>
          <w:sz w:val="24"/>
          <w:szCs w:val="24"/>
        </w:rPr>
        <w:t xml:space="preserve"> enriched and two SiO</w:t>
      </w:r>
      <w:r w:rsidRPr="006B7E4F">
        <w:rPr>
          <w:rFonts w:ascii="Times New Roman" w:eastAsia="Times New Roman" w:hAnsi="Times New Roman" w:cs="Times New Roman"/>
          <w:sz w:val="24"/>
          <w:szCs w:val="24"/>
          <w:vertAlign w:val="subscript"/>
        </w:rPr>
        <w:t>2</w:t>
      </w:r>
      <w:r w:rsidRPr="006B7E4F">
        <w:rPr>
          <w:rFonts w:ascii="Times New Roman" w:eastAsia="Times New Roman" w:hAnsi="Times New Roman" w:cs="Times New Roman"/>
          <w:sz w:val="24"/>
          <w:szCs w:val="24"/>
        </w:rPr>
        <w:t xml:space="preserve"> depleted zones on a 250 </w:t>
      </w:r>
      <w:proofErr w:type="spellStart"/>
      <w:r w:rsidRPr="006B7E4F">
        <w:rPr>
          <w:rFonts w:ascii="Times New Roman" w:eastAsia="Times New Roman" w:hAnsi="Times New Roman" w:cs="Times New Roman"/>
          <w:sz w:val="24"/>
          <w:szCs w:val="24"/>
        </w:rPr>
        <w:t>μm</w:t>
      </w:r>
      <w:proofErr w:type="spellEnd"/>
      <w:r w:rsidRPr="006B7E4F">
        <w:rPr>
          <w:rFonts w:ascii="Times New Roman" w:eastAsia="Times New Roman" w:hAnsi="Times New Roman" w:cs="Times New Roman"/>
          <w:sz w:val="24"/>
          <w:szCs w:val="24"/>
        </w:rPr>
        <w:t xml:space="preserve"> long traverse in a </w:t>
      </w:r>
      <w:proofErr w:type="spellStart"/>
      <w:r w:rsidRPr="006B7E4F">
        <w:rPr>
          <w:rFonts w:ascii="Times New Roman" w:eastAsia="Times New Roman" w:hAnsi="Times New Roman" w:cs="Times New Roman"/>
          <w:sz w:val="24"/>
          <w:szCs w:val="24"/>
        </w:rPr>
        <w:t>moldavite</w:t>
      </w:r>
      <w:proofErr w:type="spellEnd"/>
      <w:r w:rsidRPr="006B7E4F">
        <w:rPr>
          <w:rFonts w:ascii="Times New Roman" w:eastAsia="Times New Roman" w:hAnsi="Times New Roman" w:cs="Times New Roman"/>
          <w:sz w:val="24"/>
          <w:szCs w:val="24"/>
        </w:rPr>
        <w:t xml:space="preserve"> from </w:t>
      </w:r>
      <w:proofErr w:type="spellStart"/>
      <w:r w:rsidRPr="006B7E4F">
        <w:rPr>
          <w:rFonts w:ascii="Times New Roman" w:eastAsia="Times New Roman" w:hAnsi="Times New Roman" w:cs="Times New Roman"/>
          <w:sz w:val="24"/>
          <w:szCs w:val="24"/>
        </w:rPr>
        <w:t>Locenice</w:t>
      </w:r>
      <w:proofErr w:type="spellEnd"/>
      <w:r w:rsidRPr="006B7E4F">
        <w:rPr>
          <w:rFonts w:ascii="Times New Roman" w:eastAsia="Times New Roman" w:hAnsi="Times New Roman" w:cs="Times New Roman"/>
          <w:sz w:val="24"/>
          <w:szCs w:val="24"/>
        </w:rPr>
        <w:t xml:space="preserve">, Bohemia. </w:t>
      </w:r>
      <w:proofErr w:type="spellStart"/>
      <w:r w:rsidRPr="006B7E4F">
        <w:rPr>
          <w:rFonts w:ascii="Times New Roman" w:eastAsia="Times New Roman" w:hAnsi="Times New Roman" w:cs="Times New Roman"/>
          <w:sz w:val="24"/>
          <w:szCs w:val="24"/>
        </w:rPr>
        <w:t>Rost</w:t>
      </w:r>
      <w:proofErr w:type="spellEnd"/>
      <w:r w:rsidRPr="006B7E4F">
        <w:rPr>
          <w:rFonts w:ascii="Times New Roman" w:eastAsia="Times New Roman" w:hAnsi="Times New Roman" w:cs="Times New Roman"/>
          <w:sz w:val="24"/>
          <w:szCs w:val="24"/>
        </w:rPr>
        <w:t xml:space="preserve"> (1966) and Meisel et al. (1997) described Muong-</w:t>
      </w:r>
      <w:proofErr w:type="spellStart"/>
      <w:r w:rsidRPr="006B7E4F">
        <w:rPr>
          <w:rFonts w:ascii="Times New Roman" w:eastAsia="Times New Roman" w:hAnsi="Times New Roman" w:cs="Times New Roman"/>
          <w:sz w:val="24"/>
          <w:szCs w:val="24"/>
        </w:rPr>
        <w:t>Nong</w:t>
      </w:r>
      <w:proofErr w:type="spellEnd"/>
      <w:r w:rsidRPr="006B7E4F">
        <w:rPr>
          <w:rFonts w:ascii="Times New Roman" w:eastAsia="Times New Roman" w:hAnsi="Times New Roman" w:cs="Times New Roman"/>
          <w:sz w:val="24"/>
          <w:szCs w:val="24"/>
        </w:rPr>
        <w:t xml:space="preserve">–type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from Bohemia. </w:t>
      </w:r>
      <w:proofErr w:type="spellStart"/>
      <w:r w:rsidRPr="006B7E4F">
        <w:rPr>
          <w:rFonts w:ascii="Times New Roman" w:eastAsia="Times New Roman" w:hAnsi="Times New Roman" w:cs="Times New Roman"/>
          <w:sz w:val="24"/>
          <w:szCs w:val="24"/>
        </w:rPr>
        <w:t>Bouška</w:t>
      </w:r>
      <w:proofErr w:type="spellEnd"/>
      <w:r w:rsidRPr="006B7E4F">
        <w:rPr>
          <w:rFonts w:ascii="Times New Roman" w:eastAsia="Times New Roman" w:hAnsi="Times New Roman" w:cs="Times New Roman"/>
          <w:sz w:val="24"/>
          <w:szCs w:val="24"/>
        </w:rPr>
        <w:t xml:space="preserve"> and </w:t>
      </w:r>
      <w:proofErr w:type="spellStart"/>
      <w:r w:rsidRPr="006B7E4F">
        <w:rPr>
          <w:rFonts w:ascii="Times New Roman" w:eastAsia="Times New Roman" w:hAnsi="Times New Roman" w:cs="Times New Roman"/>
          <w:sz w:val="24"/>
          <w:szCs w:val="24"/>
        </w:rPr>
        <w:t>Ulrych</w:t>
      </w:r>
      <w:proofErr w:type="spellEnd"/>
      <w:r w:rsidRPr="006B7E4F">
        <w:rPr>
          <w:rFonts w:ascii="Times New Roman" w:eastAsia="Times New Roman" w:hAnsi="Times New Roman" w:cs="Times New Roman"/>
          <w:sz w:val="24"/>
          <w:szCs w:val="24"/>
        </w:rPr>
        <w:t xml:space="preserve"> (1984) observed nine “</w:t>
      </w:r>
      <w:proofErr w:type="spellStart"/>
      <w:r w:rsidRPr="006B7E4F">
        <w:rPr>
          <w:rFonts w:ascii="Times New Roman" w:eastAsia="Times New Roman" w:hAnsi="Times New Roman" w:cs="Times New Roman"/>
          <w:sz w:val="24"/>
          <w:szCs w:val="24"/>
        </w:rPr>
        <w:t>two-coloured</w:t>
      </w:r>
      <w:proofErr w:type="spellEnd"/>
      <w:r w:rsidRPr="006B7E4F">
        <w:rPr>
          <w:rFonts w:ascii="Times New Roman" w:eastAsia="Times New Roman" w:hAnsi="Times New Roman" w:cs="Times New Roman"/>
          <w:sz w:val="24"/>
          <w:szCs w:val="24"/>
        </w:rPr>
        <w:t xml:space="preserve">”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from Southern Bohemia, in which brownish zones were poorer in SiO</w:t>
      </w:r>
      <w:r w:rsidRPr="006B7E4F">
        <w:rPr>
          <w:rFonts w:ascii="Times New Roman" w:eastAsia="Times New Roman" w:hAnsi="Times New Roman" w:cs="Times New Roman"/>
          <w:sz w:val="24"/>
          <w:szCs w:val="24"/>
          <w:vertAlign w:val="subscript"/>
        </w:rPr>
        <w:t>2</w:t>
      </w:r>
      <w:r w:rsidRPr="006B7E4F">
        <w:rPr>
          <w:rFonts w:ascii="Times New Roman" w:eastAsia="Times New Roman" w:hAnsi="Times New Roman" w:cs="Times New Roman"/>
          <w:sz w:val="24"/>
          <w:szCs w:val="24"/>
        </w:rPr>
        <w:t xml:space="preserve"> than the surrounding glass. Glass et al. (1990) described a layered </w:t>
      </w:r>
      <w:proofErr w:type="spellStart"/>
      <w:r w:rsidRPr="006B7E4F">
        <w:rPr>
          <w:rFonts w:ascii="Times New Roman" w:eastAsia="Times New Roman" w:hAnsi="Times New Roman" w:cs="Times New Roman"/>
          <w:sz w:val="24"/>
          <w:szCs w:val="24"/>
        </w:rPr>
        <w:t>moldavite</w:t>
      </w:r>
      <w:proofErr w:type="spellEnd"/>
      <w:r w:rsidRPr="006B7E4F">
        <w:rPr>
          <w:rFonts w:ascii="Times New Roman" w:eastAsia="Times New Roman" w:hAnsi="Times New Roman" w:cs="Times New Roman"/>
          <w:sz w:val="24"/>
          <w:szCs w:val="24"/>
        </w:rPr>
        <w:t xml:space="preserve"> from </w:t>
      </w:r>
      <w:proofErr w:type="spellStart"/>
      <w:r w:rsidRPr="006B7E4F">
        <w:rPr>
          <w:rFonts w:ascii="Times New Roman" w:eastAsia="Times New Roman" w:hAnsi="Times New Roman" w:cs="Times New Roman"/>
          <w:sz w:val="24"/>
          <w:szCs w:val="24"/>
        </w:rPr>
        <w:t>Jakute</w:t>
      </w:r>
      <w:proofErr w:type="spellEnd"/>
      <w:r w:rsidRPr="006B7E4F">
        <w:rPr>
          <w:rFonts w:ascii="Times New Roman" w:eastAsia="Times New Roman" w:hAnsi="Times New Roman" w:cs="Times New Roman"/>
          <w:sz w:val="24"/>
          <w:szCs w:val="24"/>
        </w:rPr>
        <w:t>, Bohemia, similar to the extremely heterogeneous Muong-</w:t>
      </w:r>
      <w:proofErr w:type="spellStart"/>
      <w:r w:rsidRPr="006B7E4F">
        <w:rPr>
          <w:rFonts w:ascii="Times New Roman" w:eastAsia="Times New Roman" w:hAnsi="Times New Roman" w:cs="Times New Roman"/>
          <w:sz w:val="24"/>
          <w:szCs w:val="24"/>
        </w:rPr>
        <w:t>Nong</w:t>
      </w:r>
      <w:proofErr w:type="spellEnd"/>
      <w:r w:rsidRPr="006B7E4F">
        <w:rPr>
          <w:rFonts w:ascii="Times New Roman" w:eastAsia="Times New Roman" w:hAnsi="Times New Roman" w:cs="Times New Roman"/>
          <w:sz w:val="24"/>
          <w:szCs w:val="24"/>
        </w:rPr>
        <w:t>-type tektites.</w:t>
      </w:r>
    </w:p>
    <w:p w:rsidR="006B7E4F" w:rsidRPr="006B7E4F" w:rsidRDefault="006B7E4F" w:rsidP="006B7E4F">
      <w:pPr>
        <w:spacing w:before="100" w:beforeAutospacing="1" w:after="100" w:afterAutospacing="1"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 xml:space="preserve">In the present paper we complement our earlier results on the origin of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(Engelhardt et al., 1987) in two aspects: first, the chemical inhomogeneity of </w:t>
      </w:r>
      <w:proofErr w:type="spellStart"/>
      <w:r w:rsidRPr="006B7E4F">
        <w:rPr>
          <w:rFonts w:ascii="Times New Roman" w:eastAsia="Times New Roman" w:hAnsi="Times New Roman" w:cs="Times New Roman"/>
          <w:sz w:val="24"/>
          <w:szCs w:val="24"/>
        </w:rPr>
        <w:t>moldavite</w:t>
      </w:r>
      <w:proofErr w:type="spellEnd"/>
      <w:r w:rsidRPr="006B7E4F">
        <w:rPr>
          <w:rFonts w:ascii="Times New Roman" w:eastAsia="Times New Roman" w:hAnsi="Times New Roman" w:cs="Times New Roman"/>
          <w:sz w:val="24"/>
          <w:szCs w:val="24"/>
        </w:rPr>
        <w:t xml:space="preserve"> bodies with regard to the formation of </w:t>
      </w:r>
      <w:proofErr w:type="spellStart"/>
      <w:r w:rsidRPr="006B7E4F">
        <w:rPr>
          <w:rFonts w:ascii="Times New Roman" w:eastAsia="Times New Roman" w:hAnsi="Times New Roman" w:cs="Times New Roman"/>
          <w:sz w:val="24"/>
          <w:szCs w:val="24"/>
        </w:rPr>
        <w:t>moldavite</w:t>
      </w:r>
      <w:proofErr w:type="spellEnd"/>
      <w:r w:rsidRPr="006B7E4F">
        <w:rPr>
          <w:rFonts w:ascii="Times New Roman" w:eastAsia="Times New Roman" w:hAnsi="Times New Roman" w:cs="Times New Roman"/>
          <w:sz w:val="24"/>
          <w:szCs w:val="24"/>
        </w:rPr>
        <w:t xml:space="preserve"> bodies shall be systematically investigated and discussed, indicating that </w:t>
      </w:r>
      <w:proofErr w:type="spellStart"/>
      <w:r w:rsidRPr="006B7E4F">
        <w:rPr>
          <w:rFonts w:ascii="Times New Roman" w:eastAsia="Times New Roman" w:hAnsi="Times New Roman" w:cs="Times New Roman"/>
          <w:sz w:val="24"/>
          <w:szCs w:val="24"/>
        </w:rPr>
        <w:t>moldavite</w:t>
      </w:r>
      <w:proofErr w:type="spellEnd"/>
      <w:r w:rsidRPr="006B7E4F">
        <w:rPr>
          <w:rFonts w:ascii="Times New Roman" w:eastAsia="Times New Roman" w:hAnsi="Times New Roman" w:cs="Times New Roman"/>
          <w:sz w:val="24"/>
          <w:szCs w:val="24"/>
        </w:rPr>
        <w:t xml:space="preserve"> bodies are agglomerates of small precursors, different in chemical composition. Second, earlier </w:t>
      </w:r>
      <w:proofErr w:type="spellStart"/>
      <w:r w:rsidRPr="006B7E4F">
        <w:rPr>
          <w:rFonts w:ascii="Times New Roman" w:eastAsia="Times New Roman" w:hAnsi="Times New Roman" w:cs="Times New Roman"/>
          <w:sz w:val="24"/>
          <w:szCs w:val="24"/>
        </w:rPr>
        <w:t>moldavite</w:t>
      </w:r>
      <w:proofErr w:type="spellEnd"/>
      <w:r w:rsidRPr="006B7E4F">
        <w:rPr>
          <w:rFonts w:ascii="Times New Roman" w:eastAsia="Times New Roman" w:hAnsi="Times New Roman" w:cs="Times New Roman"/>
          <w:sz w:val="24"/>
          <w:szCs w:val="24"/>
        </w:rPr>
        <w:t xml:space="preserve"> major and trace element data and arguments favoring their formation from a plasma, produced from Middle Miocene sands by the </w:t>
      </w:r>
      <w:proofErr w:type="spellStart"/>
      <w:r w:rsidRPr="006B7E4F">
        <w:rPr>
          <w:rFonts w:ascii="Times New Roman" w:eastAsia="Times New Roman" w:hAnsi="Times New Roman" w:cs="Times New Roman"/>
          <w:sz w:val="24"/>
          <w:szCs w:val="24"/>
        </w:rPr>
        <w:t>Ries</w:t>
      </w:r>
      <w:proofErr w:type="spellEnd"/>
      <w:r w:rsidRPr="006B7E4F">
        <w:rPr>
          <w:rFonts w:ascii="Times New Roman" w:eastAsia="Times New Roman" w:hAnsi="Times New Roman" w:cs="Times New Roman"/>
          <w:sz w:val="24"/>
          <w:szCs w:val="24"/>
        </w:rPr>
        <w:t xml:space="preserve"> impact (Engelhardt et al., 1987), are complemented by new analyses, geological observations and arguments, which exclude an origin by simple melting, as proposed, e.g., by Meisel et al. (1997).</w:t>
      </w:r>
    </w:p>
    <w:p w:rsidR="006B7E4F" w:rsidRPr="006B7E4F" w:rsidRDefault="006B7E4F" w:rsidP="006B7E4F">
      <w:pPr>
        <w:spacing w:before="100" w:beforeAutospacing="1" w:after="100" w:afterAutospacing="1" w:line="240" w:lineRule="auto"/>
        <w:outlineLvl w:val="1"/>
        <w:rPr>
          <w:rFonts w:ascii="Times New Roman" w:eastAsia="Times New Roman" w:hAnsi="Times New Roman" w:cs="Times New Roman"/>
          <w:b/>
          <w:bCs/>
          <w:sz w:val="36"/>
          <w:szCs w:val="36"/>
        </w:rPr>
      </w:pPr>
      <w:r w:rsidRPr="006B7E4F">
        <w:rPr>
          <w:rFonts w:ascii="Times New Roman" w:eastAsia="Times New Roman" w:hAnsi="Times New Roman" w:cs="Times New Roman"/>
          <w:b/>
          <w:bCs/>
          <w:sz w:val="36"/>
          <w:szCs w:val="36"/>
        </w:rPr>
        <w:t>Section snippets</w:t>
      </w:r>
    </w:p>
    <w:p w:rsidR="006B7E4F" w:rsidRPr="006B7E4F" w:rsidRDefault="006B7E4F" w:rsidP="006B7E4F">
      <w:pPr>
        <w:spacing w:before="100" w:beforeAutospacing="1" w:after="100" w:afterAutospacing="1" w:line="240" w:lineRule="auto"/>
        <w:outlineLvl w:val="1"/>
        <w:rPr>
          <w:rFonts w:ascii="Times New Roman" w:eastAsia="Times New Roman" w:hAnsi="Times New Roman" w:cs="Times New Roman"/>
          <w:b/>
          <w:bCs/>
          <w:sz w:val="36"/>
          <w:szCs w:val="36"/>
        </w:rPr>
      </w:pPr>
      <w:r w:rsidRPr="006B7E4F">
        <w:rPr>
          <w:rFonts w:ascii="Times New Roman" w:eastAsia="Times New Roman" w:hAnsi="Times New Roman" w:cs="Times New Roman"/>
          <w:b/>
          <w:bCs/>
          <w:sz w:val="36"/>
          <w:szCs w:val="36"/>
        </w:rPr>
        <w:t>Analytical methods</w:t>
      </w:r>
    </w:p>
    <w:p w:rsidR="006B7E4F" w:rsidRPr="006B7E4F" w:rsidRDefault="006B7E4F" w:rsidP="006B7E4F">
      <w:pPr>
        <w:spacing w:before="100" w:beforeAutospacing="1" w:after="100" w:afterAutospacing="1"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 xml:space="preserve">The variation of </w:t>
      </w:r>
      <w:proofErr w:type="spellStart"/>
      <w:r w:rsidRPr="006B7E4F">
        <w:rPr>
          <w:rFonts w:ascii="Times New Roman" w:eastAsia="Times New Roman" w:hAnsi="Times New Roman" w:cs="Times New Roman"/>
          <w:sz w:val="24"/>
          <w:szCs w:val="24"/>
        </w:rPr>
        <w:t>moldavite</w:t>
      </w:r>
      <w:proofErr w:type="spellEnd"/>
      <w:r w:rsidRPr="006B7E4F">
        <w:rPr>
          <w:rFonts w:ascii="Times New Roman" w:eastAsia="Times New Roman" w:hAnsi="Times New Roman" w:cs="Times New Roman"/>
          <w:sz w:val="24"/>
          <w:szCs w:val="24"/>
        </w:rPr>
        <w:t xml:space="preserve"> glass compositions was determined using a JEOL 8900 electron microprobe (EMP) at the </w:t>
      </w:r>
      <w:proofErr w:type="spellStart"/>
      <w:r w:rsidRPr="006B7E4F">
        <w:rPr>
          <w:rFonts w:ascii="Times New Roman" w:eastAsia="Times New Roman" w:hAnsi="Times New Roman" w:cs="Times New Roman"/>
          <w:sz w:val="24"/>
          <w:szCs w:val="24"/>
        </w:rPr>
        <w:t>Institut</w:t>
      </w:r>
      <w:proofErr w:type="spellEnd"/>
      <w:r w:rsidRPr="006B7E4F">
        <w:rPr>
          <w:rFonts w:ascii="Times New Roman" w:eastAsia="Times New Roman" w:hAnsi="Times New Roman" w:cs="Times New Roman"/>
          <w:sz w:val="24"/>
          <w:szCs w:val="24"/>
        </w:rPr>
        <w:t xml:space="preserve"> </w:t>
      </w:r>
      <w:proofErr w:type="spellStart"/>
      <w:r w:rsidRPr="006B7E4F">
        <w:rPr>
          <w:rFonts w:ascii="Times New Roman" w:eastAsia="Times New Roman" w:hAnsi="Times New Roman" w:cs="Times New Roman"/>
          <w:sz w:val="24"/>
          <w:szCs w:val="24"/>
        </w:rPr>
        <w:t>für</w:t>
      </w:r>
      <w:proofErr w:type="spellEnd"/>
      <w:r w:rsidRPr="006B7E4F">
        <w:rPr>
          <w:rFonts w:ascii="Times New Roman" w:eastAsia="Times New Roman" w:hAnsi="Times New Roman" w:cs="Times New Roman"/>
          <w:sz w:val="24"/>
          <w:szCs w:val="24"/>
        </w:rPr>
        <w:t xml:space="preserve"> </w:t>
      </w:r>
      <w:proofErr w:type="spellStart"/>
      <w:r w:rsidRPr="006B7E4F">
        <w:rPr>
          <w:rFonts w:ascii="Times New Roman" w:eastAsia="Times New Roman" w:hAnsi="Times New Roman" w:cs="Times New Roman"/>
          <w:sz w:val="24"/>
          <w:szCs w:val="24"/>
        </w:rPr>
        <w:t>Geowissenschaften</w:t>
      </w:r>
      <w:proofErr w:type="spellEnd"/>
      <w:r w:rsidRPr="006B7E4F">
        <w:rPr>
          <w:rFonts w:ascii="Times New Roman" w:eastAsia="Times New Roman" w:hAnsi="Times New Roman" w:cs="Times New Roman"/>
          <w:sz w:val="24"/>
          <w:szCs w:val="24"/>
        </w:rPr>
        <w:t xml:space="preserve">, Universität Tübingen, using the wave-length dispersive mode of quantitative analysis. An internal </w:t>
      </w:r>
      <w:proofErr w:type="spellStart"/>
      <w:r w:rsidRPr="006B7E4F">
        <w:rPr>
          <w:rFonts w:ascii="Times New Roman" w:eastAsia="Times New Roman" w:hAnsi="Times New Roman" w:cs="Times New Roman"/>
          <w:sz w:val="24"/>
          <w:szCs w:val="24"/>
        </w:rPr>
        <w:t>φρz</w:t>
      </w:r>
      <w:proofErr w:type="spellEnd"/>
      <w:r w:rsidRPr="006B7E4F">
        <w:rPr>
          <w:rFonts w:ascii="Times New Roman" w:eastAsia="Times New Roman" w:hAnsi="Times New Roman" w:cs="Times New Roman"/>
          <w:sz w:val="24"/>
          <w:szCs w:val="24"/>
        </w:rPr>
        <w:t xml:space="preserve"> correction of the raw data was applied (Armstrong, 1991). Both, natural and synthetic standards were used for major and minor </w:t>
      </w:r>
      <w:r w:rsidRPr="006B7E4F">
        <w:rPr>
          <w:rFonts w:ascii="Times New Roman" w:eastAsia="Times New Roman" w:hAnsi="Times New Roman" w:cs="Times New Roman"/>
          <w:sz w:val="24"/>
          <w:szCs w:val="24"/>
        </w:rPr>
        <w:lastRenderedPageBreak/>
        <w:t>elements. Measuring times were 16 s and 60 s on the peak positions for major and minor elements, respectively. The emission</w:t>
      </w:r>
    </w:p>
    <w:p w:rsidR="006B7E4F" w:rsidRPr="006B7E4F" w:rsidRDefault="006B7E4F" w:rsidP="006B7E4F">
      <w:pPr>
        <w:spacing w:before="100" w:beforeAutospacing="1" w:after="100" w:afterAutospacing="1" w:line="240" w:lineRule="auto"/>
        <w:outlineLvl w:val="1"/>
        <w:rPr>
          <w:rFonts w:ascii="Times New Roman" w:eastAsia="Times New Roman" w:hAnsi="Times New Roman" w:cs="Times New Roman"/>
          <w:b/>
          <w:bCs/>
          <w:sz w:val="36"/>
          <w:szCs w:val="36"/>
        </w:rPr>
      </w:pPr>
      <w:r w:rsidRPr="006B7E4F">
        <w:rPr>
          <w:rFonts w:ascii="Times New Roman" w:eastAsia="Times New Roman" w:hAnsi="Times New Roman" w:cs="Times New Roman"/>
          <w:b/>
          <w:bCs/>
          <w:sz w:val="36"/>
          <w:szCs w:val="36"/>
        </w:rPr>
        <w:t xml:space="preserve">Overall Chemical Composition of </w:t>
      </w:r>
      <w:proofErr w:type="spellStart"/>
      <w:r w:rsidRPr="006B7E4F">
        <w:rPr>
          <w:rFonts w:ascii="Times New Roman" w:eastAsia="Times New Roman" w:hAnsi="Times New Roman" w:cs="Times New Roman"/>
          <w:b/>
          <w:bCs/>
          <w:sz w:val="36"/>
          <w:szCs w:val="36"/>
        </w:rPr>
        <w:t>Moldavites</w:t>
      </w:r>
      <w:proofErr w:type="spellEnd"/>
    </w:p>
    <w:p w:rsidR="006B7E4F" w:rsidRPr="006B7E4F" w:rsidRDefault="006B7E4F" w:rsidP="006B7E4F">
      <w:pPr>
        <w:spacing w:before="100" w:beforeAutospacing="1" w:after="100" w:afterAutospacing="1"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 xml:space="preserve">The major and trace element compositions of 38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are given in Table 1, Table 2; the sample localities are shown in Figure 1. Regional differences exist between the average compositions of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from the </w:t>
      </w:r>
      <w:proofErr w:type="spellStart"/>
      <w:r w:rsidRPr="006B7E4F">
        <w:rPr>
          <w:rFonts w:ascii="Times New Roman" w:eastAsia="Times New Roman" w:hAnsi="Times New Roman" w:cs="Times New Roman"/>
          <w:sz w:val="24"/>
          <w:szCs w:val="24"/>
        </w:rPr>
        <w:t>Radomilice</w:t>
      </w:r>
      <w:proofErr w:type="spellEnd"/>
      <w:r w:rsidRPr="006B7E4F">
        <w:rPr>
          <w:rFonts w:ascii="Times New Roman" w:eastAsia="Times New Roman" w:hAnsi="Times New Roman" w:cs="Times New Roman"/>
          <w:sz w:val="24"/>
          <w:szCs w:val="24"/>
        </w:rPr>
        <w:t xml:space="preserve"> area (Bohemia), from the other places in Bohemia, and from Moravia, as illustrated by Table 3 (</w:t>
      </w:r>
      <w:proofErr w:type="spellStart"/>
      <w:r w:rsidRPr="006B7E4F">
        <w:rPr>
          <w:rFonts w:ascii="Times New Roman" w:eastAsia="Times New Roman" w:hAnsi="Times New Roman" w:cs="Times New Roman"/>
          <w:sz w:val="24"/>
          <w:szCs w:val="24"/>
        </w:rPr>
        <w:t>Bouška</w:t>
      </w:r>
      <w:proofErr w:type="spellEnd"/>
      <w:r w:rsidRPr="006B7E4F">
        <w:rPr>
          <w:rFonts w:ascii="Times New Roman" w:eastAsia="Times New Roman" w:hAnsi="Times New Roman" w:cs="Times New Roman"/>
          <w:sz w:val="24"/>
          <w:szCs w:val="24"/>
        </w:rPr>
        <w:t xml:space="preserve"> and </w:t>
      </w:r>
      <w:proofErr w:type="spellStart"/>
      <w:r w:rsidRPr="006B7E4F">
        <w:rPr>
          <w:rFonts w:ascii="Times New Roman" w:eastAsia="Times New Roman" w:hAnsi="Times New Roman" w:cs="Times New Roman"/>
          <w:sz w:val="24"/>
          <w:szCs w:val="24"/>
        </w:rPr>
        <w:t>Konta</w:t>
      </w:r>
      <w:proofErr w:type="spellEnd"/>
      <w:r w:rsidRPr="006B7E4F">
        <w:rPr>
          <w:rFonts w:ascii="Times New Roman" w:eastAsia="Times New Roman" w:hAnsi="Times New Roman" w:cs="Times New Roman"/>
          <w:sz w:val="24"/>
          <w:szCs w:val="24"/>
        </w:rPr>
        <w:t xml:space="preserve">, 1986, p. 40). In Table 4 variations in composition between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from the same locality are shown for some examples from Table 1. Comparison of Table 3, </w:t>
      </w:r>
    </w:p>
    <w:p w:rsidR="006B7E4F" w:rsidRPr="006B7E4F" w:rsidRDefault="006B7E4F" w:rsidP="006B7E4F">
      <w:pPr>
        <w:spacing w:before="100" w:beforeAutospacing="1" w:after="100" w:afterAutospacing="1" w:line="240" w:lineRule="auto"/>
        <w:outlineLvl w:val="1"/>
        <w:rPr>
          <w:rFonts w:ascii="Times New Roman" w:eastAsia="Times New Roman" w:hAnsi="Times New Roman" w:cs="Times New Roman"/>
          <w:b/>
          <w:bCs/>
          <w:sz w:val="36"/>
          <w:szCs w:val="36"/>
        </w:rPr>
      </w:pPr>
      <w:r w:rsidRPr="006B7E4F">
        <w:rPr>
          <w:rFonts w:ascii="Times New Roman" w:eastAsia="Times New Roman" w:hAnsi="Times New Roman" w:cs="Times New Roman"/>
          <w:b/>
          <w:bCs/>
          <w:sz w:val="36"/>
          <w:szCs w:val="36"/>
        </w:rPr>
        <w:t xml:space="preserve">Preimpact Geology of the </w:t>
      </w:r>
      <w:proofErr w:type="spellStart"/>
      <w:r w:rsidRPr="006B7E4F">
        <w:rPr>
          <w:rFonts w:ascii="Times New Roman" w:eastAsia="Times New Roman" w:hAnsi="Times New Roman" w:cs="Times New Roman"/>
          <w:b/>
          <w:bCs/>
          <w:sz w:val="36"/>
          <w:szCs w:val="36"/>
        </w:rPr>
        <w:t>Ries</w:t>
      </w:r>
      <w:proofErr w:type="spellEnd"/>
      <w:r w:rsidRPr="006B7E4F">
        <w:rPr>
          <w:rFonts w:ascii="Times New Roman" w:eastAsia="Times New Roman" w:hAnsi="Times New Roman" w:cs="Times New Roman"/>
          <w:b/>
          <w:bCs/>
          <w:sz w:val="36"/>
          <w:szCs w:val="36"/>
        </w:rPr>
        <w:t xml:space="preserve"> Area</w:t>
      </w:r>
    </w:p>
    <w:p w:rsidR="006B7E4F" w:rsidRPr="006B7E4F" w:rsidRDefault="006B7E4F" w:rsidP="006B7E4F">
      <w:pPr>
        <w:spacing w:before="100" w:beforeAutospacing="1" w:after="100" w:afterAutospacing="1"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 xml:space="preserve">It has been discussed by several authors that the chemical composition of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points to an origin from sediments (e.g., </w:t>
      </w:r>
      <w:proofErr w:type="spellStart"/>
      <w:r w:rsidRPr="006B7E4F">
        <w:rPr>
          <w:rFonts w:ascii="Times New Roman" w:eastAsia="Times New Roman" w:hAnsi="Times New Roman" w:cs="Times New Roman"/>
          <w:sz w:val="24"/>
          <w:szCs w:val="24"/>
        </w:rPr>
        <w:t>Bouška</w:t>
      </w:r>
      <w:proofErr w:type="spellEnd"/>
      <w:r w:rsidRPr="006B7E4F">
        <w:rPr>
          <w:rFonts w:ascii="Times New Roman" w:eastAsia="Times New Roman" w:hAnsi="Times New Roman" w:cs="Times New Roman"/>
          <w:sz w:val="24"/>
          <w:szCs w:val="24"/>
        </w:rPr>
        <w:t xml:space="preserve"> et al 1973, Delano and Lindsley 1982, Engelhardt 1989). Sands of the </w:t>
      </w:r>
      <w:proofErr w:type="spellStart"/>
      <w:r w:rsidRPr="006B7E4F">
        <w:rPr>
          <w:rFonts w:ascii="Times New Roman" w:eastAsia="Times New Roman" w:hAnsi="Times New Roman" w:cs="Times New Roman"/>
          <w:sz w:val="24"/>
          <w:szCs w:val="24"/>
        </w:rPr>
        <w:t>Obere</w:t>
      </w:r>
      <w:proofErr w:type="spellEnd"/>
      <w:r w:rsidRPr="006B7E4F">
        <w:rPr>
          <w:rFonts w:ascii="Times New Roman" w:eastAsia="Times New Roman" w:hAnsi="Times New Roman" w:cs="Times New Roman"/>
          <w:sz w:val="24"/>
          <w:szCs w:val="24"/>
        </w:rPr>
        <w:t xml:space="preserve"> </w:t>
      </w:r>
      <w:proofErr w:type="spellStart"/>
      <w:r w:rsidRPr="006B7E4F">
        <w:rPr>
          <w:rFonts w:ascii="Times New Roman" w:eastAsia="Times New Roman" w:hAnsi="Times New Roman" w:cs="Times New Roman"/>
          <w:sz w:val="24"/>
          <w:szCs w:val="24"/>
        </w:rPr>
        <w:t>Süßwasser</w:t>
      </w:r>
      <w:proofErr w:type="spellEnd"/>
      <w:r w:rsidRPr="006B7E4F">
        <w:rPr>
          <w:rFonts w:ascii="Times New Roman" w:eastAsia="Times New Roman" w:hAnsi="Times New Roman" w:cs="Times New Roman"/>
          <w:sz w:val="24"/>
          <w:szCs w:val="24"/>
        </w:rPr>
        <w:t xml:space="preserve">-Molasse (OSM) of Middle Miocene age were proposed by </w:t>
      </w:r>
      <w:proofErr w:type="spellStart"/>
      <w:r w:rsidRPr="006B7E4F">
        <w:rPr>
          <w:rFonts w:ascii="Times New Roman" w:eastAsia="Times New Roman" w:hAnsi="Times New Roman" w:cs="Times New Roman"/>
          <w:sz w:val="24"/>
          <w:szCs w:val="24"/>
        </w:rPr>
        <w:t>Luft</w:t>
      </w:r>
      <w:proofErr w:type="spellEnd"/>
      <w:r w:rsidRPr="006B7E4F">
        <w:rPr>
          <w:rFonts w:ascii="Times New Roman" w:eastAsia="Times New Roman" w:hAnsi="Times New Roman" w:cs="Times New Roman"/>
          <w:sz w:val="24"/>
          <w:szCs w:val="24"/>
        </w:rPr>
        <w:t xml:space="preserve"> (1982) and Engelhardt et al. (1987) as possible source material for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The same origin was favored by Horn et al. (1985) on the basis of Sr isotopic data. Meisel et al. (1997) and Engelhardt et al. (1998)</w:t>
      </w:r>
    </w:p>
    <w:p w:rsidR="006B7E4F" w:rsidRPr="006B7E4F" w:rsidRDefault="006B7E4F" w:rsidP="006B7E4F">
      <w:pPr>
        <w:spacing w:before="100" w:beforeAutospacing="1" w:after="100" w:afterAutospacing="1" w:line="240" w:lineRule="auto"/>
        <w:outlineLvl w:val="1"/>
        <w:rPr>
          <w:rFonts w:ascii="Times New Roman" w:eastAsia="Times New Roman" w:hAnsi="Times New Roman" w:cs="Times New Roman"/>
          <w:b/>
          <w:bCs/>
          <w:sz w:val="36"/>
          <w:szCs w:val="36"/>
        </w:rPr>
      </w:pPr>
      <w:r w:rsidRPr="006B7E4F">
        <w:rPr>
          <w:rFonts w:ascii="Times New Roman" w:eastAsia="Times New Roman" w:hAnsi="Times New Roman" w:cs="Times New Roman"/>
          <w:b/>
          <w:bCs/>
          <w:sz w:val="36"/>
          <w:szCs w:val="36"/>
        </w:rPr>
        <w:t>Discussion and conclusions</w:t>
      </w:r>
    </w:p>
    <w:p w:rsidR="006B7E4F" w:rsidRPr="006B7E4F" w:rsidRDefault="006B7E4F" w:rsidP="006B7E4F">
      <w:pPr>
        <w:spacing w:before="100" w:beforeAutospacing="1" w:after="100" w:afterAutospacing="1"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 xml:space="preserve">The small-scale chemical inhomogeneity of </w:t>
      </w:r>
      <w:proofErr w:type="spellStart"/>
      <w:r w:rsidRPr="006B7E4F">
        <w:rPr>
          <w:rFonts w:ascii="Times New Roman" w:eastAsia="Times New Roman" w:hAnsi="Times New Roman" w:cs="Times New Roman"/>
          <w:sz w:val="24"/>
          <w:szCs w:val="24"/>
        </w:rPr>
        <w:t>moldavites</w:t>
      </w:r>
      <w:proofErr w:type="spellEnd"/>
      <w:r w:rsidRPr="006B7E4F">
        <w:rPr>
          <w:rFonts w:ascii="Times New Roman" w:eastAsia="Times New Roman" w:hAnsi="Times New Roman" w:cs="Times New Roman"/>
          <w:sz w:val="24"/>
          <w:szCs w:val="24"/>
        </w:rPr>
        <w:t xml:space="preserve"> at the submillimeter range involves chemically different schlieren and the presence of lechatelierite particles. It is interpreted as the product of confluence, at temperatures too low for mixing, of small fluid bodies of melts, originally more than 2000</w:t>
      </w:r>
      <w:r w:rsidRPr="006B7E4F">
        <w:rPr>
          <w:rFonts w:ascii="Times New Roman" w:eastAsia="Times New Roman" w:hAnsi="Times New Roman" w:cs="Times New Roman"/>
          <w:sz w:val="24"/>
          <w:szCs w:val="24"/>
          <w:vertAlign w:val="superscript"/>
        </w:rPr>
        <w:t>o</w:t>
      </w:r>
      <w:r w:rsidRPr="006B7E4F">
        <w:rPr>
          <w:rFonts w:ascii="Times New Roman" w:eastAsia="Times New Roman" w:hAnsi="Times New Roman" w:cs="Times New Roman"/>
          <w:sz w:val="24"/>
          <w:szCs w:val="24"/>
        </w:rPr>
        <w:t xml:space="preserve">C hot. Agglomerated primary units were extended under conditions of laminar flow into thin lamina and streaks, and—subsequently—at lower temperatures plastically contorted under compressional </w:t>
      </w:r>
    </w:p>
    <w:p w:rsidR="006B7E4F" w:rsidRPr="006B7E4F" w:rsidRDefault="006B7E4F" w:rsidP="006B7E4F">
      <w:pPr>
        <w:spacing w:before="100" w:beforeAutospacing="1" w:after="100" w:afterAutospacing="1" w:line="240" w:lineRule="auto"/>
        <w:outlineLvl w:val="1"/>
        <w:rPr>
          <w:rFonts w:ascii="Times New Roman" w:eastAsia="Times New Roman" w:hAnsi="Times New Roman" w:cs="Times New Roman"/>
          <w:b/>
          <w:bCs/>
          <w:sz w:val="36"/>
          <w:szCs w:val="36"/>
        </w:rPr>
      </w:pPr>
      <w:r w:rsidRPr="006B7E4F">
        <w:rPr>
          <w:rFonts w:ascii="Times New Roman" w:eastAsia="Times New Roman" w:hAnsi="Times New Roman" w:cs="Times New Roman"/>
          <w:b/>
          <w:bCs/>
          <w:sz w:val="36"/>
          <w:szCs w:val="36"/>
        </w:rPr>
        <w:t>Acknowledgments</w:t>
      </w:r>
    </w:p>
    <w:p w:rsidR="006B7E4F" w:rsidRPr="006B7E4F" w:rsidRDefault="006B7E4F" w:rsidP="006B7E4F">
      <w:pPr>
        <w:spacing w:before="100" w:beforeAutospacing="1" w:after="100" w:afterAutospacing="1" w:line="240" w:lineRule="auto"/>
        <w:rPr>
          <w:rFonts w:ascii="Times New Roman" w:eastAsia="Times New Roman" w:hAnsi="Times New Roman" w:cs="Times New Roman"/>
          <w:sz w:val="24"/>
          <w:szCs w:val="24"/>
        </w:rPr>
      </w:pPr>
      <w:r w:rsidRPr="006B7E4F">
        <w:rPr>
          <w:rFonts w:ascii="Times New Roman" w:eastAsia="Times New Roman" w:hAnsi="Times New Roman" w:cs="Times New Roman"/>
          <w:sz w:val="24"/>
          <w:szCs w:val="24"/>
        </w:rPr>
        <w:t xml:space="preserve">We thank Wolf Uwe </w:t>
      </w:r>
      <w:proofErr w:type="spellStart"/>
      <w:r w:rsidRPr="006B7E4F">
        <w:rPr>
          <w:rFonts w:ascii="Times New Roman" w:eastAsia="Times New Roman" w:hAnsi="Times New Roman" w:cs="Times New Roman"/>
          <w:sz w:val="24"/>
          <w:szCs w:val="24"/>
        </w:rPr>
        <w:t>Reimold</w:t>
      </w:r>
      <w:proofErr w:type="spellEnd"/>
      <w:r w:rsidRPr="006B7E4F">
        <w:rPr>
          <w:rFonts w:ascii="Times New Roman" w:eastAsia="Times New Roman" w:hAnsi="Times New Roman" w:cs="Times New Roman"/>
          <w:sz w:val="24"/>
          <w:szCs w:val="24"/>
        </w:rPr>
        <w:t xml:space="preserve"> for careful reviewing and helpful suggestions. Thanks are due to Volker </w:t>
      </w:r>
      <w:proofErr w:type="spellStart"/>
      <w:r w:rsidRPr="006B7E4F">
        <w:rPr>
          <w:rFonts w:ascii="Times New Roman" w:eastAsia="Times New Roman" w:hAnsi="Times New Roman" w:cs="Times New Roman"/>
          <w:sz w:val="24"/>
          <w:szCs w:val="24"/>
        </w:rPr>
        <w:t>Staehle</w:t>
      </w:r>
      <w:proofErr w:type="spellEnd"/>
      <w:r w:rsidRPr="006B7E4F">
        <w:rPr>
          <w:rFonts w:ascii="Times New Roman" w:eastAsia="Times New Roman" w:hAnsi="Times New Roman" w:cs="Times New Roman"/>
          <w:sz w:val="24"/>
          <w:szCs w:val="24"/>
        </w:rPr>
        <w:t xml:space="preserve"> and two unnamed reviewers for valuable criticism.</w:t>
      </w:r>
    </w:p>
    <w:p w:rsidR="007E1AF4" w:rsidRDefault="007E1AF4"/>
    <w:sectPr w:rsidR="007E1AF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7E4F"/>
    <w:rsid w:val="006B7E4F"/>
    <w:rsid w:val="007E1A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A622BF"/>
  <w15:chartTrackingRefBased/>
  <w15:docId w15:val="{6246D626-80AF-4A6D-8428-9A8C58E7A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03897248">
      <w:bodyDiv w:val="1"/>
      <w:marLeft w:val="0"/>
      <w:marRight w:val="0"/>
      <w:marTop w:val="0"/>
      <w:marBottom w:val="0"/>
      <w:divBdr>
        <w:top w:val="none" w:sz="0" w:space="0" w:color="auto"/>
        <w:left w:val="none" w:sz="0" w:space="0" w:color="auto"/>
        <w:bottom w:val="none" w:sz="0" w:space="0" w:color="auto"/>
        <w:right w:val="none" w:sz="0" w:space="0" w:color="auto"/>
      </w:divBdr>
      <w:divsChild>
        <w:div w:id="1105925053">
          <w:marLeft w:val="0"/>
          <w:marRight w:val="0"/>
          <w:marTop w:val="0"/>
          <w:marBottom w:val="0"/>
          <w:divBdr>
            <w:top w:val="none" w:sz="0" w:space="0" w:color="auto"/>
            <w:left w:val="none" w:sz="0" w:space="0" w:color="auto"/>
            <w:bottom w:val="none" w:sz="0" w:space="0" w:color="auto"/>
            <w:right w:val="none" w:sz="0" w:space="0" w:color="auto"/>
          </w:divBdr>
          <w:divsChild>
            <w:div w:id="564266213">
              <w:marLeft w:val="0"/>
              <w:marRight w:val="0"/>
              <w:marTop w:val="0"/>
              <w:marBottom w:val="0"/>
              <w:divBdr>
                <w:top w:val="none" w:sz="0" w:space="0" w:color="auto"/>
                <w:left w:val="none" w:sz="0" w:space="0" w:color="auto"/>
                <w:bottom w:val="none" w:sz="0" w:space="0" w:color="auto"/>
                <w:right w:val="none" w:sz="0" w:space="0" w:color="auto"/>
              </w:divBdr>
              <w:divsChild>
                <w:div w:id="462768968">
                  <w:marLeft w:val="0"/>
                  <w:marRight w:val="0"/>
                  <w:marTop w:val="0"/>
                  <w:marBottom w:val="0"/>
                  <w:divBdr>
                    <w:top w:val="none" w:sz="0" w:space="0" w:color="auto"/>
                    <w:left w:val="none" w:sz="0" w:space="0" w:color="auto"/>
                    <w:bottom w:val="none" w:sz="0" w:space="0" w:color="auto"/>
                    <w:right w:val="none" w:sz="0" w:space="0" w:color="auto"/>
                  </w:divBdr>
                  <w:divsChild>
                    <w:div w:id="1493987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249485">
          <w:marLeft w:val="0"/>
          <w:marRight w:val="0"/>
          <w:marTop w:val="0"/>
          <w:marBottom w:val="0"/>
          <w:divBdr>
            <w:top w:val="none" w:sz="0" w:space="0" w:color="auto"/>
            <w:left w:val="none" w:sz="0" w:space="0" w:color="auto"/>
            <w:bottom w:val="none" w:sz="0" w:space="0" w:color="auto"/>
            <w:right w:val="none" w:sz="0" w:space="0" w:color="auto"/>
          </w:divBdr>
          <w:divsChild>
            <w:div w:id="444230853">
              <w:marLeft w:val="0"/>
              <w:marRight w:val="0"/>
              <w:marTop w:val="0"/>
              <w:marBottom w:val="0"/>
              <w:divBdr>
                <w:top w:val="none" w:sz="0" w:space="0" w:color="auto"/>
                <w:left w:val="none" w:sz="0" w:space="0" w:color="auto"/>
                <w:bottom w:val="none" w:sz="0" w:space="0" w:color="auto"/>
                <w:right w:val="none" w:sz="0" w:space="0" w:color="auto"/>
              </w:divBdr>
              <w:divsChild>
                <w:div w:id="1443695180">
                  <w:marLeft w:val="0"/>
                  <w:marRight w:val="0"/>
                  <w:marTop w:val="0"/>
                  <w:marBottom w:val="0"/>
                  <w:divBdr>
                    <w:top w:val="none" w:sz="0" w:space="0" w:color="auto"/>
                    <w:left w:val="none" w:sz="0" w:space="0" w:color="auto"/>
                    <w:bottom w:val="none" w:sz="0" w:space="0" w:color="auto"/>
                    <w:right w:val="none" w:sz="0" w:space="0" w:color="auto"/>
                  </w:divBdr>
                  <w:divsChild>
                    <w:div w:id="1103065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77808">
          <w:marLeft w:val="0"/>
          <w:marRight w:val="0"/>
          <w:marTop w:val="0"/>
          <w:marBottom w:val="0"/>
          <w:divBdr>
            <w:top w:val="none" w:sz="0" w:space="0" w:color="auto"/>
            <w:left w:val="none" w:sz="0" w:space="0" w:color="auto"/>
            <w:bottom w:val="none" w:sz="0" w:space="0" w:color="auto"/>
            <w:right w:val="none" w:sz="0" w:space="0" w:color="auto"/>
          </w:divBdr>
          <w:divsChild>
            <w:div w:id="1054889616">
              <w:marLeft w:val="0"/>
              <w:marRight w:val="0"/>
              <w:marTop w:val="0"/>
              <w:marBottom w:val="0"/>
              <w:divBdr>
                <w:top w:val="none" w:sz="0" w:space="0" w:color="auto"/>
                <w:left w:val="none" w:sz="0" w:space="0" w:color="auto"/>
                <w:bottom w:val="none" w:sz="0" w:space="0" w:color="auto"/>
                <w:right w:val="none" w:sz="0" w:space="0" w:color="auto"/>
              </w:divBdr>
            </w:div>
          </w:divsChild>
        </w:div>
        <w:div w:id="38284311">
          <w:marLeft w:val="0"/>
          <w:marRight w:val="0"/>
          <w:marTop w:val="0"/>
          <w:marBottom w:val="0"/>
          <w:divBdr>
            <w:top w:val="none" w:sz="0" w:space="0" w:color="auto"/>
            <w:left w:val="none" w:sz="0" w:space="0" w:color="auto"/>
            <w:bottom w:val="none" w:sz="0" w:space="0" w:color="auto"/>
            <w:right w:val="none" w:sz="0" w:space="0" w:color="auto"/>
          </w:divBdr>
          <w:divsChild>
            <w:div w:id="660889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miocen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molass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electron-probe-analysis"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inhomogeneity" TargetMode="External"/><Relationship Id="rId10" Type="http://schemas.openxmlformats.org/officeDocument/2006/relationships/fontTable" Target="fontTable.xml"/><Relationship Id="rId4" Type="http://schemas.openxmlformats.org/officeDocument/2006/relationships/hyperlink" Target="https://doi.org/10.1016/j.gca.2005.07.004" TargetMode="External"/><Relationship Id="rId9" Type="http://schemas.openxmlformats.org/officeDocument/2006/relationships/hyperlink" Target="https://www.sciencedirect.com/topics/earth-and-planetary-sciences/cra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1464</Words>
  <Characters>8346</Characters>
  <Application>Microsoft Office Word</Application>
  <DocSecurity>0</DocSecurity>
  <Lines>69</Lines>
  <Paragraphs>19</Paragraphs>
  <ScaleCrop>false</ScaleCrop>
  <Company/>
  <LinksUpToDate>false</LinksUpToDate>
  <CharactersWithSpaces>9791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2023-11-11T04:17:00Z</dcterms:created>
  <dcterms:modified xsi:type="dcterms:W3CDTF">2023-11-11T04:17:00Z</dcterms:modified>
</cp:coreProperties>
</file>