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E40FE0" w:rsidRPr="00E40FE0" w:rsidRDefault="00E40FE0" w:rsidP="00E40FE0">
      <w:pPr>
        <w:rPr>
          <w:lang w:val="en-US"/>
        </w:rPr>
      </w:pPr>
      <w:r w:rsidRPr="00E40FE0">
        <w:rPr>
          <w:lang w:val="en-US"/>
        </w:rPr>
        <w:t>Geochemistry of the late Holocene rocks from the Tolbachik volcanic field, Kamchatka: Quantitative modelling of subduction-related open magmatic systems</w:t>
      </w:r>
    </w:p>
    <w:p w:rsidR="00E40FE0" w:rsidRPr="00E40FE0" w:rsidRDefault="00E40FE0" w:rsidP="00E40FE0">
      <w:pPr>
        <w:rPr>
          <w:lang w:val="en-US"/>
        </w:rPr>
      </w:pPr>
      <w:r w:rsidRPr="00E40FE0">
        <w:rPr>
          <w:lang w:val="en-US"/>
        </w:rPr>
        <w:t xml:space="preserve">Maxim </w:t>
      </w:r>
      <w:proofErr w:type="spellStart"/>
      <w:r w:rsidRPr="00E40FE0">
        <w:rPr>
          <w:lang w:val="en-US"/>
        </w:rPr>
        <w:t>Portnyagin</w:t>
      </w:r>
      <w:proofErr w:type="spellEnd"/>
      <w:r w:rsidRPr="00E40FE0">
        <w:rPr>
          <w:lang w:val="en-US"/>
        </w:rPr>
        <w:t xml:space="preserve"> a b</w:t>
      </w:r>
      <w:bookmarkStart w:id="0" w:name="_GoBack"/>
      <w:bookmarkEnd w:id="0"/>
      <w:r w:rsidRPr="00E40FE0">
        <w:rPr>
          <w:lang w:val="en-US"/>
        </w:rPr>
        <w:t xml:space="preserve">, </w:t>
      </w:r>
      <w:proofErr w:type="spellStart"/>
      <w:r w:rsidRPr="00E40FE0">
        <w:rPr>
          <w:lang w:val="en-US"/>
        </w:rPr>
        <w:t>Svend</w:t>
      </w:r>
      <w:proofErr w:type="spellEnd"/>
      <w:r w:rsidRPr="00E40FE0">
        <w:rPr>
          <w:lang w:val="en-US"/>
        </w:rPr>
        <w:t xml:space="preserve"> Duggen a c d, </w:t>
      </w:r>
      <w:proofErr w:type="spellStart"/>
      <w:r w:rsidRPr="00E40FE0">
        <w:rPr>
          <w:lang w:val="en-US"/>
        </w:rPr>
        <w:t>Folkmar</w:t>
      </w:r>
      <w:proofErr w:type="spellEnd"/>
      <w:r w:rsidRPr="00E40FE0">
        <w:rPr>
          <w:lang w:val="en-US"/>
        </w:rPr>
        <w:t xml:space="preserve"> </w:t>
      </w:r>
      <w:proofErr w:type="spellStart"/>
      <w:r w:rsidRPr="00E40FE0">
        <w:rPr>
          <w:lang w:val="en-US"/>
        </w:rPr>
        <w:t>Hauff</w:t>
      </w:r>
      <w:proofErr w:type="spellEnd"/>
      <w:r w:rsidRPr="00E40FE0">
        <w:rPr>
          <w:lang w:val="en-US"/>
        </w:rPr>
        <w:t xml:space="preserve"> a, Nikita Mironov b, Ilya </w:t>
      </w:r>
      <w:proofErr w:type="spellStart"/>
      <w:r w:rsidRPr="00E40FE0">
        <w:rPr>
          <w:lang w:val="en-US"/>
        </w:rPr>
        <w:t>Bindeman</w:t>
      </w:r>
      <w:proofErr w:type="spellEnd"/>
      <w:r w:rsidRPr="00E40FE0">
        <w:rPr>
          <w:lang w:val="en-US"/>
        </w:rPr>
        <w:t xml:space="preserve"> e, Matthew Thirlwall c, </w:t>
      </w:r>
      <w:proofErr w:type="spellStart"/>
      <w:r w:rsidRPr="00E40FE0">
        <w:rPr>
          <w:lang w:val="en-US"/>
        </w:rPr>
        <w:t>Kaj</w:t>
      </w:r>
      <w:proofErr w:type="spellEnd"/>
      <w:r w:rsidRPr="00E40FE0">
        <w:rPr>
          <w:lang w:val="en-US"/>
        </w:rPr>
        <w:t xml:space="preserve"> </w:t>
      </w:r>
      <w:proofErr w:type="spellStart"/>
      <w:r w:rsidRPr="00E40FE0">
        <w:rPr>
          <w:lang w:val="en-US"/>
        </w:rPr>
        <w:t>Hoernle</w:t>
      </w:r>
      <w:proofErr w:type="spellEnd"/>
      <w:r w:rsidRPr="00E40FE0">
        <w:rPr>
          <w:lang w:val="en-US"/>
        </w:rPr>
        <w:t xml:space="preserve"> a f</w:t>
      </w:r>
    </w:p>
    <w:p w:rsidR="00E40FE0" w:rsidRPr="00E40FE0" w:rsidRDefault="00E40FE0" w:rsidP="00E40FE0">
      <w:pPr>
        <w:rPr>
          <w:lang w:val="en-US"/>
        </w:rPr>
      </w:pPr>
      <w:r w:rsidRPr="00E40FE0">
        <w:rPr>
          <w:lang w:val="en-US"/>
        </w:rPr>
        <w:t>Highlights</w:t>
      </w:r>
    </w:p>
    <w:p w:rsidR="00E40FE0" w:rsidRPr="00E40FE0" w:rsidRDefault="00E40FE0" w:rsidP="00E40FE0">
      <w:pPr>
        <w:rPr>
          <w:lang w:val="en-US"/>
        </w:rPr>
      </w:pPr>
    </w:p>
    <w:p w:rsidR="00E40FE0" w:rsidRPr="00E40FE0" w:rsidRDefault="00E40FE0" w:rsidP="00E40FE0">
      <w:pPr>
        <w:rPr>
          <w:lang w:val="en-US"/>
        </w:rPr>
      </w:pPr>
      <w:r w:rsidRPr="00E40FE0">
        <w:rPr>
          <w:lang w:val="en-US"/>
        </w:rPr>
        <w:t xml:space="preserve">    •</w:t>
      </w:r>
    </w:p>
    <w:p w:rsidR="00E40FE0" w:rsidRPr="00E40FE0" w:rsidRDefault="00E40FE0" w:rsidP="00E40FE0">
      <w:pPr>
        <w:rPr>
          <w:lang w:val="en-US"/>
        </w:rPr>
      </w:pPr>
      <w:r w:rsidRPr="00E40FE0">
        <w:rPr>
          <w:lang w:val="en-US"/>
        </w:rPr>
        <w:t xml:space="preserve">    New geochemical data for the Tolbachik lava field including 2012–2013 eruption.</w:t>
      </w:r>
    </w:p>
    <w:p w:rsidR="00E40FE0" w:rsidRPr="00E40FE0" w:rsidRDefault="00E40FE0" w:rsidP="00E40FE0">
      <w:pPr>
        <w:rPr>
          <w:lang w:val="en-US"/>
        </w:rPr>
      </w:pPr>
      <w:r w:rsidRPr="00E40FE0">
        <w:rPr>
          <w:lang w:val="en-US"/>
        </w:rPr>
        <w:t xml:space="preserve">    •</w:t>
      </w:r>
    </w:p>
    <w:p w:rsidR="00E40FE0" w:rsidRPr="00E40FE0" w:rsidRDefault="00E40FE0" w:rsidP="00E40FE0">
      <w:pPr>
        <w:rPr>
          <w:lang w:val="en-US"/>
        </w:rPr>
      </w:pPr>
      <w:r w:rsidRPr="00E40FE0">
        <w:rPr>
          <w:lang w:val="en-US"/>
        </w:rPr>
        <w:t xml:space="preserve">    Tolbachik rocks exhibit small isotopic but large trace element variability.</w:t>
      </w:r>
    </w:p>
    <w:p w:rsidR="00E40FE0" w:rsidRPr="00E40FE0" w:rsidRDefault="00E40FE0" w:rsidP="00E40FE0">
      <w:pPr>
        <w:rPr>
          <w:lang w:val="en-US"/>
        </w:rPr>
      </w:pPr>
      <w:r w:rsidRPr="00E40FE0">
        <w:rPr>
          <w:lang w:val="en-US"/>
        </w:rPr>
        <w:t xml:space="preserve">    •</w:t>
      </w:r>
    </w:p>
    <w:p w:rsidR="00E40FE0" w:rsidRPr="00E40FE0" w:rsidRDefault="00E40FE0" w:rsidP="00E40FE0">
      <w:pPr>
        <w:rPr>
          <w:lang w:val="en-US"/>
        </w:rPr>
      </w:pPr>
      <w:r w:rsidRPr="00E40FE0">
        <w:rPr>
          <w:lang w:val="en-US"/>
        </w:rPr>
        <w:t xml:space="preserve">    A quantitative model for the origin of primary Tolbachik magma is presented.</w:t>
      </w:r>
    </w:p>
    <w:p w:rsidR="00E40FE0" w:rsidRPr="00E40FE0" w:rsidRDefault="00E40FE0" w:rsidP="00E40FE0">
      <w:pPr>
        <w:rPr>
          <w:lang w:val="en-US"/>
        </w:rPr>
      </w:pPr>
      <w:r w:rsidRPr="00E40FE0">
        <w:rPr>
          <w:lang w:val="en-US"/>
        </w:rPr>
        <w:t xml:space="preserve">    •</w:t>
      </w:r>
    </w:p>
    <w:p w:rsidR="00E40FE0" w:rsidRPr="00E40FE0" w:rsidRDefault="00E40FE0" w:rsidP="00E40FE0">
      <w:pPr>
        <w:rPr>
          <w:lang w:val="en-US"/>
        </w:rPr>
      </w:pPr>
      <w:r w:rsidRPr="00E40FE0">
        <w:rPr>
          <w:lang w:val="en-US"/>
        </w:rPr>
        <w:t xml:space="preserve">    Fractional crystallization ± assimilation cannot alone explain Tolbachik chemistry.</w:t>
      </w:r>
    </w:p>
    <w:p w:rsidR="00E40FE0" w:rsidRPr="00E40FE0" w:rsidRDefault="00E40FE0" w:rsidP="00E40FE0">
      <w:pPr>
        <w:rPr>
          <w:lang w:val="en-US"/>
        </w:rPr>
      </w:pPr>
      <w:r w:rsidRPr="00E40FE0">
        <w:rPr>
          <w:lang w:val="en-US"/>
        </w:rPr>
        <w:t xml:space="preserve">    •</w:t>
      </w:r>
    </w:p>
    <w:p w:rsidR="00E40FE0" w:rsidRPr="00E40FE0" w:rsidRDefault="00E40FE0" w:rsidP="00E40FE0">
      <w:pPr>
        <w:rPr>
          <w:lang w:val="en-US"/>
        </w:rPr>
      </w:pPr>
      <w:r w:rsidRPr="00E40FE0">
        <w:rPr>
          <w:lang w:val="en-US"/>
        </w:rPr>
        <w:t xml:space="preserve">    Fractionation occurred in a periodically replenished and evacuated magma chamber.</w:t>
      </w:r>
    </w:p>
    <w:p w:rsidR="00E40FE0" w:rsidRPr="00E40FE0" w:rsidRDefault="00E40FE0" w:rsidP="00E40FE0">
      <w:pPr>
        <w:rPr>
          <w:lang w:val="en-US"/>
        </w:rPr>
      </w:pPr>
    </w:p>
    <w:p w:rsidR="00E40FE0" w:rsidRPr="00E40FE0" w:rsidRDefault="00E40FE0" w:rsidP="00E40FE0">
      <w:pPr>
        <w:rPr>
          <w:lang w:val="en-US"/>
        </w:rPr>
      </w:pPr>
      <w:r w:rsidRPr="00E40FE0">
        <w:rPr>
          <w:lang w:val="en-US"/>
        </w:rPr>
        <w:t>Abstract</w:t>
      </w:r>
    </w:p>
    <w:p w:rsidR="00E40FE0" w:rsidRPr="00E40FE0" w:rsidRDefault="00E40FE0" w:rsidP="00E40FE0">
      <w:pPr>
        <w:rPr>
          <w:lang w:val="en-US"/>
        </w:rPr>
      </w:pPr>
      <w:r w:rsidRPr="00E40FE0">
        <w:rPr>
          <w:lang w:val="en-US"/>
        </w:rPr>
        <w:t xml:space="preserve">We present new major and trace element, high-precision Sr–Nd–Pb (double spike), and O-isotope data for the whole range of rocks from the Holocene Tolbachik volcanic field in the Central Kamchatka Depression (CKD). The Tolbachik rocks range from high-Mg basalts to low-Mg basaltic trachyandesites. The rocks considered in this paper represent mostly Late Holocene eruptions (using tephrochronological dating), including historic ones in 1941, 1975–1976 and 2012–2013. Major compositional features of the Tolbachik volcanic rocks include the prolonged predominance of one erupted magma type, close association of middle-K primitive and high-K evolved rocks, large variations in incompatible element abundances and ratios but narrow range in isotopic composition. We quantify the conditions of the Tolbachik magma origin and evolution and revise previously proposed models. We conclude that all Tolbachik rocks are genetically related by crystal fractionation of medium-K primary magmas with only a small range in trace element and isotope composition. The primary Tolbachik magmas contain ~ 14 wt.% of MgO and ~ 4% wt.% of H2O and originated by partial melting (~ 6%) of moderately depleted mantle peridotite with Indian-MORB-type isotopic composition at temperature of ~ 1250 °C and pressure of ~ 2 </w:t>
      </w:r>
      <w:proofErr w:type="spellStart"/>
      <w:r w:rsidRPr="00E40FE0">
        <w:rPr>
          <w:lang w:val="en-US"/>
        </w:rPr>
        <w:t>GPa</w:t>
      </w:r>
      <w:proofErr w:type="spellEnd"/>
      <w:r w:rsidRPr="00E40FE0">
        <w:rPr>
          <w:lang w:val="en-US"/>
        </w:rPr>
        <w:t xml:space="preserve">. The melting of the mantle wedge was triggered by slab-derived hydrous melts formed at ~ 2.8 </w:t>
      </w:r>
      <w:proofErr w:type="spellStart"/>
      <w:r w:rsidRPr="00E40FE0">
        <w:rPr>
          <w:lang w:val="en-US"/>
        </w:rPr>
        <w:t>GPa</w:t>
      </w:r>
      <w:proofErr w:type="spellEnd"/>
      <w:r w:rsidRPr="00E40FE0">
        <w:rPr>
          <w:lang w:val="en-US"/>
        </w:rPr>
        <w:t xml:space="preserve"> and ~ 725 °C from a mixture of sediments and MORB- and Meiji-type altered oceanic crust. The primary magmas experienced a complex open-system evolution termed Recharge-Evacuation-Fractional Crystallization (REFC). First the original primary magmas underwent open-system crystal fractionation combined with periodic recharge of the magma chamber with more primitive magma, followed by mixing of both magma types, further fractionation and finally eruption. Evolved high-K basalts, which predominate in the Tolbachik field, and basaltic trachyandesites erupted in 2012–2013 approach steady-state REFC liquid compositions at different eruption or replenishment rates. Intermediate rocks, including high-K, high-Mg basalts, are formed by mixing of the evolved and primitive magmas. Evolution of Tolbachik magmas is associated with large fractionation between incompatible trace elements (e.g., </w:t>
      </w:r>
      <w:proofErr w:type="spellStart"/>
      <w:r w:rsidRPr="00E40FE0">
        <w:rPr>
          <w:lang w:val="en-US"/>
        </w:rPr>
        <w:lastRenderedPageBreak/>
        <w:t>Rb</w:t>
      </w:r>
      <w:proofErr w:type="spellEnd"/>
      <w:r w:rsidRPr="00E40FE0">
        <w:rPr>
          <w:lang w:val="en-US"/>
        </w:rPr>
        <w:t>/Ba, La/</w:t>
      </w:r>
      <w:proofErr w:type="spellStart"/>
      <w:r w:rsidRPr="00E40FE0">
        <w:rPr>
          <w:lang w:val="en-US"/>
        </w:rPr>
        <w:t>Nb</w:t>
      </w:r>
      <w:proofErr w:type="spellEnd"/>
      <w:r w:rsidRPr="00E40FE0">
        <w:rPr>
          <w:lang w:val="en-US"/>
        </w:rPr>
        <w:t>, Ba/Th) and is strongly controlled by the relative difference in partitioning between crystal and liquid phases. The Tolbachik volcanic field shows that open-system scenarios provide more plausible and precise descriptions of long-lived arc magmatic systems than simpler, but often geologically unrealistic, closed-system models.</w:t>
      </w:r>
    </w:p>
    <w:p w:rsidR="00E40FE0" w:rsidRPr="00E40FE0" w:rsidRDefault="00E40FE0" w:rsidP="00E40FE0">
      <w:pPr>
        <w:rPr>
          <w:lang w:val="en-US"/>
        </w:rPr>
      </w:pPr>
      <w:r w:rsidRPr="00E40FE0">
        <w:rPr>
          <w:lang w:val="en-US"/>
        </w:rPr>
        <w:t>Introduction</w:t>
      </w:r>
    </w:p>
    <w:p w:rsidR="00E40FE0" w:rsidRPr="00E40FE0" w:rsidRDefault="00E40FE0" w:rsidP="00E40FE0">
      <w:pPr>
        <w:rPr>
          <w:lang w:val="en-US"/>
        </w:rPr>
      </w:pPr>
      <w:r w:rsidRPr="00E40FE0">
        <w:rPr>
          <w:lang w:val="en-US"/>
        </w:rPr>
        <w:t>The Tolbachik volcanic field is the largest and most active area of predominantly basaltic monogenetic volcanism in Kamchatka (</w:t>
      </w:r>
      <w:proofErr w:type="spellStart"/>
      <w:r w:rsidRPr="00E40FE0">
        <w:rPr>
          <w:lang w:val="en-US"/>
        </w:rPr>
        <w:t>Ponomareva</w:t>
      </w:r>
      <w:proofErr w:type="spellEnd"/>
      <w:r w:rsidRPr="00E40FE0">
        <w:rPr>
          <w:lang w:val="en-US"/>
        </w:rPr>
        <w:t xml:space="preserve"> et al., 2007). Spectacular eruptions, erupting large volumes of lava for several months, can be studied in great detail due to the predominantly effusive character of the eruptions and relatively easy access (</w:t>
      </w:r>
      <w:proofErr w:type="spellStart"/>
      <w:r w:rsidRPr="00E40FE0">
        <w:rPr>
          <w:lang w:val="en-US"/>
        </w:rPr>
        <w:t>Fedotov</w:t>
      </w:r>
      <w:proofErr w:type="spellEnd"/>
      <w:r w:rsidRPr="00E40FE0">
        <w:rPr>
          <w:lang w:val="en-US"/>
        </w:rPr>
        <w:t xml:space="preserve"> and </w:t>
      </w:r>
      <w:proofErr w:type="spellStart"/>
      <w:r w:rsidRPr="00E40FE0">
        <w:rPr>
          <w:lang w:val="en-US"/>
        </w:rPr>
        <w:t>Markhinin</w:t>
      </w:r>
      <w:proofErr w:type="spellEnd"/>
      <w:r w:rsidRPr="00E40FE0">
        <w:rPr>
          <w:lang w:val="en-US"/>
        </w:rPr>
        <w:t xml:space="preserve">, 1983, </w:t>
      </w:r>
      <w:proofErr w:type="spellStart"/>
      <w:r w:rsidRPr="00E40FE0">
        <w:rPr>
          <w:lang w:val="en-US"/>
        </w:rPr>
        <w:t>Belousov</w:t>
      </w:r>
      <w:proofErr w:type="spellEnd"/>
      <w:r w:rsidRPr="00E40FE0">
        <w:rPr>
          <w:lang w:val="en-US"/>
        </w:rPr>
        <w:t xml:space="preserve"> et al., 2015).</w:t>
      </w:r>
    </w:p>
    <w:p w:rsidR="00E40FE0" w:rsidRPr="00E40FE0" w:rsidRDefault="00E40FE0" w:rsidP="00E40FE0">
      <w:pPr>
        <w:rPr>
          <w:lang w:val="en-US"/>
        </w:rPr>
      </w:pPr>
      <w:r w:rsidRPr="00E40FE0">
        <w:rPr>
          <w:lang w:val="en-US"/>
        </w:rPr>
        <w:t>The Tolbachik volcanic series primarily comprises two rock types: middle-K, high-Mg (high-MgO/Al2O3) basalts (HMB) and high-K, high-Al (low-MgO/Al2O3) basalts (HAB) (</w:t>
      </w:r>
      <w:proofErr w:type="spellStart"/>
      <w:r w:rsidRPr="00E40FE0">
        <w:rPr>
          <w:lang w:val="en-US"/>
        </w:rPr>
        <w:t>Braitseva</w:t>
      </w:r>
      <w:proofErr w:type="spellEnd"/>
      <w:r w:rsidRPr="00E40FE0">
        <w:rPr>
          <w:lang w:val="en-US"/>
        </w:rPr>
        <w:t xml:space="preserve"> et al., 1983, </w:t>
      </w:r>
      <w:proofErr w:type="spellStart"/>
      <w:r w:rsidRPr="00E40FE0">
        <w:rPr>
          <w:lang w:val="en-US"/>
        </w:rPr>
        <w:t>Flerov</w:t>
      </w:r>
      <w:proofErr w:type="spellEnd"/>
      <w:r w:rsidRPr="00E40FE0">
        <w:rPr>
          <w:lang w:val="en-US"/>
        </w:rPr>
        <w:t xml:space="preserve"> and </w:t>
      </w:r>
      <w:proofErr w:type="spellStart"/>
      <w:r w:rsidRPr="00E40FE0">
        <w:rPr>
          <w:lang w:val="en-US"/>
        </w:rPr>
        <w:t>Bogayavlenskaya</w:t>
      </w:r>
      <w:proofErr w:type="spellEnd"/>
      <w:r w:rsidRPr="00E40FE0">
        <w:rPr>
          <w:lang w:val="en-US"/>
        </w:rPr>
        <w:t>, 1983). HAB were erupted during all volcanic episodes in the Tolbachik volcanic field. HMB have only been erupted during the last ~ 2 ka and generally preceded HAB eruptions. During the Great Fissure Tolbachik eruption (GFTE) in 1975–1976 (</w:t>
      </w:r>
      <w:proofErr w:type="spellStart"/>
      <w:r w:rsidRPr="00E40FE0">
        <w:rPr>
          <w:lang w:val="en-US"/>
        </w:rPr>
        <w:t>Volynets</w:t>
      </w:r>
      <w:proofErr w:type="spellEnd"/>
      <w:r w:rsidRPr="00E40FE0">
        <w:rPr>
          <w:lang w:val="en-US"/>
        </w:rPr>
        <w:t xml:space="preserve"> et al., 1983), for example, the two lava types erupted sequentially from closely spaced vents. Small volumes of magmas of intermediate composition between HMB and HAB were erupted in the final and early stages of the Northern and Southern GFTE vents, respectively.</w:t>
      </w:r>
    </w:p>
    <w:p w:rsidR="00E40FE0" w:rsidRPr="00E40FE0" w:rsidRDefault="00E40FE0" w:rsidP="00E40FE0">
      <w:pPr>
        <w:rPr>
          <w:lang w:val="en-US"/>
        </w:rPr>
      </w:pPr>
      <w:r w:rsidRPr="00E40FE0">
        <w:rPr>
          <w:lang w:val="en-US"/>
        </w:rPr>
        <w:t>The Tolbachik rock series can provide key insights into the origin and evolution of subduction-related magmas for at least two reasons. First, crystal-poor, high-magnesian Tolbachik basalts are among the most primitive arc rocks globally (</w:t>
      </w:r>
      <w:proofErr w:type="spellStart"/>
      <w:r w:rsidRPr="00E40FE0">
        <w:rPr>
          <w:lang w:val="en-US"/>
        </w:rPr>
        <w:t>Portnyagin</w:t>
      </w:r>
      <w:proofErr w:type="spellEnd"/>
      <w:r w:rsidRPr="00E40FE0">
        <w:rPr>
          <w:lang w:val="en-US"/>
        </w:rPr>
        <w:t xml:space="preserve"> et al., 2007a), which represent near primary arc magmas and can be used to reconstruct the conditions of their generation with minimal extrapolation. The conditions of the Tolbachik primary magma generation have not been quantified in detail thus far. Second, genetic relationships between the two major Tolbachik rock types remain unresolved. Particularly controversial is the origin of high-K HAB, which cannot be related to middle-K HMB by simple fractional crystallization (e.g., </w:t>
      </w:r>
      <w:proofErr w:type="spellStart"/>
      <w:r w:rsidRPr="00E40FE0">
        <w:rPr>
          <w:lang w:val="en-US"/>
        </w:rPr>
        <w:t>Volynets</w:t>
      </w:r>
      <w:proofErr w:type="spellEnd"/>
      <w:r w:rsidRPr="00E40FE0">
        <w:rPr>
          <w:lang w:val="en-US"/>
        </w:rPr>
        <w:t xml:space="preserve"> et al., 1983, Churikova et al., 2001, </w:t>
      </w:r>
      <w:proofErr w:type="spellStart"/>
      <w:r w:rsidRPr="00E40FE0">
        <w:rPr>
          <w:lang w:val="en-US"/>
        </w:rPr>
        <w:t>Dosseto</w:t>
      </w:r>
      <w:proofErr w:type="spellEnd"/>
      <w:r w:rsidRPr="00E40FE0">
        <w:rPr>
          <w:lang w:val="en-US"/>
        </w:rPr>
        <w:t xml:space="preserve"> et al., 2003), even though fractional crystallization is widely accepted for the origin of most HAB in Kamchatka (</w:t>
      </w:r>
      <w:proofErr w:type="spellStart"/>
      <w:r w:rsidRPr="00E40FE0">
        <w:rPr>
          <w:lang w:val="en-US"/>
        </w:rPr>
        <w:t>Kersting</w:t>
      </w:r>
      <w:proofErr w:type="spellEnd"/>
      <w:r w:rsidRPr="00E40FE0">
        <w:rPr>
          <w:lang w:val="en-US"/>
        </w:rPr>
        <w:t xml:space="preserve"> and </w:t>
      </w:r>
      <w:proofErr w:type="spellStart"/>
      <w:r w:rsidRPr="00E40FE0">
        <w:rPr>
          <w:lang w:val="en-US"/>
        </w:rPr>
        <w:t>Arculus</w:t>
      </w:r>
      <w:proofErr w:type="spellEnd"/>
      <w:r w:rsidRPr="00E40FE0">
        <w:rPr>
          <w:lang w:val="en-US"/>
        </w:rPr>
        <w:t xml:space="preserve">, 1994, </w:t>
      </w:r>
      <w:proofErr w:type="spellStart"/>
      <w:r w:rsidRPr="00E40FE0">
        <w:rPr>
          <w:lang w:val="en-US"/>
        </w:rPr>
        <w:t>Volynets</w:t>
      </w:r>
      <w:proofErr w:type="spellEnd"/>
      <w:r w:rsidRPr="00E40FE0">
        <w:rPr>
          <w:lang w:val="en-US"/>
        </w:rPr>
        <w:t xml:space="preserve">, 1994, </w:t>
      </w:r>
      <w:proofErr w:type="spellStart"/>
      <w:r w:rsidRPr="00E40FE0">
        <w:rPr>
          <w:lang w:val="en-US"/>
        </w:rPr>
        <w:t>Ariskin</w:t>
      </w:r>
      <w:proofErr w:type="spellEnd"/>
      <w:r w:rsidRPr="00E40FE0">
        <w:rPr>
          <w:lang w:val="en-US"/>
        </w:rPr>
        <w:t xml:space="preserve"> et al., 1995, </w:t>
      </w:r>
      <w:proofErr w:type="spellStart"/>
      <w:r w:rsidRPr="00E40FE0">
        <w:rPr>
          <w:lang w:val="en-US"/>
        </w:rPr>
        <w:t>Ozerov</w:t>
      </w:r>
      <w:proofErr w:type="spellEnd"/>
      <w:r w:rsidRPr="00E40FE0">
        <w:rPr>
          <w:lang w:val="en-US"/>
        </w:rPr>
        <w:t>, 2000) and worldwide (Meyers and Johnston, 1996). In 2012–2013 the latest Tolbachik eruption produced more evolved lavas (high-K basaltic trachyandesites) compared to all previously reported compositions from the Tolbachik area (</w:t>
      </w:r>
      <w:proofErr w:type="spellStart"/>
      <w:r w:rsidRPr="00E40FE0">
        <w:rPr>
          <w:lang w:val="en-US"/>
        </w:rPr>
        <w:t>Volynets</w:t>
      </w:r>
      <w:proofErr w:type="spellEnd"/>
      <w:r w:rsidRPr="00E40FE0">
        <w:rPr>
          <w:lang w:val="en-US"/>
        </w:rPr>
        <w:t xml:space="preserve"> et al., 2013, </w:t>
      </w:r>
      <w:proofErr w:type="spellStart"/>
      <w:r w:rsidRPr="00E40FE0">
        <w:rPr>
          <w:lang w:val="en-US"/>
        </w:rPr>
        <w:t>Volynets</w:t>
      </w:r>
      <w:proofErr w:type="spellEnd"/>
      <w:r w:rsidRPr="00E40FE0">
        <w:rPr>
          <w:lang w:val="en-US"/>
        </w:rPr>
        <w:t xml:space="preserve"> et al., 2015), re-awakening interest in the genetic relationships within the entire Tolbachik rock series.</w:t>
      </w:r>
    </w:p>
    <w:p w:rsidR="00E40FE0" w:rsidRPr="00E40FE0" w:rsidRDefault="00E40FE0" w:rsidP="00E40FE0">
      <w:pPr>
        <w:rPr>
          <w:lang w:val="en-US"/>
        </w:rPr>
      </w:pPr>
      <w:r w:rsidRPr="00E40FE0">
        <w:rPr>
          <w:lang w:val="en-US"/>
        </w:rPr>
        <w:t>In this study we use new high-quality geochemical data (major and trace elements, Sr–Nd–Pb–O isotopes) and computational petrological tools and models to decipher the composition and origin of primary Tolbachik magmas, the genetic relationships between different types of recent Tolbachik magmas, and the temporal evolution of the volcanic system. This discussion is reinforced by the new information obtained on magmas erupted in 2012–2013. Our study contributes to improving the understanding of the origin of volcanism in Kamchatka, and subduction-related settings in general, and re-emphasizes the necessity to apply open-system geochemical models in studies aimed at deciphering and modelling the evolution and compositional features of long-lived subduction-related volcanoes and volcanic fields.</w:t>
      </w:r>
    </w:p>
    <w:p w:rsidR="00E40FE0" w:rsidRPr="00E40FE0" w:rsidRDefault="00E40FE0" w:rsidP="00E40FE0">
      <w:pPr>
        <w:rPr>
          <w:lang w:val="en-US"/>
        </w:rPr>
      </w:pPr>
      <w:r w:rsidRPr="00E40FE0">
        <w:rPr>
          <w:lang w:val="en-US"/>
        </w:rPr>
        <w:t>Geological background and studied rocks</w:t>
      </w:r>
    </w:p>
    <w:p w:rsidR="00E40FE0" w:rsidRPr="00E40FE0" w:rsidRDefault="00E40FE0" w:rsidP="00E40FE0">
      <w:pPr>
        <w:rPr>
          <w:lang w:val="en-US"/>
        </w:rPr>
      </w:pPr>
      <w:r w:rsidRPr="00E40FE0">
        <w:rPr>
          <w:lang w:val="en-US"/>
        </w:rPr>
        <w:t xml:space="preserve">The Kamchatka Peninsula located in the Russian Far East is one of the most active volcanic areas on Earth (Fig. 1). Volcanism in Kamchatka is related to subduction of Mesozoic Pacific lithosphere, including the Hawaiian-Emperor Seamount chain, at a speed of ~ 75 km/Ma (Syracuse and </w:t>
      </w:r>
      <w:proofErr w:type="spellStart"/>
      <w:r w:rsidRPr="00E40FE0">
        <w:rPr>
          <w:lang w:val="en-US"/>
        </w:rPr>
        <w:t>Abers</w:t>
      </w:r>
      <w:proofErr w:type="spellEnd"/>
      <w:r w:rsidRPr="00E40FE0">
        <w:rPr>
          <w:lang w:val="en-US"/>
        </w:rPr>
        <w:t>, 2006). Based on seismic data, the slab dip angle progressively decreases northward from Tolbachik (~ 45°) to Shiveluch (~ 25°) volcano (</w:t>
      </w:r>
      <w:proofErr w:type="spellStart"/>
      <w:r w:rsidRPr="00E40FE0">
        <w:rPr>
          <w:lang w:val="en-US"/>
        </w:rPr>
        <w:t>Gorbatov</w:t>
      </w:r>
      <w:proofErr w:type="spellEnd"/>
      <w:r w:rsidRPr="00E40FE0">
        <w:rPr>
          <w:lang w:val="en-US"/>
        </w:rPr>
        <w:t xml:space="preserve"> et al., 1997), possibly resulting from the subduction of the</w:t>
      </w:r>
    </w:p>
    <w:p w:rsidR="00E40FE0" w:rsidRPr="00E40FE0" w:rsidRDefault="00E40FE0" w:rsidP="00E40FE0">
      <w:pPr>
        <w:rPr>
          <w:lang w:val="en-US"/>
        </w:rPr>
      </w:pPr>
      <w:r w:rsidRPr="00E40FE0">
        <w:rPr>
          <w:lang w:val="en-US"/>
        </w:rPr>
        <w:lastRenderedPageBreak/>
        <w:t>Methods and analytical techniques</w:t>
      </w:r>
    </w:p>
    <w:p w:rsidR="00E40FE0" w:rsidRPr="00E40FE0" w:rsidRDefault="00E40FE0" w:rsidP="00E40FE0">
      <w:pPr>
        <w:rPr>
          <w:lang w:val="en-US"/>
        </w:rPr>
      </w:pPr>
      <w:r w:rsidRPr="00E40FE0">
        <w:rPr>
          <w:lang w:val="en-US"/>
        </w:rPr>
        <w:t xml:space="preserve">For major and trace element analysis, fresh parts of the samples were crushed in a steel jaw crusher and powdered in agate mills. Most bulk rock analyses were performed on fused beads with a Philips </w:t>
      </w:r>
      <w:proofErr w:type="spellStart"/>
      <w:r w:rsidRPr="00E40FE0">
        <w:rPr>
          <w:lang w:val="en-US"/>
        </w:rPr>
        <w:t>X'unique</w:t>
      </w:r>
      <w:proofErr w:type="spellEnd"/>
      <w:r w:rsidRPr="00E40FE0">
        <w:rPr>
          <w:lang w:val="en-US"/>
        </w:rPr>
        <w:t xml:space="preserve"> PW 1480 X-ray </w:t>
      </w:r>
      <w:proofErr w:type="spellStart"/>
      <w:r w:rsidRPr="00E40FE0">
        <w:rPr>
          <w:lang w:val="en-US"/>
        </w:rPr>
        <w:t>flourescence</w:t>
      </w:r>
      <w:proofErr w:type="spellEnd"/>
      <w:r w:rsidRPr="00E40FE0">
        <w:rPr>
          <w:lang w:val="en-US"/>
        </w:rPr>
        <w:t xml:space="preserve"> spectrometer (XRF) at the Leibniz-Institute of Marine Sciences IFM-GEOMAR in Kiel (now GEOMAR Helmholtz Centre for Ocean Research Kiel), Germany. CO2 and H2O were determined with a Rosemont Infrared Photometer CSA 5003. Samples from the 2012–13 eruption were</w:t>
      </w:r>
    </w:p>
    <w:p w:rsidR="00E40FE0" w:rsidRPr="00E40FE0" w:rsidRDefault="00E40FE0" w:rsidP="00E40FE0">
      <w:pPr>
        <w:rPr>
          <w:lang w:val="en-US"/>
        </w:rPr>
      </w:pPr>
      <w:r w:rsidRPr="00E40FE0">
        <w:rPr>
          <w:lang w:val="en-US"/>
        </w:rPr>
        <w:t>Major and trace elements</w:t>
      </w:r>
    </w:p>
    <w:p w:rsidR="00E40FE0" w:rsidRPr="00E40FE0" w:rsidRDefault="00E40FE0" w:rsidP="00E40FE0">
      <w:pPr>
        <w:rPr>
          <w:lang w:val="en-US"/>
        </w:rPr>
      </w:pPr>
      <w:r w:rsidRPr="00E40FE0">
        <w:rPr>
          <w:lang w:val="en-US"/>
        </w:rPr>
        <w:t xml:space="preserve">The Tolbachik samples are basalts and basaltic trachyandesites of medium- and high-K composition, some of the most alkali-rich rocks in the CKD (Fig. 2a–b, Table 1, Table 2). Pre-2012 rocks are subdivided here into three major groups on the basis of a scheme modified after </w:t>
      </w:r>
      <w:proofErr w:type="spellStart"/>
      <w:r w:rsidRPr="00E40FE0">
        <w:rPr>
          <w:lang w:val="en-US"/>
        </w:rPr>
        <w:t>Flerov</w:t>
      </w:r>
      <w:proofErr w:type="spellEnd"/>
      <w:r w:rsidRPr="00E40FE0">
        <w:rPr>
          <w:lang w:val="en-US"/>
        </w:rPr>
        <w:t xml:space="preserve"> and </w:t>
      </w:r>
      <w:proofErr w:type="spellStart"/>
      <w:r w:rsidRPr="00E40FE0">
        <w:rPr>
          <w:lang w:val="en-US"/>
        </w:rPr>
        <w:t>Bogayavlenskaya</w:t>
      </w:r>
      <w:proofErr w:type="spellEnd"/>
      <w:r w:rsidRPr="00E40FE0">
        <w:rPr>
          <w:lang w:val="en-US"/>
        </w:rPr>
        <w:t xml:space="preserve"> (1983): 1) the rocks with MgO/Al2O3 &gt; 0.6 (oxides in wt.%) are referred to here as High-Magnesian Basalts (HMB), 2) the rocks with MgO/Al2O3 &lt; 0.4 as High-Alumina Basalts (HAB), and 3) the rocks with</w:t>
      </w:r>
    </w:p>
    <w:p w:rsidR="00E40FE0" w:rsidRPr="00E40FE0" w:rsidRDefault="00E40FE0" w:rsidP="00E40FE0">
      <w:pPr>
        <w:rPr>
          <w:lang w:val="en-US"/>
        </w:rPr>
      </w:pPr>
      <w:r w:rsidRPr="00E40FE0">
        <w:rPr>
          <w:lang w:val="en-US"/>
        </w:rPr>
        <w:t>Mantle and slab processes</w:t>
      </w:r>
    </w:p>
    <w:p w:rsidR="00E40FE0" w:rsidRPr="00E40FE0" w:rsidRDefault="00E40FE0" w:rsidP="00E40FE0">
      <w:pPr>
        <w:rPr>
          <w:lang w:val="en-US"/>
        </w:rPr>
      </w:pPr>
      <w:r w:rsidRPr="00E40FE0">
        <w:rPr>
          <w:lang w:val="en-US"/>
        </w:rPr>
        <w:t xml:space="preserve">It is generally agreed that in active subduction zones the mantle wedge partially melts due to the influx of slab fluids and/or melts released from the subducting oceanic lithosphere (Gill, 1981, </w:t>
      </w:r>
      <w:proofErr w:type="spellStart"/>
      <w:r w:rsidRPr="00E40FE0">
        <w:rPr>
          <w:lang w:val="en-US"/>
        </w:rPr>
        <w:t>Stolper</w:t>
      </w:r>
      <w:proofErr w:type="spellEnd"/>
      <w:r w:rsidRPr="00E40FE0">
        <w:rPr>
          <w:lang w:val="en-US"/>
        </w:rPr>
        <w:t xml:space="preserve"> and Newman, 1994, </w:t>
      </w:r>
      <w:proofErr w:type="spellStart"/>
      <w:r w:rsidRPr="00E40FE0">
        <w:rPr>
          <w:lang w:val="en-US"/>
        </w:rPr>
        <w:t>Portnyagin</w:t>
      </w:r>
      <w:proofErr w:type="spellEnd"/>
      <w:r w:rsidRPr="00E40FE0">
        <w:rPr>
          <w:lang w:val="en-US"/>
        </w:rPr>
        <w:t xml:space="preserve"> et al., 2007b, Kelley et al., 2010). The exact conditions at which subduction-related magmas are formed in the mantle (pressure, temperature, source composition, degrees of melting), the nature and provenance of the slab components (sources and conditions of origin,</w:t>
      </w:r>
    </w:p>
    <w:p w:rsidR="00E40FE0" w:rsidRPr="00E40FE0" w:rsidRDefault="00E40FE0" w:rsidP="00E40FE0">
      <w:pPr>
        <w:rPr>
          <w:lang w:val="en-US"/>
        </w:rPr>
      </w:pPr>
      <w:r w:rsidRPr="00E40FE0">
        <w:rPr>
          <w:lang w:val="en-US"/>
        </w:rPr>
        <w:t>Conclusions</w:t>
      </w:r>
    </w:p>
    <w:p w:rsidR="00933C5F" w:rsidRPr="00E40FE0" w:rsidRDefault="00E40FE0" w:rsidP="00E40FE0">
      <w:pPr>
        <w:rPr>
          <w:lang w:val="en-US"/>
        </w:rPr>
      </w:pPr>
      <w:r w:rsidRPr="00E40FE0">
        <w:rPr>
          <w:lang w:val="en-US"/>
        </w:rPr>
        <w:t xml:space="preserve">Primary middle-K, mantle-derived </w:t>
      </w:r>
      <w:proofErr w:type="spellStart"/>
      <w:r w:rsidRPr="00E40FE0">
        <w:rPr>
          <w:lang w:val="en-US"/>
        </w:rPr>
        <w:t>picrite</w:t>
      </w:r>
      <w:proofErr w:type="spellEnd"/>
      <w:r w:rsidRPr="00E40FE0">
        <w:rPr>
          <w:lang w:val="en-US"/>
        </w:rPr>
        <w:t xml:space="preserve"> magmas with ~ 14 wt.% of MgO and up to ~ 4% of H2O have fed the long-lasting volcanism in the Tolbachik volcanic system. The primary magmas originate through partial melting of mantle peridotite in the mantle wedge at ~ 1250 °C and 1.8–2.0 </w:t>
      </w:r>
      <w:proofErr w:type="spellStart"/>
      <w:r w:rsidRPr="00E40FE0">
        <w:rPr>
          <w:lang w:val="en-US"/>
        </w:rPr>
        <w:t>GPa</w:t>
      </w:r>
      <w:proofErr w:type="spellEnd"/>
      <w:r w:rsidRPr="00E40FE0">
        <w:rPr>
          <w:lang w:val="en-US"/>
        </w:rPr>
        <w:t xml:space="preserve">, reflecting pressure and temperature conditions below the dry peridotite solidus. The low temperature mantle melting under Tolbachik is triggered by slab-derived hydrous slab melt originating at ~ 2.8 </w:t>
      </w:r>
      <w:proofErr w:type="spellStart"/>
      <w:r w:rsidRPr="00E40FE0">
        <w:rPr>
          <w:lang w:val="en-US"/>
        </w:rPr>
        <w:t>GPa</w:t>
      </w:r>
      <w:proofErr w:type="spellEnd"/>
      <w:r w:rsidRPr="00E40FE0">
        <w:rPr>
          <w:lang w:val="en-US"/>
        </w:rPr>
        <w:t xml:space="preserve"> and ~ 720 °C.</w:t>
      </w:r>
    </w:p>
    <w:sectPr w:rsidR="00933C5F" w:rsidRPr="00E40FE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0FE0"/>
    <w:rsid w:val="00933C5F"/>
    <w:rsid w:val="00E40FE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45862C0-EC0D-46D3-AE6E-2CD095DD08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1389</Words>
  <Characters>7921</Characters>
  <Application>Microsoft Office Word</Application>
  <DocSecurity>0</DocSecurity>
  <Lines>66</Lines>
  <Paragraphs>18</Paragraphs>
  <ScaleCrop>false</ScaleCrop>
  <Company/>
  <LinksUpToDate>false</LinksUpToDate>
  <CharactersWithSpaces>9292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 Patuk</dc:creator>
  <cp:keywords/>
  <dc:description/>
  <cp:lastModifiedBy>Mike Patuk</cp:lastModifiedBy>
  <cp:revision>1</cp:revision>
  <dcterms:created xsi:type="dcterms:W3CDTF">2025-11-29T02:31:00Z</dcterms:created>
  <dcterms:modified xsi:type="dcterms:W3CDTF">2025-11-29T02:32:00Z</dcterms:modified>
</cp:coreProperties>
</file>