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6223" w:rsidRPr="001A6223" w:rsidRDefault="001A6223" w:rsidP="001A62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A6223" w:rsidRPr="001A6223" w:rsidRDefault="001A6223" w:rsidP="001A62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A62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 </w:t>
      </w:r>
    </w:p>
    <w:tbl>
      <w:tblPr>
        <w:tblW w:w="3550" w:type="pct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95"/>
        <w:gridCol w:w="3592"/>
      </w:tblGrid>
      <w:tr w:rsidR="001A6223" w:rsidRPr="001A6223" w:rsidTr="001A6223">
        <w:trPr>
          <w:tblCellSpacing w:w="15" w:type="dxa"/>
          <w:jc w:val="center"/>
        </w:trPr>
        <w:tc>
          <w:tcPr>
            <w:tcW w:w="30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A6223" w:rsidRPr="001A6223" w:rsidRDefault="001A6223" w:rsidP="001A62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953260" cy="2153920"/>
                  <wp:effectExtent l="0" t="0" r="8890" b="0"/>
                  <wp:docPr id="8" name="Рисунок 8" descr="http://www.gpavet.narod.ru/Public/Bankmodern/bankob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gpavet.narod.ru/Public/Bankmodern/bankob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3260" cy="2153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hideMark/>
          </w:tcPr>
          <w:p w:rsidR="001A6223" w:rsidRPr="001A6223" w:rsidRDefault="001A6223" w:rsidP="001A62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</w:t>
            </w:r>
          </w:p>
          <w:p w:rsidR="001A6223" w:rsidRPr="001A6223" w:rsidRDefault="001A6223" w:rsidP="001A62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УДК 550.834</w:t>
            </w:r>
          </w:p>
          <w:p w:rsidR="001A6223" w:rsidRPr="001A6223" w:rsidRDefault="001A6223" w:rsidP="001A62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Аветисов Г.П., Винник А.А., Копылова А.В.</w:t>
            </w:r>
          </w:p>
          <w:p w:rsidR="001A6223" w:rsidRPr="001A6223" w:rsidRDefault="001A6223" w:rsidP="001A6223">
            <w:pPr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  <w:t>Модернизированный банк арктических сейсмологических данных</w:t>
            </w:r>
          </w:p>
          <w:p w:rsidR="001A6223" w:rsidRPr="001A6223" w:rsidRDefault="001A6223" w:rsidP="001A62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1A6223" w:rsidRPr="001A6223" w:rsidRDefault="001A6223" w:rsidP="001A6223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4350" w:type="pct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C0C0C0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9"/>
      </w:tblGrid>
      <w:tr w:rsidR="001A6223" w:rsidRPr="001A6223" w:rsidTr="001A6223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1A6223" w:rsidRPr="001A6223" w:rsidRDefault="001A6223" w:rsidP="001A62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Аннотация</w:t>
            </w:r>
          </w:p>
          <w:p w:rsidR="001A6223" w:rsidRPr="001A6223" w:rsidRDefault="001A6223" w:rsidP="001A6223">
            <w:pPr>
              <w:spacing w:after="0" w:line="240" w:lineRule="auto"/>
              <w:ind w:left="567" w:right="56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На базе операционной среды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Windows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создана новая версия банка арктических сейсмологических данных,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обладающая  повышенными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функциональными возможностями. Банк данных включает в себя все имеющиеся инструментальные и макросейсмические данные по землетрясениям Арктики и прилегающих регионов за период 1900-1996 гг. Информация регулярно пополняется. Система управления банком данных обеспечивает расчет ряда параметров сейсмического режима. Банк данных используется для решения широкого круга геолого-геофизических задач. </w:t>
            </w:r>
          </w:p>
          <w:p w:rsidR="001A6223" w:rsidRPr="001A6223" w:rsidRDefault="001A6223" w:rsidP="001A6223">
            <w:pPr>
              <w:spacing w:after="0" w:line="240" w:lineRule="auto"/>
              <w:ind w:left="567" w:right="56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Ключевые слова: землетрясение,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гипоцентрия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, фокальный механизм, Арктика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Введение.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Банк арктических сейсмологических данных (АРС) создан во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ВНИИОкеангеология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как составная часть системы банков геолого-геофизической информации по Арктике, Антарктике и Мировому океану.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Предшествуюшая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(первая) версия АРС-1, разработанная и реализованная в 1994 году [Аветисов, Винник,1995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],  была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рассчитана на платформу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Intelx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86/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MS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-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DOS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эксплуатацию в неразделяемом (несетевом) режиме. Система использовала усложненный внутренний формат данных, предусматривающий их сжатие, что в то время было существенным фактором экономии дисковой памяти. Это делало систему жесткой по отношению как к пользователю, из-за негибкости интерфейса, так и к сопровождающему программисту в плане наращивания функциональных возможностей. Кроме того, структура АРС-1, предусматривающая разделение всего объема информации на Генеральный и региональные каталоги, приводила к необходимости дублирования значительных блоков информации и осложняла выборку данных и их последующее использование. Наконец, система управления АРС-1 обладала недостаточными возможностями обработки сейсмологической информации. Все эти обстоятельства обусловили необходимость разработки новой модернизированной версии банка - АРС-2.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Новая версия системы создана для платформы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Intel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/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Windows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функционирует в сетевой среде без выделенного сервера. Банк состоит из набора баз данных формата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Paradox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™ 7.0. При работе в сетевой среде одна из сетевых станций играет роль виртуального сервера: на ней хранится банк данных. Прочие станции выступают в роли клиентских. Выполняя запросы к серверу, клиент может сохранять и обрабатывать выборку локально. Таким образом, сетевой трафик не является чрезмерным. Помимо расширения функциональных возможностей, о чем речь пойдет ниже, система в полной мере использует графический интерфейс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Windows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обеспечивает  широкие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возможности по экспорту и импорту данных в текстовые файлы, а результатов обработки – в графические файлы.. Особо следует выделить возможность импорта данных из текстовых файлов табличного вида с настройкой на вид таблицы. Источником таких файлов служит, в первую очередь, Интернет.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Содержание банка.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К настоящему моменту каталог землетрясений охватывает информацию за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период  1900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-1996 гг. в рамках прямоугольного планшета с координатами угловых точек (широта 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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долгота 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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): 1. 53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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-32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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; 2. 49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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-115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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; 3. 53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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162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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; 4. 57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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65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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За пределами этого планшета включены землетрясения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Фенноскандии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Источники информации - каталоги [8 - 13, 15, 17, 18], ежегодники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Canadian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earthquakes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..., Землетрясения в СССР..., Землетрясения Северной Евразии... Начиная с 1964 года, используются, в основном, каталоги Международного сейсмологического центра 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ISC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). Кроме того, банк содержит информацию по землетрясениям, зарегистрированным в процессе экспедиционных сейсмологических наблюдений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ВНИИОкеангеология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Арктике [5]. Данные по фокальным механизмам собраны по литературным источникам и каталогам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ISC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В процессе создания банка данных на ВЦ ОМЭ ИФЗ РАН по стандартной методике [6] были проведены дополнительные определения для нескольких десятков землетрясений. Эти данные опубликованы в работах [1 - 5, 14].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Образец таблицы каталога землетрясений АРС-2 представлен на рис.1а. Таблица состоит из четырех окон.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tbl>
            <w:tblPr>
              <w:tblW w:w="3000" w:type="pct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203"/>
            </w:tblGrid>
            <w:tr w:rsidR="001A6223" w:rsidRPr="001A622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lastRenderedPageBreak/>
                    <w:drawing>
                      <wp:inline distT="0" distB="0" distL="0" distR="0">
                        <wp:extent cx="7277100" cy="5372735"/>
                        <wp:effectExtent l="0" t="0" r="0" b="0"/>
                        <wp:docPr id="7" name="Рисунок 7" descr="http://www.gpavet.narod.ru/Public/Bankmodern/mai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http://www.gpavet.narod.ru/Public/Bankmodern/mai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277100" cy="53727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а</w:t>
                  </w:r>
                </w:p>
              </w:tc>
            </w:tr>
            <w:tr w:rsidR="001A6223" w:rsidRPr="001A622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lastRenderedPageBreak/>
                    <w:drawing>
                      <wp:inline distT="0" distB="0" distL="0" distR="0">
                        <wp:extent cx="7315200" cy="4839970"/>
                        <wp:effectExtent l="0" t="0" r="0" b="0"/>
                        <wp:docPr id="6" name="Рисунок 6" descr="http://www.gpavet.narod.ru/Public/Bankmodern/focal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http://www.gpavet.narod.ru/Public/Bankmodern/focal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315200" cy="48399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б</w:t>
                  </w:r>
                </w:p>
              </w:tc>
            </w:tr>
            <w:tr w:rsidR="001A6223" w:rsidRPr="001A622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lastRenderedPageBreak/>
                    <w:drawing>
                      <wp:inline distT="0" distB="0" distL="0" distR="0">
                        <wp:extent cx="7315200" cy="4658995"/>
                        <wp:effectExtent l="0" t="0" r="0" b="8255"/>
                        <wp:docPr id="5" name="Рисунок 5" descr="http://www.gpavet.narod.ru/Public/Bankmodern/select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http://www.gpavet.narod.ru/Public/Bankmodern/select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315200" cy="46589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в</w:t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 </w:t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Рис.1 Таблицы каталога землетрясений (а), фокальных механизмов (б) и условий выборки землетрясений (в)</w:t>
                  </w:r>
                </w:p>
              </w:tc>
            </w:tr>
          </w:tbl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 первом (левая половина таблицы) представлены основные параметры землетрясения: дата (месяц/число/год), время в очаге (часы, минуты, секунды),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широта 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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долгота 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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глубина гипоцентра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h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магнитуда 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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Во втором окне (левая половина, верх) - информация по определениям магнитуды. Предусмотрены подокна для 22 различных определений, наиболее часто встречающихся для арктических землетрясений: 1 -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mb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ISC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2 -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Ms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ISC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3 -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mb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NEIC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4 -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Ms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NEIC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5 -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mb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MOS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6 -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Ms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MOS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7 -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mb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EIDC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8 -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EIDC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9 -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OTT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10 -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Mn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OTT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11 -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PMR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12 -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PGC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13 -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AEIC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14 -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BER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15 -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Md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BER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)(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длина записи), 16 -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UPP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17 -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HEL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18 -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NAO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19 -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Md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APA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)(дальность регистрации), 20 -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K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21 -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Mn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PGC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22 -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Mw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Одно подокно предусмотрено для главной 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main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 магнитуды, которая и фигурирует в первом окне. При наличии нескольких определений за главную магнитуду принимается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mb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ISC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при отсутствии ее -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mb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NEIC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далее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mb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MOS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затем в том же порядке определения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Ms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потом различные определения  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и, наконец,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Md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Третье окно (правая половина, середина) включает вспомогательные данные: количество зарегистрировавших станций, количество положительных (С) и отрицательных 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D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 знаков первых вступлений (для событий, зарегистрированных не менее чем 100 станциями или имеющих решения фокальных механизмов), тип толчка (главный,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афтершок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форшок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облако), диапазон эпицентральных расстояний.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 четвертом окне даются макросейсмические данные на русском и английском языках и примечания: ссылки на определения фокальных механизмов, данные об определениях магнитуд, не предусмотренных во втором окне, и пр.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Над первым окном значками обозначены восемь клавиш (слева направо): открытие таблицы с определениями фокальных механизмов (активизирована при наличии определений), поиск землетрясения по дате или номеру, фильтрация землетрясений по временному диапазону и по региону, добавление с клавиатуры новых записей, редактирование основных параметров землетрясения, спасение изменений записи, уничтожение записи, открытие служебной таблицы с параметрами банка (общее количество записей, объем дисковой памяти, дата обновления). Справа от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клавиш  расположено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подокно с указанием использованного источника информации о землетрясении.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Под первым окном строка, в которой расположены номер землетрясения и три подокна: погрешности времени в очаге (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dt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мсек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), положения эпицентра (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dr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км)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  глубины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гипоцентра 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dh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км). В этой же строке под четвертым окном указывается географический регион. Названия географических регионов в подавляющем большинстве случаев даны в соответствии со схемой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Flinn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et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al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[1974]. Исключение составляет регион “Р-он моря Лаптевых”, в котором объединены следующие регионы из указанной схемы: “Около побережья Центральной Сибири”, “Восточнее Северной Земли”, “Море Лаптевых” и “Около северного побережья Восточной Сибири”.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 самой нижней строке указываются временные рамки выборки и количество землетрясений в ней.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Таблица для фокальных механизмов представлена в унифицированном международном формате [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Аптекман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др.,1988], к которому по возможности приведены и решения, опубликованные до его введения (рис.1б). Указаны также год и источник, способ определения, сейсмический момент, общее количество положительных (С) и отрицательных 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D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 знаков первых вступлений, количество знаков первых вступлений по квадрантам 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m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в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т.ч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несогласующихся 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n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), процент согласующихся знаков к их общему количеству, категория качества и тип нарушения.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Выборка информации возможна по основным параметрам землетрясения (дата, координаты, глубина и главная магнитуда), а также по типу толчка, любому из 22 определений магнитуд, региону, источнику информации, слову или комбинации букв в макросейсмических данных (рис.1в).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Предусмотрен вывод данных в текстовые файлы двух типов: таблица и поток. В первом случае выводятся только основные параметры землетрясений, во втором – вся имеющаяся информация. Выведенные файлы могут быть скопированы в любой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текстовый редактор, а далее распечатаны, либо преобразованы в любую форму, необходимую для ввода в другую систему, например,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картопостроительную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Служебная информация включает в себя полные сейсмологическое и системное описания АРС-2 (на английском языке), разъяснения использованных условных обозначений, перечень географических регионов, каталог всех как ныне действующих, так и когда-либо действовавших севернее 60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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N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отечественных и зарубежных сейсмических станций с указанием их кодов, координат, высоты на уровне моря, периода работы и государственной принадлежности, список упоминаемых сейсмических агентств, в котором указаны их принадлежность и адреса, а также все использованные источники информации.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Вычислительные возможности АРС-2.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Система управления АРС-2 дополнена утилитными пакетами программ, позволяющими осуществлять ряд вычислительных процедур.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ru-RU"/>
              </w:rPr>
              <w:t>           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1. Расчет и построение графиков выделенной сейсмической энергии Е с дискретностью год по любой произвольной выборке землетрясений (рис.2а). Коэффициенты уравнения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lgE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=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aM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+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b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могут выбираться пользователем. Указанная зависимость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lgE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=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f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t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,год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 может быть также представлена в табличной форме в виде текстового файла, используемого для в ввода в подпрограмму, рассчитывающую амплитудно-частотный спектр кривой.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ru-RU"/>
              </w:rPr>
              <w:t>           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2.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ru-RU"/>
              </w:rPr>
              <w:t xml:space="preserve">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Расчет и построение графиков коэффициента корреляции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R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=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f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proofErr w:type="gramEnd"/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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), где </w:t>
            </w:r>
            <w:r w:rsidRPr="001A622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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- сдвиг по времени от 0 до 10 лет, между зависимостями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lgE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=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f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(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t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,год) для различных выборок.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ru-RU"/>
              </w:rPr>
              <w:t xml:space="preserve">       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3. Расчет формул связи между различными определениями магнитуд (рис.2б и 2в) и на основе их определение унифицированной магнитуды для любой выборки землетрясений. При расчете унифицированной магнитуды в случае малой представительности какой-либо конкретной выборки предусмотрено использование формул связи, полученных для максимального количества пар определений. 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ru-RU"/>
              </w:rPr>
              <w:t xml:space="preserve">           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На основе унифицированной магнитуды расчет и построение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помагнитудных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кумулятивных графиков повторяемости землетрясений (рис.3). Предусмотрено нормирование графиков к единице пространства и введение различных весов точек при их аппроксимации.</w:t>
            </w:r>
          </w:p>
          <w:p w:rsidR="001A6223" w:rsidRPr="001A6223" w:rsidRDefault="001A6223" w:rsidP="001A6223">
            <w:pPr>
              <w:spacing w:before="100" w:beforeAutospacing="1"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48"/>
                <w:szCs w:val="48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kern w:val="36"/>
                <w:sz w:val="48"/>
                <w:szCs w:val="48"/>
                <w:lang w:eastAsia="ru-RU"/>
              </w:rPr>
              <w:t> </w:t>
            </w:r>
          </w:p>
          <w:tbl>
            <w:tblPr>
              <w:tblW w:w="2400" w:type="pct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31"/>
            </w:tblGrid>
            <w:tr w:rsidR="001A6223" w:rsidRPr="001A622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lastRenderedPageBreak/>
                    <w:drawing>
                      <wp:inline distT="0" distB="0" distL="0" distR="0">
                        <wp:extent cx="5531485" cy="4190365"/>
                        <wp:effectExtent l="0" t="0" r="0" b="635"/>
                        <wp:docPr id="4" name="Рисунок 4" descr="http://www.gpavet.narod.ru/Public/Bankmodern/energy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http://www.gpavet.narod.ru/Public/Bankmodern/energy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531485" cy="41903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а</w:t>
                  </w:r>
                </w:p>
              </w:tc>
            </w:tr>
            <w:tr w:rsidR="001A6223" w:rsidRPr="001A622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lastRenderedPageBreak/>
                    <w:drawing>
                      <wp:inline distT="0" distB="0" distL="0" distR="0">
                        <wp:extent cx="5021580" cy="5085715"/>
                        <wp:effectExtent l="0" t="0" r="7620" b="635"/>
                        <wp:docPr id="3" name="Рисунок 3" descr="http://www.gpavet.narod.ru/Public/Bankmodern/regr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http://www.gpavet.narod.ru/Public/Bankmodern/regr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021580" cy="508571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б</w:t>
                  </w:r>
                </w:p>
              </w:tc>
            </w:tr>
            <w:tr w:rsidR="001A6223" w:rsidRPr="001A622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3619500" cy="3714115"/>
                        <wp:effectExtent l="0" t="0" r="0" b="635"/>
                        <wp:docPr id="2" name="Рисунок 2" descr="http://www.gpavet.narod.ru/Public/Bankmodern/statistic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http://www.gpavet.narod.ru/Public/Bankmodern/statistic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619500" cy="371411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lastRenderedPageBreak/>
                    <w:t>в</w:t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Рис.2. График распределения по годам сейсмической энергии (а), графическое изображение уравнения связи между различными определениями магнитуд (б), табличное изображение уравнения связи со статистическими параметрами (в)</w:t>
                  </w:r>
                </w:p>
              </w:tc>
            </w:tr>
          </w:tbl>
          <w:p w:rsidR="001A6223" w:rsidRPr="001A6223" w:rsidRDefault="001A6223" w:rsidP="001A62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  <w:tbl>
            <w:tblPr>
              <w:tblW w:w="2100" w:type="pct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040"/>
            </w:tblGrid>
            <w:tr w:rsidR="001A6223" w:rsidRPr="001A622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A6223" w:rsidRPr="001A6223" w:rsidRDefault="001A6223" w:rsidP="001A622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5021580" cy="5085715"/>
                        <wp:effectExtent l="0" t="0" r="7620" b="635"/>
                        <wp:docPr id="1" name="Рисунок 1" descr="http://www.gpavet.narod.ru/Public/Bankmodern/regr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http://www.gpavet.narod.ru/Public/Bankmodern/regr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021580" cy="508571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ind w:firstLine="425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 </w:t>
                  </w:r>
                </w:p>
                <w:p w:rsidR="001A6223" w:rsidRPr="001A6223" w:rsidRDefault="001A6223" w:rsidP="001A6223">
                  <w:pPr>
                    <w:spacing w:after="0" w:line="240" w:lineRule="auto"/>
                    <w:ind w:firstLine="425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Рис.</w:t>
                  </w:r>
                  <w:proofErr w:type="gramStart"/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3  График</w:t>
                  </w:r>
                  <w:proofErr w:type="gramEnd"/>
                  <w:r w:rsidRPr="001A622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 xml:space="preserve"> повторяемости землетрясений</w:t>
                  </w:r>
                </w:p>
              </w:tc>
            </w:tr>
          </w:tbl>
          <w:p w:rsidR="001A6223" w:rsidRPr="001A6223" w:rsidRDefault="001A6223" w:rsidP="001A6223">
            <w:pPr>
              <w:spacing w:after="0" w:line="240" w:lineRule="auto"/>
              <w:ind w:firstLine="42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48"/>
                <w:szCs w:val="48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kern w:val="36"/>
                <w:sz w:val="27"/>
                <w:szCs w:val="27"/>
                <w:lang w:eastAsia="ru-RU"/>
              </w:rPr>
              <w:t>Заключение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kern w:val="36"/>
                <w:sz w:val="48"/>
                <w:szCs w:val="48"/>
                <w:lang w:eastAsia="ru-RU"/>
              </w:rPr>
              <w:t xml:space="preserve">. </w:t>
            </w:r>
          </w:p>
          <w:p w:rsidR="001A6223" w:rsidRPr="001A6223" w:rsidRDefault="001A6223" w:rsidP="001A62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Новая версия банка арктических сейсмологических данных базируется на более новой, чем прежняя, операционной среде, что расширяет ее функциональные возможности. Заложенная в банк информация делает его наиболее полным из существующих источником фактических сейсмологических данных по Арктике и прилегающим регионам. Вычислительные возможности системы управления банком данных обеспечивают расчет ряда важных параметров сейсмического режима. Наличие указанного банка данных позволяет ставить и решать целый круг вопросов, касающихся особенностей сейсмических процессов в Арктике в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целом и в отдельных ее регионах, динамики литосферы, тектонической природы повышенной сейсмичности, оценки сейсмической опасности. </w:t>
            </w:r>
          </w:p>
          <w:p w:rsidR="001A6223" w:rsidRPr="001A6223" w:rsidRDefault="001A6223" w:rsidP="001A62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1A6223" w:rsidRPr="001A6223" w:rsidRDefault="001A6223" w:rsidP="001A62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Список литературы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1. Аветисов Г.П. Некоторые вопросы динамики литосферы моря Лаптевых //Физика Земли. 1993а. №5.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.28-38.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2. Аветисов Г.П. Геодинамика сейсмоактивных зон Арктического региона //Отечественная геология. 1993б. №10.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.52-62.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Аветисов Г.П. Сейсмотектоника Арктической Канады //Физика Земли. 1995. №5. С.8-20.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4. Аветисов Г.П., Винник А.А. Банк арктических сейсмологических данных //Физика Земли. 1995. №3. С.78-83. 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5. Аветисов Г.П. Сейсмоактивные зоны Арктики.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СПб.: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Изд-во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ВНИИОгеология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1996. 183с</w:t>
            </w:r>
          </w:p>
          <w:p w:rsidR="001A6223" w:rsidRPr="001A6223" w:rsidRDefault="001A6223" w:rsidP="001A62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   6.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Аптекман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Ж.Я.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Желанкина</w:t>
            </w:r>
            <w:proofErr w:type="spellEnd"/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Т.С., 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Кейлис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-Борок В.И.  и др.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Массовое  определение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механизмов очагов землетрясений на  ЭВМ //Теория и анализ сейсмологических наблюдений.  Вычислительная сейсмология. М.: Наука, 1979. Вып.12. С.45-58.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7.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Аптекман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Ж.Я., Захарова А.И, Кронрод Т.Л.,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Чепкунас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Л.С..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Представление данных о механизме очагов землетрясений. Введение международного формата //Землетрясения в СССР в 1985 году. 1988. С.11-15.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8.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Линден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Н.А. О карте сейсмичности Арктики //Сейсмические и гляциологические исследования в период МГГ. М.: Изд-во АН СССР. 1959. №2.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C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.7-17.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9. Новый каталог сильных землетрясений на территории СССР (с древнейших времен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  1975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г.)  /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Под  ред.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</w:t>
            </w:r>
            <w:proofErr w:type="spellStart"/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Н.В.Кондорской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и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Н.В.Шебалина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М.: Наука. 1977. 535с.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10. Панасенко Г.Д.  Землетрясения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Фенноскандии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1951-1970 гг. М.: Изд. МГК АН СССР. 1977. 111с.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11. Панасенко Г.Д.  Землетрясения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Фенноскандии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1971-1975 гг. М.: Изд. МГК АН СССР. 1979. 77с.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12. Панасенко Г.Д.  Землетрясения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Фенноскандии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1976-1980 гг. М.: Изд. МГК АН СССР. 1986. 81с.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13. Панасенко Г.Д.  Землетрясения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Фенноскандии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1981-1985. Каталог //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Материалы  Мирового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центра данных Б.  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: 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Изд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.</w:t>
            </w:r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 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МГК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АН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СССР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. 1991. 92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14.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Avetisov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G.P. Geodynamics of the zone of continental continuation of Mid-Arctic earthquakes belt (Laptev Sea) //Physics of the Earth and Planetary Interiors. 1999. №114. P.59-70.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15. Bath M.  An earthquake catalogue for Fennoscandia for the year 1891-1950 //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Sver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. Geol.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Unders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Arsbok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. 1956.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Ser.C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. V.545. №1. 52 p.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16.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Flinn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E.A.,</w:t>
            </w:r>
            <w:proofErr w:type="gram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 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Engdahl</w:t>
            </w:r>
            <w:proofErr w:type="spellEnd"/>
            <w:proofErr w:type="gram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E.R., Hill A.R. Seismic and geographical  regionalization //Bulletin of the Seismological Society of America. 1974. V.64. Pt. II 771.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17. Hodgson J.H., Bath M., Jensen H. et.al. Seismicity of the Arctic //Annals of the IGY. 1965. V.30. P.33-66.</w:t>
            </w:r>
          </w:p>
          <w:p w:rsidR="001A6223" w:rsidRPr="001A6223" w:rsidRDefault="001A6223" w:rsidP="001A6223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18. Sykes L.R.  The seismicity of the Arctic. //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Bull.Seismol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. </w:t>
            </w:r>
            <w:proofErr w:type="spellStart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Soc.Am</w:t>
            </w:r>
            <w:proofErr w:type="spellEnd"/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. 1965. V.55. 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№</w:t>
            </w:r>
            <w:r w:rsidRPr="001A622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2. P.519-536.</w:t>
            </w:r>
          </w:p>
        </w:tc>
      </w:tr>
    </w:tbl>
    <w:p w:rsidR="001A6223" w:rsidRPr="001A6223" w:rsidRDefault="001A6223" w:rsidP="001A62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A622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1A6223" w:rsidRPr="001A6223" w:rsidRDefault="001A6223" w:rsidP="001A62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1" w:history="1">
        <w:r w:rsidRPr="001A6223">
          <w:rPr>
            <w:rFonts w:ascii="Times New Roman" w:eastAsia="Times New Roman" w:hAnsi="Times New Roman" w:cs="Times New Roman"/>
            <w:b/>
            <w:bCs/>
            <w:color w:val="FFFFFF"/>
            <w:sz w:val="24"/>
            <w:szCs w:val="24"/>
            <w:u w:val="single"/>
            <w:lang w:eastAsia="ru-RU"/>
          </w:rPr>
          <w:t>Вернуться на главную страничку</w:t>
        </w:r>
      </w:hyperlink>
    </w:p>
    <w:p w:rsidR="008614F0" w:rsidRDefault="008614F0">
      <w:bookmarkStart w:id="0" w:name="_GoBack"/>
      <w:bookmarkEnd w:id="0"/>
    </w:p>
    <w:sectPr w:rsidR="008614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5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7C9"/>
    <w:rsid w:val="001A6223"/>
    <w:rsid w:val="008614F0"/>
    <w:rsid w:val="00AD3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3EFD64-8F0A-4C22-99D8-4BBBC9EFD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A622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A622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A622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A622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1A622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1A6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1A6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Основной текст Знак"/>
    <w:basedOn w:val="a0"/>
    <w:link w:val="a5"/>
    <w:uiPriority w:val="99"/>
    <w:semiHidden/>
    <w:rsid w:val="001A622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1A6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1A622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2"/>
    <w:basedOn w:val="a"/>
    <w:link w:val="22"/>
    <w:uiPriority w:val="99"/>
    <w:semiHidden/>
    <w:unhideWhenUsed/>
    <w:rsid w:val="001A6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1A622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 Indent"/>
    <w:basedOn w:val="a"/>
    <w:link w:val="a8"/>
    <w:uiPriority w:val="99"/>
    <w:semiHidden/>
    <w:unhideWhenUsed/>
    <w:rsid w:val="001A6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8">
    <w:name w:val="Основной текст с отступом Знак"/>
    <w:basedOn w:val="a0"/>
    <w:link w:val="a7"/>
    <w:uiPriority w:val="99"/>
    <w:semiHidden/>
    <w:rsid w:val="001A622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note text"/>
    <w:basedOn w:val="a"/>
    <w:link w:val="aa"/>
    <w:uiPriority w:val="99"/>
    <w:semiHidden/>
    <w:unhideWhenUsed/>
    <w:rsid w:val="001A6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a">
    <w:name w:val="Текст сноски Знак"/>
    <w:basedOn w:val="a0"/>
    <w:link w:val="a9"/>
    <w:uiPriority w:val="99"/>
    <w:semiHidden/>
    <w:rsid w:val="001A622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364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64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77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yperlink" Target="http://www.gpavet.narod.ru/publication.htm" TargetMode="Externa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2037</Words>
  <Characters>11611</Characters>
  <Application>Microsoft Office Word</Application>
  <DocSecurity>0</DocSecurity>
  <Lines>96</Lines>
  <Paragraphs>27</Paragraphs>
  <ScaleCrop>false</ScaleCrop>
  <Company/>
  <LinksUpToDate>false</LinksUpToDate>
  <CharactersWithSpaces>13621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</dc:creator>
  <cp:keywords/>
  <dc:description/>
  <cp:lastModifiedBy>Mike</cp:lastModifiedBy>
  <cp:revision>3</cp:revision>
  <dcterms:created xsi:type="dcterms:W3CDTF">2021-02-28T04:48:00Z</dcterms:created>
  <dcterms:modified xsi:type="dcterms:W3CDTF">2021-02-28T04:51:00Z</dcterms:modified>
</cp:coreProperties>
</file>