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0779D2" w:rsidRPr="000779D2" w:rsidRDefault="000779D2" w:rsidP="000779D2">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0779D2">
        <w:rPr>
          <w:rFonts w:ascii="Times New Roman" w:eastAsia="Times New Roman" w:hAnsi="Times New Roman" w:cs="Times New Roman"/>
          <w:b/>
          <w:bCs/>
          <w:kern w:val="36"/>
          <w:sz w:val="48"/>
          <w:szCs w:val="48"/>
        </w:rPr>
        <w:t xml:space="preserve">The coprecipitation of Sr into calcite precipitates induced by bacterial </w:t>
      </w:r>
      <w:proofErr w:type="spellStart"/>
      <w:r w:rsidRPr="000779D2">
        <w:rPr>
          <w:rFonts w:ascii="Times New Roman" w:eastAsia="Times New Roman" w:hAnsi="Times New Roman" w:cs="Times New Roman"/>
          <w:b/>
          <w:bCs/>
          <w:kern w:val="36"/>
          <w:sz w:val="48"/>
          <w:szCs w:val="48"/>
        </w:rPr>
        <w:t>ureolysis</w:t>
      </w:r>
      <w:proofErr w:type="spellEnd"/>
      <w:r w:rsidRPr="000779D2">
        <w:rPr>
          <w:rFonts w:ascii="Times New Roman" w:eastAsia="Times New Roman" w:hAnsi="Times New Roman" w:cs="Times New Roman"/>
          <w:b/>
          <w:bCs/>
          <w:kern w:val="36"/>
          <w:sz w:val="48"/>
          <w:szCs w:val="48"/>
        </w:rPr>
        <w:t xml:space="preserve"> in artificial groundwater: Temperature and kinetic dependence</w:t>
      </w:r>
    </w:p>
    <w:p w:rsidR="000779D2" w:rsidRPr="000779D2" w:rsidRDefault="000779D2" w:rsidP="000779D2">
      <w:pPr>
        <w:spacing w:after="0" w:line="240" w:lineRule="auto"/>
        <w:rPr>
          <w:rFonts w:ascii="Times New Roman" w:eastAsia="Times New Roman" w:hAnsi="Times New Roman" w:cs="Times New Roman"/>
          <w:sz w:val="24"/>
          <w:szCs w:val="24"/>
        </w:rPr>
      </w:pPr>
      <w:r w:rsidRPr="000779D2">
        <w:rPr>
          <w:rFonts w:ascii="Times New Roman" w:eastAsia="Times New Roman" w:hAnsi="Times New Roman" w:cs="Times New Roman"/>
          <w:sz w:val="24"/>
          <w:szCs w:val="24"/>
        </w:rPr>
        <w:t>Author links open overlay panel</w:t>
      </w:r>
    </w:p>
    <w:p w:rsidR="000779D2" w:rsidRPr="000779D2" w:rsidRDefault="000779D2" w:rsidP="000779D2">
      <w:pPr>
        <w:spacing w:after="0" w:line="240" w:lineRule="auto"/>
        <w:rPr>
          <w:rFonts w:ascii="Times New Roman" w:eastAsia="Times New Roman" w:hAnsi="Times New Roman" w:cs="Times New Roman"/>
          <w:sz w:val="24"/>
          <w:szCs w:val="24"/>
        </w:rPr>
      </w:pPr>
      <w:r w:rsidRPr="000779D2">
        <w:rPr>
          <w:rFonts w:ascii="Times New Roman" w:eastAsia="Times New Roman" w:hAnsi="Times New Roman" w:cs="Times New Roman"/>
          <w:sz w:val="24"/>
          <w:szCs w:val="24"/>
        </w:rPr>
        <w:t xml:space="preserve">, </w:t>
      </w:r>
    </w:p>
    <w:p w:rsidR="000779D2" w:rsidRPr="000779D2" w:rsidRDefault="000779D2" w:rsidP="000779D2">
      <w:pPr>
        <w:spacing w:after="0" w:line="240" w:lineRule="auto"/>
        <w:rPr>
          <w:rFonts w:ascii="Times New Roman" w:eastAsia="Times New Roman" w:hAnsi="Times New Roman" w:cs="Times New Roman"/>
          <w:sz w:val="24"/>
          <w:szCs w:val="24"/>
        </w:rPr>
      </w:pPr>
      <w:hyperlink r:id="rId4" w:tgtFrame="_blank" w:tooltip="Persistent link using digital object identifier" w:history="1">
        <w:r w:rsidRPr="000779D2">
          <w:rPr>
            <w:rFonts w:ascii="Times New Roman" w:eastAsia="Times New Roman" w:hAnsi="Times New Roman" w:cs="Times New Roman"/>
            <w:color w:val="0000FF"/>
            <w:sz w:val="24"/>
            <w:szCs w:val="24"/>
            <w:u w:val="single"/>
          </w:rPr>
          <w:t>https://doi.org/10.1016/j.gca.2005.03.014</w:t>
        </w:r>
      </w:hyperlink>
      <w:bookmarkStart w:id="0" w:name="_GoBack"/>
      <w:bookmarkEnd w:id="0"/>
      <w:r w:rsidRPr="000779D2">
        <w:rPr>
          <w:rFonts w:ascii="Times New Roman" w:eastAsia="Times New Roman" w:hAnsi="Times New Roman" w:cs="Times New Roman"/>
          <w:sz w:val="24"/>
          <w:szCs w:val="24"/>
        </w:rPr>
        <w:t xml:space="preserve"> </w:t>
      </w:r>
    </w:p>
    <w:p w:rsidR="000779D2" w:rsidRPr="000779D2" w:rsidRDefault="000779D2" w:rsidP="000779D2">
      <w:pPr>
        <w:spacing w:before="100" w:beforeAutospacing="1" w:after="100" w:afterAutospacing="1" w:line="240" w:lineRule="auto"/>
        <w:outlineLvl w:val="1"/>
        <w:rPr>
          <w:rFonts w:ascii="Times New Roman" w:eastAsia="Times New Roman" w:hAnsi="Times New Roman" w:cs="Times New Roman"/>
          <w:b/>
          <w:bCs/>
          <w:sz w:val="36"/>
          <w:szCs w:val="36"/>
        </w:rPr>
      </w:pPr>
      <w:r w:rsidRPr="000779D2">
        <w:rPr>
          <w:rFonts w:ascii="Times New Roman" w:eastAsia="Times New Roman" w:hAnsi="Times New Roman" w:cs="Times New Roman"/>
          <w:b/>
          <w:bCs/>
          <w:sz w:val="36"/>
          <w:szCs w:val="36"/>
        </w:rPr>
        <w:t>Abstract</w:t>
      </w:r>
    </w:p>
    <w:p w:rsidR="000779D2" w:rsidRPr="000779D2" w:rsidRDefault="000779D2" w:rsidP="000779D2">
      <w:pPr>
        <w:spacing w:before="100" w:beforeAutospacing="1" w:after="100" w:afterAutospacing="1" w:line="240" w:lineRule="auto"/>
        <w:rPr>
          <w:rFonts w:ascii="Times New Roman" w:eastAsia="Times New Roman" w:hAnsi="Times New Roman" w:cs="Times New Roman"/>
          <w:sz w:val="24"/>
          <w:szCs w:val="24"/>
        </w:rPr>
      </w:pPr>
      <w:r w:rsidRPr="000779D2">
        <w:rPr>
          <w:rFonts w:ascii="Times New Roman" w:eastAsia="Times New Roman" w:hAnsi="Times New Roman" w:cs="Times New Roman"/>
          <w:sz w:val="24"/>
          <w:szCs w:val="24"/>
        </w:rPr>
        <w:t>A suite of experiments was performed to investigate the partitioning of Sr</w:t>
      </w:r>
      <w:r w:rsidRPr="000779D2">
        <w:rPr>
          <w:rFonts w:ascii="Times New Roman" w:eastAsia="Times New Roman" w:hAnsi="Times New Roman" w:cs="Times New Roman"/>
          <w:sz w:val="24"/>
          <w:szCs w:val="24"/>
          <w:vertAlign w:val="superscript"/>
        </w:rPr>
        <w:t>2+</w:t>
      </w:r>
      <w:r w:rsidRPr="000779D2">
        <w:rPr>
          <w:rFonts w:ascii="Times New Roman" w:eastAsia="Times New Roman" w:hAnsi="Times New Roman" w:cs="Times New Roman"/>
          <w:sz w:val="24"/>
          <w:szCs w:val="24"/>
        </w:rPr>
        <w:t xml:space="preserve"> (to mimic the </w:t>
      </w:r>
      <w:hyperlink r:id="rId5" w:tooltip="Learn more about radionuclide from ScienceDirect's AI-generated Topic Pages" w:history="1">
        <w:r w:rsidRPr="000779D2">
          <w:rPr>
            <w:rFonts w:ascii="Times New Roman" w:eastAsia="Times New Roman" w:hAnsi="Times New Roman" w:cs="Times New Roman"/>
            <w:color w:val="0000FF"/>
            <w:sz w:val="24"/>
            <w:szCs w:val="24"/>
            <w:u w:val="single"/>
          </w:rPr>
          <w:t>radionuclide</w:t>
        </w:r>
      </w:hyperlink>
      <w:r w:rsidRPr="000779D2">
        <w:rPr>
          <w:rFonts w:ascii="Times New Roman" w:eastAsia="Times New Roman" w:hAnsi="Times New Roman" w:cs="Times New Roman"/>
          <w:sz w:val="24"/>
          <w:szCs w:val="24"/>
        </w:rPr>
        <w:t xml:space="preserve"> </w:t>
      </w:r>
      <w:r w:rsidRPr="000779D2">
        <w:rPr>
          <w:rFonts w:ascii="Times New Roman" w:eastAsia="Times New Roman" w:hAnsi="Times New Roman" w:cs="Times New Roman"/>
          <w:sz w:val="24"/>
          <w:szCs w:val="24"/>
          <w:vertAlign w:val="superscript"/>
        </w:rPr>
        <w:t>90</w:t>
      </w:r>
      <w:r w:rsidRPr="000779D2">
        <w:rPr>
          <w:rFonts w:ascii="Times New Roman" w:eastAsia="Times New Roman" w:hAnsi="Times New Roman" w:cs="Times New Roman"/>
          <w:sz w:val="24"/>
          <w:szCs w:val="24"/>
        </w:rPr>
        <w:t xml:space="preserve">Sr) between </w:t>
      </w:r>
      <w:hyperlink r:id="rId6" w:tooltip="Learn more about calcite from ScienceDirect's AI-generated Topic Pages" w:history="1">
        <w:r w:rsidRPr="000779D2">
          <w:rPr>
            <w:rFonts w:ascii="Times New Roman" w:eastAsia="Times New Roman" w:hAnsi="Times New Roman" w:cs="Times New Roman"/>
            <w:color w:val="0000FF"/>
            <w:sz w:val="24"/>
            <w:szCs w:val="24"/>
            <w:u w:val="single"/>
          </w:rPr>
          <w:t>calcite</w:t>
        </w:r>
      </w:hyperlink>
      <w:r w:rsidRPr="000779D2">
        <w:rPr>
          <w:rFonts w:ascii="Times New Roman" w:eastAsia="Times New Roman" w:hAnsi="Times New Roman" w:cs="Times New Roman"/>
          <w:sz w:val="24"/>
          <w:szCs w:val="24"/>
        </w:rPr>
        <w:t xml:space="preserve"> and artificial groundwater in response to the hydrolysis of urea (</w:t>
      </w:r>
      <w:proofErr w:type="spellStart"/>
      <w:r w:rsidRPr="000779D2">
        <w:rPr>
          <w:rFonts w:ascii="Times New Roman" w:eastAsia="Times New Roman" w:hAnsi="Times New Roman" w:cs="Times New Roman"/>
          <w:sz w:val="24"/>
          <w:szCs w:val="24"/>
        </w:rPr>
        <w:t>ureolysis</w:t>
      </w:r>
      <w:proofErr w:type="spellEnd"/>
      <w:r w:rsidRPr="000779D2">
        <w:rPr>
          <w:rFonts w:ascii="Times New Roman" w:eastAsia="Times New Roman" w:hAnsi="Times New Roman" w:cs="Times New Roman"/>
          <w:sz w:val="24"/>
          <w:szCs w:val="24"/>
        </w:rPr>
        <w:t xml:space="preserve">) by </w:t>
      </w:r>
      <w:r w:rsidRPr="000779D2">
        <w:rPr>
          <w:rFonts w:ascii="Times New Roman" w:eastAsia="Times New Roman" w:hAnsi="Times New Roman" w:cs="Times New Roman"/>
          <w:i/>
          <w:iCs/>
          <w:sz w:val="24"/>
          <w:szCs w:val="24"/>
        </w:rPr>
        <w:t xml:space="preserve">Bacillus </w:t>
      </w:r>
      <w:proofErr w:type="spellStart"/>
      <w:r w:rsidRPr="000779D2">
        <w:rPr>
          <w:rFonts w:ascii="Times New Roman" w:eastAsia="Times New Roman" w:hAnsi="Times New Roman" w:cs="Times New Roman"/>
          <w:i/>
          <w:iCs/>
          <w:sz w:val="24"/>
          <w:szCs w:val="24"/>
        </w:rPr>
        <w:t>pasteurii</w:t>
      </w:r>
      <w:proofErr w:type="spellEnd"/>
      <w:r w:rsidRPr="000779D2">
        <w:rPr>
          <w:rFonts w:ascii="Times New Roman" w:eastAsia="Times New Roman" w:hAnsi="Times New Roman" w:cs="Times New Roman"/>
          <w:sz w:val="24"/>
          <w:szCs w:val="24"/>
        </w:rPr>
        <w:t xml:space="preserve"> under simulated in situ aquifer conditions. Experiments were performed at 10, 15, and 20°</w:t>
      </w:r>
      <w:proofErr w:type="spellStart"/>
      <w:r w:rsidRPr="000779D2">
        <w:rPr>
          <w:rFonts w:ascii="Times New Roman" w:eastAsia="Times New Roman" w:hAnsi="Times New Roman" w:cs="Times New Roman"/>
          <w:sz w:val="24"/>
          <w:szCs w:val="24"/>
        </w:rPr>
        <w:t>C over</w:t>
      </w:r>
      <w:proofErr w:type="spellEnd"/>
      <w:r w:rsidRPr="000779D2">
        <w:rPr>
          <w:rFonts w:ascii="Times New Roman" w:eastAsia="Times New Roman" w:hAnsi="Times New Roman" w:cs="Times New Roman"/>
          <w:sz w:val="24"/>
          <w:szCs w:val="24"/>
        </w:rPr>
        <w:t xml:space="preserve"> 7 days in microcosms inoculated with </w:t>
      </w:r>
      <w:r w:rsidRPr="000779D2">
        <w:rPr>
          <w:rFonts w:ascii="Times New Roman" w:eastAsia="Times New Roman" w:hAnsi="Times New Roman" w:cs="Times New Roman"/>
          <w:i/>
          <w:iCs/>
          <w:sz w:val="24"/>
          <w:szCs w:val="24"/>
        </w:rPr>
        <w:t xml:space="preserve">B. </w:t>
      </w:r>
      <w:proofErr w:type="spellStart"/>
      <w:r w:rsidRPr="000779D2">
        <w:rPr>
          <w:rFonts w:ascii="Times New Roman" w:eastAsia="Times New Roman" w:hAnsi="Times New Roman" w:cs="Times New Roman"/>
          <w:i/>
          <w:iCs/>
          <w:sz w:val="24"/>
          <w:szCs w:val="24"/>
        </w:rPr>
        <w:t>pasteurii</w:t>
      </w:r>
      <w:proofErr w:type="spellEnd"/>
      <w:r w:rsidRPr="000779D2">
        <w:rPr>
          <w:rFonts w:ascii="Times New Roman" w:eastAsia="Times New Roman" w:hAnsi="Times New Roman" w:cs="Times New Roman"/>
          <w:sz w:val="24"/>
          <w:szCs w:val="24"/>
        </w:rPr>
        <w:t xml:space="preserve"> ATCC 11859, containing an artificial groundwater and urea (AGW) or an AGW including a Sr contaminant treatment. During the experiments, the concentration of ammonium generated by bacterial </w:t>
      </w:r>
      <w:proofErr w:type="spellStart"/>
      <w:r w:rsidRPr="000779D2">
        <w:rPr>
          <w:rFonts w:ascii="Times New Roman" w:eastAsia="Times New Roman" w:hAnsi="Times New Roman" w:cs="Times New Roman"/>
          <w:sz w:val="24"/>
          <w:szCs w:val="24"/>
        </w:rPr>
        <w:t>ureolysis</w:t>
      </w:r>
      <w:proofErr w:type="spellEnd"/>
      <w:r w:rsidRPr="000779D2">
        <w:rPr>
          <w:rFonts w:ascii="Times New Roman" w:eastAsia="Times New Roman" w:hAnsi="Times New Roman" w:cs="Times New Roman"/>
          <w:sz w:val="24"/>
          <w:szCs w:val="24"/>
        </w:rPr>
        <w:t xml:space="preserve"> increased asymptotically, and derived rate constants (</w:t>
      </w:r>
      <w:proofErr w:type="spellStart"/>
      <w:r w:rsidRPr="000779D2">
        <w:rPr>
          <w:rFonts w:ascii="Times New Roman" w:eastAsia="Times New Roman" w:hAnsi="Times New Roman" w:cs="Times New Roman"/>
          <w:i/>
          <w:iCs/>
          <w:sz w:val="24"/>
          <w:szCs w:val="24"/>
        </w:rPr>
        <w:t>k</w:t>
      </w:r>
      <w:r w:rsidRPr="000779D2">
        <w:rPr>
          <w:rFonts w:ascii="Times New Roman" w:eastAsia="Times New Roman" w:hAnsi="Times New Roman" w:cs="Times New Roman"/>
          <w:i/>
          <w:iCs/>
          <w:sz w:val="24"/>
          <w:szCs w:val="24"/>
          <w:vertAlign w:val="subscript"/>
        </w:rPr>
        <w:t>urea</w:t>
      </w:r>
      <w:proofErr w:type="spellEnd"/>
      <w:r w:rsidRPr="000779D2">
        <w:rPr>
          <w:rFonts w:ascii="Times New Roman" w:eastAsia="Times New Roman" w:hAnsi="Times New Roman" w:cs="Times New Roman"/>
          <w:sz w:val="24"/>
          <w:szCs w:val="24"/>
        </w:rPr>
        <w:t>) that were between 13 and 10 times greater at 20°C than at 15 and 10°C. Calcite precipitation was initiated after similar amounts of urea had been hydrolyzed (</w:t>
      </w:r>
      <w:r w:rsidRPr="000779D2">
        <w:rPr>
          <w:rFonts w:ascii="Cambria Math" w:eastAsia="Times New Roman" w:hAnsi="Cambria Math" w:cs="Cambria Math"/>
          <w:sz w:val="24"/>
          <w:szCs w:val="24"/>
        </w:rPr>
        <w:t>∼</w:t>
      </w:r>
      <w:r w:rsidRPr="000779D2">
        <w:rPr>
          <w:rFonts w:ascii="Times New Roman" w:eastAsia="Times New Roman" w:hAnsi="Times New Roman" w:cs="Times New Roman"/>
          <w:sz w:val="24"/>
          <w:szCs w:val="24"/>
        </w:rPr>
        <w:t xml:space="preserve"> 4.0 mmol L</w:t>
      </w:r>
      <w:r w:rsidRPr="000779D2">
        <w:rPr>
          <w:rFonts w:ascii="Times New Roman" w:eastAsia="Times New Roman" w:hAnsi="Times New Roman" w:cs="Times New Roman"/>
          <w:sz w:val="24"/>
          <w:szCs w:val="24"/>
          <w:vertAlign w:val="superscript"/>
        </w:rPr>
        <w:t>-1</w:t>
      </w:r>
      <w:r w:rsidRPr="000779D2">
        <w:rPr>
          <w:rFonts w:ascii="Times New Roman" w:eastAsia="Times New Roman" w:hAnsi="Times New Roman" w:cs="Times New Roman"/>
          <w:sz w:val="24"/>
          <w:szCs w:val="24"/>
        </w:rPr>
        <w:t xml:space="preserve">) and a similar critical saturation state (mean </w:t>
      </w:r>
      <w:proofErr w:type="spellStart"/>
      <w:r w:rsidRPr="000779D2">
        <w:rPr>
          <w:rFonts w:ascii="Times New Roman" w:eastAsia="Times New Roman" w:hAnsi="Times New Roman" w:cs="Times New Roman"/>
          <w:i/>
          <w:iCs/>
          <w:sz w:val="24"/>
          <w:szCs w:val="24"/>
        </w:rPr>
        <w:t>S</w:t>
      </w:r>
      <w:r w:rsidRPr="000779D2">
        <w:rPr>
          <w:rFonts w:ascii="Times New Roman" w:eastAsia="Times New Roman" w:hAnsi="Times New Roman" w:cs="Times New Roman"/>
          <w:i/>
          <w:iCs/>
          <w:sz w:val="24"/>
          <w:szCs w:val="24"/>
          <w:vertAlign w:val="subscript"/>
        </w:rPr>
        <w:t>critical</w:t>
      </w:r>
      <w:proofErr w:type="spellEnd"/>
      <w:r w:rsidRPr="000779D2">
        <w:rPr>
          <w:rFonts w:ascii="Times New Roman" w:eastAsia="Times New Roman" w:hAnsi="Times New Roman" w:cs="Times New Roman"/>
          <w:sz w:val="24"/>
          <w:szCs w:val="24"/>
        </w:rPr>
        <w:t xml:space="preserve"> = 53, variation = 20%) had been reached, independent of temperature and Sr treatment. Because of the positive relationship between the rate of </w:t>
      </w:r>
      <w:proofErr w:type="spellStart"/>
      <w:r w:rsidRPr="000779D2">
        <w:rPr>
          <w:rFonts w:ascii="Times New Roman" w:eastAsia="Times New Roman" w:hAnsi="Times New Roman" w:cs="Times New Roman"/>
          <w:sz w:val="24"/>
          <w:szCs w:val="24"/>
        </w:rPr>
        <w:t>ureolysis</w:t>
      </w:r>
      <w:proofErr w:type="spellEnd"/>
      <w:r w:rsidRPr="000779D2">
        <w:rPr>
          <w:rFonts w:ascii="Times New Roman" w:eastAsia="Times New Roman" w:hAnsi="Times New Roman" w:cs="Times New Roman"/>
          <w:sz w:val="24"/>
          <w:szCs w:val="24"/>
        </w:rPr>
        <w:t xml:space="preserve"> and temperature, precipitation began by the end of day 1 at 20°C, and between days 1 and 2 at 15 and 10°C. The rate of calcite precipitation increased with, and was fundamentally controlled by calcite saturation state (</w:t>
      </w:r>
      <w:r w:rsidRPr="000779D2">
        <w:rPr>
          <w:rFonts w:ascii="Times New Roman" w:eastAsia="Times New Roman" w:hAnsi="Times New Roman" w:cs="Times New Roman"/>
          <w:i/>
          <w:iCs/>
          <w:sz w:val="24"/>
          <w:szCs w:val="24"/>
        </w:rPr>
        <w:t>S</w:t>
      </w:r>
      <w:r w:rsidRPr="000779D2">
        <w:rPr>
          <w:rFonts w:ascii="Times New Roman" w:eastAsia="Times New Roman" w:hAnsi="Times New Roman" w:cs="Times New Roman"/>
          <w:sz w:val="24"/>
          <w:szCs w:val="24"/>
        </w:rPr>
        <w:t xml:space="preserve">), irrespective of temperature. The presence of Sr slightly slowed calcite precipitation rates at equivalent values of </w:t>
      </w:r>
      <w:r w:rsidRPr="000779D2">
        <w:rPr>
          <w:rFonts w:ascii="Times New Roman" w:eastAsia="Times New Roman" w:hAnsi="Times New Roman" w:cs="Times New Roman"/>
          <w:i/>
          <w:iCs/>
          <w:sz w:val="24"/>
          <w:szCs w:val="24"/>
        </w:rPr>
        <w:t>S</w:t>
      </w:r>
      <w:r w:rsidRPr="000779D2">
        <w:rPr>
          <w:rFonts w:ascii="Times New Roman" w:eastAsia="Times New Roman" w:hAnsi="Times New Roman" w:cs="Times New Roman"/>
          <w:sz w:val="24"/>
          <w:szCs w:val="24"/>
        </w:rPr>
        <w:t>, which may reflect the screening of active nucleation and crystal growth sites by Sr. Homogeneous partitioning coefficients (</w:t>
      </w:r>
      <w:proofErr w:type="spellStart"/>
      <w:r w:rsidRPr="000779D2">
        <w:rPr>
          <w:rFonts w:ascii="Times New Roman" w:eastAsia="Times New Roman" w:hAnsi="Times New Roman" w:cs="Times New Roman"/>
          <w:sz w:val="24"/>
          <w:szCs w:val="24"/>
        </w:rPr>
        <w:t>D</w:t>
      </w:r>
      <w:r w:rsidRPr="000779D2">
        <w:rPr>
          <w:rFonts w:ascii="Times New Roman" w:eastAsia="Times New Roman" w:hAnsi="Times New Roman" w:cs="Times New Roman"/>
          <w:sz w:val="24"/>
          <w:szCs w:val="24"/>
          <w:vertAlign w:val="subscript"/>
        </w:rPr>
        <w:t>Sr</w:t>
      </w:r>
      <w:proofErr w:type="spellEnd"/>
      <w:r w:rsidRPr="000779D2">
        <w:rPr>
          <w:rFonts w:ascii="Times New Roman" w:eastAsia="Times New Roman" w:hAnsi="Times New Roman" w:cs="Times New Roman"/>
          <w:sz w:val="24"/>
          <w:szCs w:val="24"/>
        </w:rPr>
        <w:t>) exhibited a positive association with calcite precipitation rates, but were greater at higher experimental temperatures at equivalent precipitation rates (20°C mean = 0.46; 15°C mean = 0.24; 10°C mean = 0.29).</w:t>
      </w:r>
    </w:p>
    <w:p w:rsidR="000779D2" w:rsidRPr="000779D2" w:rsidRDefault="000779D2" w:rsidP="000779D2">
      <w:pPr>
        <w:spacing w:before="100" w:beforeAutospacing="1" w:after="100" w:afterAutospacing="1" w:line="240" w:lineRule="auto"/>
        <w:outlineLvl w:val="1"/>
        <w:rPr>
          <w:rFonts w:ascii="Times New Roman" w:eastAsia="Times New Roman" w:hAnsi="Times New Roman" w:cs="Times New Roman"/>
          <w:b/>
          <w:bCs/>
          <w:sz w:val="36"/>
          <w:szCs w:val="36"/>
        </w:rPr>
      </w:pPr>
      <w:r w:rsidRPr="000779D2">
        <w:rPr>
          <w:rFonts w:ascii="Times New Roman" w:eastAsia="Times New Roman" w:hAnsi="Times New Roman" w:cs="Times New Roman"/>
          <w:b/>
          <w:bCs/>
          <w:sz w:val="36"/>
          <w:szCs w:val="36"/>
        </w:rPr>
        <w:t>Introduction</w:t>
      </w:r>
    </w:p>
    <w:p w:rsidR="000779D2" w:rsidRPr="000779D2" w:rsidRDefault="000779D2" w:rsidP="000779D2">
      <w:pPr>
        <w:spacing w:before="100" w:beforeAutospacing="1" w:after="100" w:afterAutospacing="1" w:line="240" w:lineRule="auto"/>
        <w:rPr>
          <w:rFonts w:ascii="Times New Roman" w:eastAsia="Times New Roman" w:hAnsi="Times New Roman" w:cs="Times New Roman"/>
          <w:sz w:val="24"/>
          <w:szCs w:val="24"/>
        </w:rPr>
      </w:pPr>
      <w:r w:rsidRPr="000779D2">
        <w:rPr>
          <w:rFonts w:ascii="Times New Roman" w:eastAsia="Times New Roman" w:hAnsi="Times New Roman" w:cs="Times New Roman"/>
          <w:sz w:val="24"/>
          <w:szCs w:val="24"/>
        </w:rPr>
        <w:t>Calcite precipitation induced by the bacterial hydrolysis of urea (</w:t>
      </w:r>
      <w:proofErr w:type="spellStart"/>
      <w:r w:rsidRPr="000779D2">
        <w:rPr>
          <w:rFonts w:ascii="Times New Roman" w:eastAsia="Times New Roman" w:hAnsi="Times New Roman" w:cs="Times New Roman"/>
          <w:sz w:val="24"/>
          <w:szCs w:val="24"/>
        </w:rPr>
        <w:t>ureolysis</w:t>
      </w:r>
      <w:proofErr w:type="spellEnd"/>
      <w:r w:rsidRPr="000779D2">
        <w:rPr>
          <w:rFonts w:ascii="Times New Roman" w:eastAsia="Times New Roman" w:hAnsi="Times New Roman" w:cs="Times New Roman"/>
          <w:sz w:val="24"/>
          <w:szCs w:val="24"/>
        </w:rPr>
        <w:t xml:space="preserve">) injected into groundwater has been suggested as a potential bioremediation strategy for aquifers in the western USA (Fujita et al 2000, Warren et al 2001), where Department of Energy (DOE) operations have left groundwater contaminated with divalent metals (e.g., Pb, Zn, Ba, and Cd) and radionuclides (e.g., </w:t>
      </w:r>
      <w:r w:rsidRPr="000779D2">
        <w:rPr>
          <w:rFonts w:ascii="Times New Roman" w:eastAsia="Times New Roman" w:hAnsi="Times New Roman" w:cs="Times New Roman"/>
          <w:sz w:val="24"/>
          <w:szCs w:val="24"/>
          <w:vertAlign w:val="superscript"/>
        </w:rPr>
        <w:t>90</w:t>
      </w:r>
      <w:r w:rsidRPr="000779D2">
        <w:rPr>
          <w:rFonts w:ascii="Times New Roman" w:eastAsia="Times New Roman" w:hAnsi="Times New Roman" w:cs="Times New Roman"/>
          <w:sz w:val="24"/>
          <w:szCs w:val="24"/>
        </w:rPr>
        <w:t xml:space="preserve">Sr and </w:t>
      </w:r>
      <w:r w:rsidRPr="000779D2">
        <w:rPr>
          <w:rFonts w:ascii="Times New Roman" w:eastAsia="Times New Roman" w:hAnsi="Times New Roman" w:cs="Times New Roman"/>
          <w:sz w:val="24"/>
          <w:szCs w:val="24"/>
          <w:vertAlign w:val="superscript"/>
        </w:rPr>
        <w:t>60</w:t>
      </w:r>
      <w:r w:rsidRPr="000779D2">
        <w:rPr>
          <w:rFonts w:ascii="Times New Roman" w:eastAsia="Times New Roman" w:hAnsi="Times New Roman" w:cs="Times New Roman"/>
          <w:sz w:val="24"/>
          <w:szCs w:val="24"/>
        </w:rPr>
        <w:t>Co) (</w:t>
      </w:r>
      <w:proofErr w:type="spellStart"/>
      <w:r w:rsidRPr="000779D2">
        <w:rPr>
          <w:rFonts w:ascii="Times New Roman" w:eastAsia="Times New Roman" w:hAnsi="Times New Roman" w:cs="Times New Roman"/>
          <w:sz w:val="24"/>
          <w:szCs w:val="24"/>
        </w:rPr>
        <w:t>Knobel</w:t>
      </w:r>
      <w:proofErr w:type="spellEnd"/>
      <w:r w:rsidRPr="000779D2">
        <w:rPr>
          <w:rFonts w:ascii="Times New Roman" w:eastAsia="Times New Roman" w:hAnsi="Times New Roman" w:cs="Times New Roman"/>
          <w:sz w:val="24"/>
          <w:szCs w:val="24"/>
        </w:rPr>
        <w:t xml:space="preserve"> et al., 1992). This approach involves the solid phase capture and coprecipitation of contaminants in calcite precipitates, which can occur by the isomorphic replacement of Ca</w:t>
      </w:r>
      <w:r w:rsidRPr="000779D2">
        <w:rPr>
          <w:rFonts w:ascii="Times New Roman" w:eastAsia="Times New Roman" w:hAnsi="Times New Roman" w:cs="Times New Roman"/>
          <w:sz w:val="24"/>
          <w:szCs w:val="24"/>
          <w:vertAlign w:val="superscript"/>
        </w:rPr>
        <w:t>2+</w:t>
      </w:r>
      <w:r w:rsidRPr="000779D2">
        <w:rPr>
          <w:rFonts w:ascii="Times New Roman" w:eastAsia="Times New Roman" w:hAnsi="Times New Roman" w:cs="Times New Roman"/>
          <w:sz w:val="24"/>
          <w:szCs w:val="24"/>
        </w:rPr>
        <w:t xml:space="preserve"> in the lattice structure and incorporation at interstitial positions or at defect vacancies (</w:t>
      </w:r>
      <w:proofErr w:type="spellStart"/>
      <w:r w:rsidRPr="000779D2">
        <w:rPr>
          <w:rFonts w:ascii="Times New Roman" w:eastAsia="Times New Roman" w:hAnsi="Times New Roman" w:cs="Times New Roman"/>
          <w:sz w:val="24"/>
          <w:szCs w:val="24"/>
        </w:rPr>
        <w:t>Veizer</w:t>
      </w:r>
      <w:proofErr w:type="spellEnd"/>
      <w:r w:rsidRPr="000779D2">
        <w:rPr>
          <w:rFonts w:ascii="Times New Roman" w:eastAsia="Times New Roman" w:hAnsi="Times New Roman" w:cs="Times New Roman"/>
          <w:sz w:val="24"/>
          <w:szCs w:val="24"/>
        </w:rPr>
        <w:t xml:space="preserve"> 1983, Reeder et al 1999).</w:t>
      </w:r>
    </w:p>
    <w:p w:rsidR="000779D2" w:rsidRPr="000779D2" w:rsidRDefault="000779D2" w:rsidP="000779D2">
      <w:pPr>
        <w:spacing w:before="100" w:beforeAutospacing="1" w:after="100" w:afterAutospacing="1" w:line="240" w:lineRule="auto"/>
        <w:rPr>
          <w:rFonts w:ascii="Times New Roman" w:eastAsia="Times New Roman" w:hAnsi="Times New Roman" w:cs="Times New Roman"/>
          <w:sz w:val="24"/>
          <w:szCs w:val="24"/>
        </w:rPr>
      </w:pPr>
      <w:r w:rsidRPr="000779D2">
        <w:rPr>
          <w:rFonts w:ascii="Times New Roman" w:eastAsia="Times New Roman" w:hAnsi="Times New Roman" w:cs="Times New Roman"/>
          <w:sz w:val="24"/>
          <w:szCs w:val="24"/>
        </w:rPr>
        <w:t xml:space="preserve">It has been established that calcite precipitation is an important process in aquifers in the western USA, including the Snake River Plain Aquifer (SRPA), where there is significant </w:t>
      </w:r>
      <w:r w:rsidRPr="000779D2">
        <w:rPr>
          <w:rFonts w:ascii="Times New Roman" w:eastAsia="Times New Roman" w:hAnsi="Times New Roman" w:cs="Times New Roman"/>
          <w:sz w:val="24"/>
          <w:szCs w:val="24"/>
          <w:vertAlign w:val="superscript"/>
        </w:rPr>
        <w:t>90</w:t>
      </w:r>
      <w:r w:rsidRPr="000779D2">
        <w:rPr>
          <w:rFonts w:ascii="Times New Roman" w:eastAsia="Times New Roman" w:hAnsi="Times New Roman" w:cs="Times New Roman"/>
          <w:sz w:val="24"/>
          <w:szCs w:val="24"/>
        </w:rPr>
        <w:t xml:space="preserve">Sr contamination (Riley and </w:t>
      </w:r>
      <w:proofErr w:type="spellStart"/>
      <w:r w:rsidRPr="000779D2">
        <w:rPr>
          <w:rFonts w:ascii="Times New Roman" w:eastAsia="Times New Roman" w:hAnsi="Times New Roman" w:cs="Times New Roman"/>
          <w:sz w:val="24"/>
          <w:szCs w:val="24"/>
        </w:rPr>
        <w:t>Zachara</w:t>
      </w:r>
      <w:proofErr w:type="spellEnd"/>
      <w:r w:rsidRPr="000779D2">
        <w:rPr>
          <w:rFonts w:ascii="Times New Roman" w:eastAsia="Times New Roman" w:hAnsi="Times New Roman" w:cs="Times New Roman"/>
          <w:sz w:val="24"/>
          <w:szCs w:val="24"/>
        </w:rPr>
        <w:t xml:space="preserve">, 1992) in the vicinity of the DOE National Engineering and Environmental </w:t>
      </w:r>
      <w:r w:rsidRPr="000779D2">
        <w:rPr>
          <w:rFonts w:ascii="Times New Roman" w:eastAsia="Times New Roman" w:hAnsi="Times New Roman" w:cs="Times New Roman"/>
          <w:sz w:val="24"/>
          <w:szCs w:val="24"/>
        </w:rPr>
        <w:lastRenderedPageBreak/>
        <w:t xml:space="preserve">Laboratory (INEEL) (Wood and Low 1986, </w:t>
      </w:r>
      <w:proofErr w:type="spellStart"/>
      <w:r w:rsidRPr="000779D2">
        <w:rPr>
          <w:rFonts w:ascii="Times New Roman" w:eastAsia="Times New Roman" w:hAnsi="Times New Roman" w:cs="Times New Roman"/>
          <w:sz w:val="24"/>
          <w:szCs w:val="24"/>
        </w:rPr>
        <w:t>Knobel</w:t>
      </w:r>
      <w:proofErr w:type="spellEnd"/>
      <w:r w:rsidRPr="000779D2">
        <w:rPr>
          <w:rFonts w:ascii="Times New Roman" w:eastAsia="Times New Roman" w:hAnsi="Times New Roman" w:cs="Times New Roman"/>
          <w:sz w:val="24"/>
          <w:szCs w:val="24"/>
        </w:rPr>
        <w:t xml:space="preserve"> et al 1992). Investigation of calcite deposited in the vadose zone of the SRPA, that is now below the water table, suggests calcite is stable for 10 to 100 Ka, and that waste disposal activities have resulted in the continued precipitation of calcite (Tobin et al 2000, Ferris et al 2003). This suggests that the coprecipitation of contaminants in bacteriogenic calcite precipitates is an attractive long-term remediation strategy for contaminated groundwater. Furthermore, bacterially induced precipitation of redox-insensitive solid phases such as CaCO</w:t>
      </w:r>
      <w:r w:rsidRPr="000779D2">
        <w:rPr>
          <w:rFonts w:ascii="Times New Roman" w:eastAsia="Times New Roman" w:hAnsi="Times New Roman" w:cs="Times New Roman"/>
          <w:sz w:val="24"/>
          <w:szCs w:val="24"/>
          <w:vertAlign w:val="subscript"/>
        </w:rPr>
        <w:t>3</w:t>
      </w:r>
      <w:r w:rsidRPr="000779D2">
        <w:rPr>
          <w:rFonts w:ascii="Times New Roman" w:eastAsia="Times New Roman" w:hAnsi="Times New Roman" w:cs="Times New Roman"/>
          <w:sz w:val="24"/>
          <w:szCs w:val="24"/>
        </w:rPr>
        <w:t xml:space="preserve"> may provide an important bioremediation method for metals and radionuclides where reductive processes may release previously coprecipitated species as, for example, with the dissolution of Fe(III)(</w:t>
      </w:r>
      <w:proofErr w:type="spellStart"/>
      <w:r w:rsidRPr="000779D2">
        <w:rPr>
          <w:rFonts w:ascii="Times New Roman" w:eastAsia="Times New Roman" w:hAnsi="Times New Roman" w:cs="Times New Roman"/>
          <w:sz w:val="24"/>
          <w:szCs w:val="24"/>
        </w:rPr>
        <w:t>hydr</w:t>
      </w:r>
      <w:proofErr w:type="spellEnd"/>
      <w:r w:rsidRPr="000779D2">
        <w:rPr>
          <w:rFonts w:ascii="Times New Roman" w:eastAsia="Times New Roman" w:hAnsi="Times New Roman" w:cs="Times New Roman"/>
          <w:sz w:val="24"/>
          <w:szCs w:val="24"/>
        </w:rPr>
        <w:t>)oxides by the microbial reduction of Fe (III) to Fe (II) in anoxic aquifers (Warren et al., 2001).</w:t>
      </w:r>
    </w:p>
    <w:p w:rsidR="000779D2" w:rsidRPr="000779D2" w:rsidRDefault="000779D2" w:rsidP="000779D2">
      <w:pPr>
        <w:spacing w:before="100" w:beforeAutospacing="1" w:after="100" w:afterAutospacing="1" w:line="240" w:lineRule="auto"/>
        <w:rPr>
          <w:rFonts w:ascii="Times New Roman" w:eastAsia="Times New Roman" w:hAnsi="Times New Roman" w:cs="Times New Roman"/>
          <w:sz w:val="24"/>
          <w:szCs w:val="24"/>
        </w:rPr>
      </w:pPr>
      <w:proofErr w:type="spellStart"/>
      <w:r w:rsidRPr="000779D2">
        <w:rPr>
          <w:rFonts w:ascii="Times New Roman" w:eastAsia="Times New Roman" w:hAnsi="Times New Roman" w:cs="Times New Roman"/>
          <w:sz w:val="24"/>
          <w:szCs w:val="24"/>
        </w:rPr>
        <w:t>Ureolysis</w:t>
      </w:r>
      <w:proofErr w:type="spellEnd"/>
      <w:r w:rsidRPr="000779D2">
        <w:rPr>
          <w:rFonts w:ascii="Times New Roman" w:eastAsia="Times New Roman" w:hAnsi="Times New Roman" w:cs="Times New Roman"/>
          <w:sz w:val="24"/>
          <w:szCs w:val="24"/>
        </w:rPr>
        <w:t xml:space="preserve"> results in the production of ammonium (NH</w:t>
      </w:r>
      <w:r w:rsidRPr="000779D2">
        <w:rPr>
          <w:rFonts w:ascii="Times New Roman" w:eastAsia="Times New Roman" w:hAnsi="Times New Roman" w:cs="Times New Roman"/>
          <w:sz w:val="24"/>
          <w:szCs w:val="24"/>
          <w:vertAlign w:val="subscript"/>
        </w:rPr>
        <w:t>4</w:t>
      </w:r>
      <w:r w:rsidRPr="000779D2">
        <w:rPr>
          <w:rFonts w:ascii="Times New Roman" w:eastAsia="Times New Roman" w:hAnsi="Times New Roman" w:cs="Times New Roman"/>
          <w:sz w:val="24"/>
          <w:szCs w:val="24"/>
          <w:vertAlign w:val="superscript"/>
        </w:rPr>
        <w:t>+</w:t>
      </w:r>
      <w:r w:rsidRPr="000779D2">
        <w:rPr>
          <w:rFonts w:ascii="Times New Roman" w:eastAsia="Times New Roman" w:hAnsi="Times New Roman" w:cs="Times New Roman"/>
          <w:sz w:val="24"/>
          <w:szCs w:val="24"/>
        </w:rPr>
        <w:t xml:space="preserve">) and dissolved inorganic carbon (DIC) and an increase in pH, which </w:t>
      </w:r>
      <w:proofErr w:type="spellStart"/>
      <w:r w:rsidRPr="000779D2">
        <w:rPr>
          <w:rFonts w:ascii="Times New Roman" w:eastAsia="Times New Roman" w:hAnsi="Times New Roman" w:cs="Times New Roman"/>
          <w:sz w:val="24"/>
          <w:szCs w:val="24"/>
        </w:rPr>
        <w:t>favours</w:t>
      </w:r>
      <w:proofErr w:type="spellEnd"/>
      <w:r w:rsidRPr="000779D2">
        <w:rPr>
          <w:rFonts w:ascii="Times New Roman" w:eastAsia="Times New Roman" w:hAnsi="Times New Roman" w:cs="Times New Roman"/>
          <w:sz w:val="24"/>
          <w:szCs w:val="24"/>
        </w:rPr>
        <w:t xml:space="preserve"> calcite precipitation (Ferris et al., 1996; Eqn. 1). Ammonium produced may exchange with contaminant cations adsorbed on the subsurface substrate, which may then become coprecipitated in calcite. Furthermore, in the vadose zone or phreatic aquifer where CO</w:t>
      </w:r>
      <w:r w:rsidRPr="000779D2">
        <w:rPr>
          <w:rFonts w:ascii="Times New Roman" w:eastAsia="Times New Roman" w:hAnsi="Times New Roman" w:cs="Times New Roman"/>
          <w:sz w:val="24"/>
          <w:szCs w:val="24"/>
          <w:vertAlign w:val="subscript"/>
        </w:rPr>
        <w:t>2</w:t>
      </w:r>
      <w:r w:rsidRPr="000779D2">
        <w:rPr>
          <w:rFonts w:ascii="Times New Roman" w:eastAsia="Times New Roman" w:hAnsi="Times New Roman" w:cs="Times New Roman"/>
          <w:sz w:val="24"/>
          <w:szCs w:val="24"/>
        </w:rPr>
        <w:t xml:space="preserve"> removal occurs, precipitation of calcite is further enhanced (Eqn. 2). </w:t>
      </w:r>
    </w:p>
    <w:p w:rsidR="000779D2" w:rsidRPr="000779D2" w:rsidRDefault="000779D2" w:rsidP="000779D2">
      <w:pPr>
        <w:spacing w:before="100" w:beforeAutospacing="1" w:after="100" w:afterAutospacing="1" w:line="240" w:lineRule="auto"/>
        <w:rPr>
          <w:rFonts w:ascii="Times New Roman" w:eastAsia="Times New Roman" w:hAnsi="Times New Roman" w:cs="Times New Roman"/>
          <w:sz w:val="24"/>
          <w:szCs w:val="24"/>
        </w:rPr>
      </w:pPr>
      <w:r w:rsidRPr="000779D2">
        <w:rPr>
          <w:rFonts w:ascii="Times New Roman" w:eastAsia="Times New Roman" w:hAnsi="Times New Roman" w:cs="Times New Roman"/>
          <w:sz w:val="24"/>
          <w:szCs w:val="24"/>
        </w:rPr>
        <w:t xml:space="preserve">Urea is an important organic nitrogen compound in natural environments and is commonly supplemented anthropogenically by agricultural fertilizers (Gillman et al 1995, Nielsen et al 1998). Furthermore, the urease enzyme responsible for catalyzing </w:t>
      </w:r>
      <w:proofErr w:type="spellStart"/>
      <w:r w:rsidRPr="000779D2">
        <w:rPr>
          <w:rFonts w:ascii="Times New Roman" w:eastAsia="Times New Roman" w:hAnsi="Times New Roman" w:cs="Times New Roman"/>
          <w:sz w:val="24"/>
          <w:szCs w:val="24"/>
        </w:rPr>
        <w:t>ureolysis</w:t>
      </w:r>
      <w:proofErr w:type="spellEnd"/>
      <w:r w:rsidRPr="000779D2">
        <w:rPr>
          <w:rFonts w:ascii="Times New Roman" w:eastAsia="Times New Roman" w:hAnsi="Times New Roman" w:cs="Times New Roman"/>
          <w:sz w:val="24"/>
          <w:szCs w:val="24"/>
        </w:rPr>
        <w:t xml:space="preserve"> is widespread among bacteria (Mobley and </w:t>
      </w:r>
      <w:proofErr w:type="spellStart"/>
      <w:r w:rsidRPr="000779D2">
        <w:rPr>
          <w:rFonts w:ascii="Times New Roman" w:eastAsia="Times New Roman" w:hAnsi="Times New Roman" w:cs="Times New Roman"/>
          <w:sz w:val="24"/>
          <w:szCs w:val="24"/>
        </w:rPr>
        <w:t>Hausinger</w:t>
      </w:r>
      <w:proofErr w:type="spellEnd"/>
      <w:r w:rsidRPr="000779D2">
        <w:rPr>
          <w:rFonts w:ascii="Times New Roman" w:eastAsia="Times New Roman" w:hAnsi="Times New Roman" w:cs="Times New Roman"/>
          <w:sz w:val="24"/>
          <w:szCs w:val="24"/>
        </w:rPr>
        <w:t xml:space="preserve"> 1989, Swensen and Bakken 1998). This suggests that an </w:t>
      </w:r>
      <w:proofErr w:type="gramStart"/>
      <w:r w:rsidRPr="000779D2">
        <w:rPr>
          <w:rFonts w:ascii="Times New Roman" w:eastAsia="Times New Roman" w:hAnsi="Times New Roman" w:cs="Times New Roman"/>
          <w:sz w:val="24"/>
          <w:szCs w:val="24"/>
        </w:rPr>
        <w:t>in situ</w:t>
      </w:r>
      <w:proofErr w:type="gramEnd"/>
      <w:r w:rsidRPr="000779D2">
        <w:rPr>
          <w:rFonts w:ascii="Times New Roman" w:eastAsia="Times New Roman" w:hAnsi="Times New Roman" w:cs="Times New Roman"/>
          <w:sz w:val="24"/>
          <w:szCs w:val="24"/>
        </w:rPr>
        <w:t xml:space="preserve"> remediation scheme based upon bacterial </w:t>
      </w:r>
      <w:proofErr w:type="spellStart"/>
      <w:r w:rsidRPr="000779D2">
        <w:rPr>
          <w:rFonts w:ascii="Times New Roman" w:eastAsia="Times New Roman" w:hAnsi="Times New Roman" w:cs="Times New Roman"/>
          <w:sz w:val="24"/>
          <w:szCs w:val="24"/>
        </w:rPr>
        <w:t>ureolysis</w:t>
      </w:r>
      <w:proofErr w:type="spellEnd"/>
      <w:r w:rsidRPr="000779D2">
        <w:rPr>
          <w:rFonts w:ascii="Times New Roman" w:eastAsia="Times New Roman" w:hAnsi="Times New Roman" w:cs="Times New Roman"/>
          <w:sz w:val="24"/>
          <w:szCs w:val="24"/>
        </w:rPr>
        <w:t xml:space="preserve"> does not require the introduction of foreign bacteria. These properties have led </w:t>
      </w:r>
      <w:proofErr w:type="spellStart"/>
      <w:r w:rsidRPr="000779D2">
        <w:rPr>
          <w:rFonts w:ascii="Times New Roman" w:eastAsia="Times New Roman" w:hAnsi="Times New Roman" w:cs="Times New Roman"/>
          <w:sz w:val="24"/>
          <w:szCs w:val="24"/>
        </w:rPr>
        <w:t>ureolytic</w:t>
      </w:r>
      <w:proofErr w:type="spellEnd"/>
      <w:r w:rsidRPr="000779D2">
        <w:rPr>
          <w:rFonts w:ascii="Times New Roman" w:eastAsia="Times New Roman" w:hAnsi="Times New Roman" w:cs="Times New Roman"/>
          <w:sz w:val="24"/>
          <w:szCs w:val="24"/>
        </w:rPr>
        <w:t xml:space="preserve">-driven calcite precipitation to be investigated and </w:t>
      </w:r>
      <w:proofErr w:type="spellStart"/>
      <w:r w:rsidRPr="000779D2">
        <w:rPr>
          <w:rFonts w:ascii="Times New Roman" w:eastAsia="Times New Roman" w:hAnsi="Times New Roman" w:cs="Times New Roman"/>
          <w:sz w:val="24"/>
          <w:szCs w:val="24"/>
        </w:rPr>
        <w:t>utilised</w:t>
      </w:r>
      <w:proofErr w:type="spellEnd"/>
      <w:r w:rsidRPr="000779D2">
        <w:rPr>
          <w:rFonts w:ascii="Times New Roman" w:eastAsia="Times New Roman" w:hAnsi="Times New Roman" w:cs="Times New Roman"/>
          <w:sz w:val="24"/>
          <w:szCs w:val="24"/>
        </w:rPr>
        <w:t xml:space="preserve"> for mineral plugging and cementing in the subsurface environment (Ferris et al 1996, Stocks-Fischer et al 1999), and for calcium removal from industrial wastewater (</w:t>
      </w:r>
      <w:proofErr w:type="spellStart"/>
      <w:r w:rsidRPr="000779D2">
        <w:rPr>
          <w:rFonts w:ascii="Times New Roman" w:eastAsia="Times New Roman" w:hAnsi="Times New Roman" w:cs="Times New Roman"/>
          <w:sz w:val="24"/>
          <w:szCs w:val="24"/>
        </w:rPr>
        <w:t>Hammes</w:t>
      </w:r>
      <w:proofErr w:type="spellEnd"/>
      <w:r w:rsidRPr="000779D2">
        <w:rPr>
          <w:rFonts w:ascii="Times New Roman" w:eastAsia="Times New Roman" w:hAnsi="Times New Roman" w:cs="Times New Roman"/>
          <w:sz w:val="24"/>
          <w:szCs w:val="24"/>
        </w:rPr>
        <w:t xml:space="preserve"> et al., 2003). Furthermore, </w:t>
      </w:r>
      <w:proofErr w:type="spellStart"/>
      <w:r w:rsidRPr="000779D2">
        <w:rPr>
          <w:rFonts w:ascii="Times New Roman" w:eastAsia="Times New Roman" w:hAnsi="Times New Roman" w:cs="Times New Roman"/>
          <w:sz w:val="24"/>
          <w:szCs w:val="24"/>
        </w:rPr>
        <w:t>ureolytic</w:t>
      </w:r>
      <w:proofErr w:type="spellEnd"/>
      <w:r w:rsidRPr="000779D2">
        <w:rPr>
          <w:rFonts w:ascii="Times New Roman" w:eastAsia="Times New Roman" w:hAnsi="Times New Roman" w:cs="Times New Roman"/>
          <w:sz w:val="24"/>
          <w:szCs w:val="24"/>
        </w:rPr>
        <w:t xml:space="preserve"> bacteria are likely to cause a gradual increase in pH over a wide area, and the preferable widespread precipitation of calcite and the coprecipitation of contaminants. This contrasts with the addition of base, which is likely to cause </w:t>
      </w:r>
      <w:proofErr w:type="spellStart"/>
      <w:r w:rsidRPr="000779D2">
        <w:rPr>
          <w:rFonts w:ascii="Times New Roman" w:eastAsia="Times New Roman" w:hAnsi="Times New Roman" w:cs="Times New Roman"/>
          <w:sz w:val="24"/>
          <w:szCs w:val="24"/>
        </w:rPr>
        <w:t>localised</w:t>
      </w:r>
      <w:proofErr w:type="spellEnd"/>
      <w:r w:rsidRPr="000779D2">
        <w:rPr>
          <w:rFonts w:ascii="Times New Roman" w:eastAsia="Times New Roman" w:hAnsi="Times New Roman" w:cs="Times New Roman"/>
          <w:sz w:val="24"/>
          <w:szCs w:val="24"/>
        </w:rPr>
        <w:t xml:space="preserve"> calcite precipitation and contaminant coprecipitation at the point of addition (Ferris et al., 2003).</w:t>
      </w:r>
    </w:p>
    <w:p w:rsidR="000779D2" w:rsidRPr="000779D2" w:rsidRDefault="000779D2" w:rsidP="000779D2">
      <w:pPr>
        <w:spacing w:before="100" w:beforeAutospacing="1" w:after="100" w:afterAutospacing="1" w:line="240" w:lineRule="auto"/>
        <w:rPr>
          <w:rFonts w:ascii="Times New Roman" w:eastAsia="Times New Roman" w:hAnsi="Times New Roman" w:cs="Times New Roman"/>
          <w:sz w:val="24"/>
          <w:szCs w:val="24"/>
        </w:rPr>
      </w:pPr>
      <w:r w:rsidRPr="000779D2">
        <w:rPr>
          <w:rFonts w:ascii="Times New Roman" w:eastAsia="Times New Roman" w:hAnsi="Times New Roman" w:cs="Times New Roman"/>
          <w:sz w:val="24"/>
          <w:szCs w:val="24"/>
        </w:rPr>
        <w:t xml:space="preserve">Few studies have considered </w:t>
      </w:r>
      <w:proofErr w:type="spellStart"/>
      <w:r w:rsidRPr="000779D2">
        <w:rPr>
          <w:rFonts w:ascii="Times New Roman" w:eastAsia="Times New Roman" w:hAnsi="Times New Roman" w:cs="Times New Roman"/>
          <w:sz w:val="24"/>
          <w:szCs w:val="24"/>
        </w:rPr>
        <w:t>ureolytic</w:t>
      </w:r>
      <w:proofErr w:type="spellEnd"/>
      <w:r w:rsidRPr="000779D2">
        <w:rPr>
          <w:rFonts w:ascii="Times New Roman" w:eastAsia="Times New Roman" w:hAnsi="Times New Roman" w:cs="Times New Roman"/>
          <w:sz w:val="24"/>
          <w:szCs w:val="24"/>
        </w:rPr>
        <w:t xml:space="preserve">-driven calcite precipitation as a groundwater contaminant remediation strategy. Fujita et al. (2000) determined from analyses of samples from the eastern SRPA that urea hydrolyzing organisms were common, and that they can catalyze the precipitation of calcite similarly to the known urease positive organism, </w:t>
      </w:r>
      <w:r w:rsidRPr="000779D2">
        <w:rPr>
          <w:rFonts w:ascii="Times New Roman" w:eastAsia="Times New Roman" w:hAnsi="Times New Roman" w:cs="Times New Roman"/>
          <w:i/>
          <w:iCs/>
          <w:sz w:val="24"/>
          <w:szCs w:val="24"/>
        </w:rPr>
        <w:t xml:space="preserve">Bacillus </w:t>
      </w:r>
      <w:proofErr w:type="spellStart"/>
      <w:r w:rsidRPr="000779D2">
        <w:rPr>
          <w:rFonts w:ascii="Times New Roman" w:eastAsia="Times New Roman" w:hAnsi="Times New Roman" w:cs="Times New Roman"/>
          <w:i/>
          <w:iCs/>
          <w:sz w:val="24"/>
          <w:szCs w:val="24"/>
        </w:rPr>
        <w:t>pasteurii</w:t>
      </w:r>
      <w:proofErr w:type="spellEnd"/>
      <w:r w:rsidRPr="000779D2">
        <w:rPr>
          <w:rFonts w:ascii="Times New Roman" w:eastAsia="Times New Roman" w:hAnsi="Times New Roman" w:cs="Times New Roman"/>
          <w:sz w:val="24"/>
          <w:szCs w:val="24"/>
        </w:rPr>
        <w:t xml:space="preserve">. Ferris et al. (2003) determined the temperature dependence of </w:t>
      </w:r>
      <w:proofErr w:type="spellStart"/>
      <w:r w:rsidRPr="000779D2">
        <w:rPr>
          <w:rFonts w:ascii="Times New Roman" w:eastAsia="Times New Roman" w:hAnsi="Times New Roman" w:cs="Times New Roman"/>
          <w:sz w:val="24"/>
          <w:szCs w:val="24"/>
        </w:rPr>
        <w:t>ureolytic</w:t>
      </w:r>
      <w:proofErr w:type="spellEnd"/>
      <w:r w:rsidRPr="000779D2">
        <w:rPr>
          <w:rFonts w:ascii="Times New Roman" w:eastAsia="Times New Roman" w:hAnsi="Times New Roman" w:cs="Times New Roman"/>
          <w:sz w:val="24"/>
          <w:szCs w:val="24"/>
        </w:rPr>
        <w:t xml:space="preserve">-driven calcite precipitation in batch experiments with artificial groundwater mimicking the composition of the SRPA, and inoculated with </w:t>
      </w:r>
      <w:r w:rsidRPr="000779D2">
        <w:rPr>
          <w:rFonts w:ascii="Times New Roman" w:eastAsia="Times New Roman" w:hAnsi="Times New Roman" w:cs="Times New Roman"/>
          <w:i/>
          <w:iCs/>
          <w:sz w:val="24"/>
          <w:szCs w:val="24"/>
        </w:rPr>
        <w:t xml:space="preserve">B. </w:t>
      </w:r>
      <w:proofErr w:type="spellStart"/>
      <w:r w:rsidRPr="000779D2">
        <w:rPr>
          <w:rFonts w:ascii="Times New Roman" w:eastAsia="Times New Roman" w:hAnsi="Times New Roman" w:cs="Times New Roman"/>
          <w:i/>
          <w:iCs/>
          <w:sz w:val="24"/>
          <w:szCs w:val="24"/>
        </w:rPr>
        <w:t>pasteurii</w:t>
      </w:r>
      <w:proofErr w:type="spellEnd"/>
      <w:r w:rsidRPr="000779D2">
        <w:rPr>
          <w:rFonts w:ascii="Times New Roman" w:eastAsia="Times New Roman" w:hAnsi="Times New Roman" w:cs="Times New Roman"/>
          <w:sz w:val="24"/>
          <w:szCs w:val="24"/>
        </w:rPr>
        <w:t xml:space="preserve">. This study revealed that the rate of </w:t>
      </w:r>
      <w:proofErr w:type="spellStart"/>
      <w:r w:rsidRPr="000779D2">
        <w:rPr>
          <w:rFonts w:ascii="Times New Roman" w:eastAsia="Times New Roman" w:hAnsi="Times New Roman" w:cs="Times New Roman"/>
          <w:sz w:val="24"/>
          <w:szCs w:val="24"/>
        </w:rPr>
        <w:t>ureolysis</w:t>
      </w:r>
      <w:proofErr w:type="spellEnd"/>
      <w:r w:rsidRPr="000779D2">
        <w:rPr>
          <w:rFonts w:ascii="Times New Roman" w:eastAsia="Times New Roman" w:hAnsi="Times New Roman" w:cs="Times New Roman"/>
          <w:sz w:val="24"/>
          <w:szCs w:val="24"/>
        </w:rPr>
        <w:t xml:space="preserve"> by </w:t>
      </w:r>
      <w:r w:rsidRPr="000779D2">
        <w:rPr>
          <w:rFonts w:ascii="Times New Roman" w:eastAsia="Times New Roman" w:hAnsi="Times New Roman" w:cs="Times New Roman"/>
          <w:i/>
          <w:iCs/>
          <w:sz w:val="24"/>
          <w:szCs w:val="24"/>
        </w:rPr>
        <w:t xml:space="preserve">B. </w:t>
      </w:r>
      <w:proofErr w:type="spellStart"/>
      <w:r w:rsidRPr="000779D2">
        <w:rPr>
          <w:rFonts w:ascii="Times New Roman" w:eastAsia="Times New Roman" w:hAnsi="Times New Roman" w:cs="Times New Roman"/>
          <w:i/>
          <w:iCs/>
          <w:sz w:val="24"/>
          <w:szCs w:val="24"/>
        </w:rPr>
        <w:t>pasteurii</w:t>
      </w:r>
      <w:proofErr w:type="spellEnd"/>
      <w:r w:rsidRPr="000779D2">
        <w:rPr>
          <w:rFonts w:ascii="Times New Roman" w:eastAsia="Times New Roman" w:hAnsi="Times New Roman" w:cs="Times New Roman"/>
          <w:sz w:val="24"/>
          <w:szCs w:val="24"/>
        </w:rPr>
        <w:t xml:space="preserve"> increased with temperature, and that the onset of calcite precipitation occurred at a critical oversaturation that was independent of experimental temperature, after similar amounts of urea had been hydrolyzed. However, only Warren et al. (2001) have investigated the coprecipitation of common groundwater contaminants (Sr, UO</w:t>
      </w:r>
      <w:r w:rsidRPr="000779D2">
        <w:rPr>
          <w:rFonts w:ascii="Times New Roman" w:eastAsia="Times New Roman" w:hAnsi="Times New Roman" w:cs="Times New Roman"/>
          <w:sz w:val="24"/>
          <w:szCs w:val="24"/>
          <w:vertAlign w:val="subscript"/>
        </w:rPr>
        <w:t>2</w:t>
      </w:r>
      <w:r w:rsidRPr="000779D2">
        <w:rPr>
          <w:rFonts w:ascii="Times New Roman" w:eastAsia="Times New Roman" w:hAnsi="Times New Roman" w:cs="Times New Roman"/>
          <w:sz w:val="24"/>
          <w:szCs w:val="24"/>
        </w:rPr>
        <w:t xml:space="preserve">, Cu) in batch experiments with high concentrations of Ca and urea, and inoculated with </w:t>
      </w:r>
      <w:r w:rsidRPr="000779D2">
        <w:rPr>
          <w:rFonts w:ascii="Times New Roman" w:eastAsia="Times New Roman" w:hAnsi="Times New Roman" w:cs="Times New Roman"/>
          <w:i/>
          <w:iCs/>
          <w:sz w:val="24"/>
          <w:szCs w:val="24"/>
        </w:rPr>
        <w:t xml:space="preserve">B. </w:t>
      </w:r>
      <w:proofErr w:type="spellStart"/>
      <w:r w:rsidRPr="000779D2">
        <w:rPr>
          <w:rFonts w:ascii="Times New Roman" w:eastAsia="Times New Roman" w:hAnsi="Times New Roman" w:cs="Times New Roman"/>
          <w:i/>
          <w:iCs/>
          <w:sz w:val="24"/>
          <w:szCs w:val="24"/>
        </w:rPr>
        <w:t>pasteurii</w:t>
      </w:r>
      <w:proofErr w:type="spellEnd"/>
      <w:r w:rsidRPr="000779D2">
        <w:rPr>
          <w:rFonts w:ascii="Times New Roman" w:eastAsia="Times New Roman" w:hAnsi="Times New Roman" w:cs="Times New Roman"/>
          <w:i/>
          <w:iCs/>
          <w:sz w:val="24"/>
          <w:szCs w:val="24"/>
        </w:rPr>
        <w:t>.</w:t>
      </w:r>
      <w:r w:rsidRPr="000779D2">
        <w:rPr>
          <w:rFonts w:ascii="Times New Roman" w:eastAsia="Times New Roman" w:hAnsi="Times New Roman" w:cs="Times New Roman"/>
          <w:sz w:val="24"/>
          <w:szCs w:val="24"/>
        </w:rPr>
        <w:t xml:space="preserve"> They determined that Sr uptake was significant, UO</w:t>
      </w:r>
      <w:r w:rsidRPr="000779D2">
        <w:rPr>
          <w:rFonts w:ascii="Times New Roman" w:eastAsia="Times New Roman" w:hAnsi="Times New Roman" w:cs="Times New Roman"/>
          <w:sz w:val="24"/>
          <w:szCs w:val="24"/>
          <w:vertAlign w:val="subscript"/>
        </w:rPr>
        <w:t>2</w:t>
      </w:r>
      <w:r w:rsidRPr="000779D2">
        <w:rPr>
          <w:rFonts w:ascii="Times New Roman" w:eastAsia="Times New Roman" w:hAnsi="Times New Roman" w:cs="Times New Roman"/>
          <w:sz w:val="24"/>
          <w:szCs w:val="24"/>
        </w:rPr>
        <w:t xml:space="preserve"> was less significant, and Cu uptake was poor. In contrast to these few studies of </w:t>
      </w:r>
      <w:proofErr w:type="spellStart"/>
      <w:r w:rsidRPr="000779D2">
        <w:rPr>
          <w:rFonts w:ascii="Times New Roman" w:eastAsia="Times New Roman" w:hAnsi="Times New Roman" w:cs="Times New Roman"/>
          <w:sz w:val="24"/>
          <w:szCs w:val="24"/>
        </w:rPr>
        <w:t>ureolytic</w:t>
      </w:r>
      <w:proofErr w:type="spellEnd"/>
      <w:r w:rsidRPr="000779D2">
        <w:rPr>
          <w:rFonts w:ascii="Times New Roman" w:eastAsia="Times New Roman" w:hAnsi="Times New Roman" w:cs="Times New Roman"/>
          <w:sz w:val="24"/>
          <w:szCs w:val="24"/>
        </w:rPr>
        <w:t xml:space="preserve">-driven calcite precipitation, there is an extensive literature regarding the coprecipitation of species in carbonate precipitates (see </w:t>
      </w:r>
      <w:proofErr w:type="spellStart"/>
      <w:r w:rsidRPr="000779D2">
        <w:rPr>
          <w:rFonts w:ascii="Times New Roman" w:eastAsia="Times New Roman" w:hAnsi="Times New Roman" w:cs="Times New Roman"/>
          <w:sz w:val="24"/>
          <w:szCs w:val="24"/>
        </w:rPr>
        <w:t>Curti</w:t>
      </w:r>
      <w:proofErr w:type="spellEnd"/>
      <w:r w:rsidRPr="000779D2">
        <w:rPr>
          <w:rFonts w:ascii="Times New Roman" w:eastAsia="Times New Roman" w:hAnsi="Times New Roman" w:cs="Times New Roman"/>
          <w:sz w:val="24"/>
          <w:szCs w:val="24"/>
        </w:rPr>
        <w:t xml:space="preserve"> 1997, </w:t>
      </w:r>
      <w:proofErr w:type="spellStart"/>
      <w:r w:rsidRPr="000779D2">
        <w:rPr>
          <w:rFonts w:ascii="Times New Roman" w:eastAsia="Times New Roman" w:hAnsi="Times New Roman" w:cs="Times New Roman"/>
          <w:sz w:val="24"/>
          <w:szCs w:val="24"/>
        </w:rPr>
        <w:t>Curti</w:t>
      </w:r>
      <w:proofErr w:type="spellEnd"/>
      <w:r w:rsidRPr="000779D2">
        <w:rPr>
          <w:rFonts w:ascii="Times New Roman" w:eastAsia="Times New Roman" w:hAnsi="Times New Roman" w:cs="Times New Roman"/>
          <w:sz w:val="24"/>
          <w:szCs w:val="24"/>
        </w:rPr>
        <w:t xml:space="preserve"> 1999 for review). Such studies have investigated the parameters which control the degree to which various foreign species coprecipitate in carbonates, including temperature (e.g., Katz et al 1972, </w:t>
      </w:r>
      <w:proofErr w:type="spellStart"/>
      <w:r w:rsidRPr="000779D2">
        <w:rPr>
          <w:rFonts w:ascii="Times New Roman" w:eastAsia="Times New Roman" w:hAnsi="Times New Roman" w:cs="Times New Roman"/>
          <w:sz w:val="24"/>
          <w:szCs w:val="24"/>
        </w:rPr>
        <w:t>Dromgoole</w:t>
      </w:r>
      <w:proofErr w:type="spellEnd"/>
      <w:r w:rsidRPr="000779D2">
        <w:rPr>
          <w:rFonts w:ascii="Times New Roman" w:eastAsia="Times New Roman" w:hAnsi="Times New Roman" w:cs="Times New Roman"/>
          <w:sz w:val="24"/>
          <w:szCs w:val="24"/>
        </w:rPr>
        <w:t xml:space="preserve"> and Walter 1990), carbonate precipitation kinetics (e.g., </w:t>
      </w:r>
      <w:proofErr w:type="spellStart"/>
      <w:r w:rsidRPr="000779D2">
        <w:rPr>
          <w:rFonts w:ascii="Times New Roman" w:eastAsia="Times New Roman" w:hAnsi="Times New Roman" w:cs="Times New Roman"/>
          <w:sz w:val="24"/>
          <w:szCs w:val="24"/>
        </w:rPr>
        <w:t>Lorens</w:t>
      </w:r>
      <w:proofErr w:type="spellEnd"/>
      <w:r w:rsidRPr="000779D2">
        <w:rPr>
          <w:rFonts w:ascii="Times New Roman" w:eastAsia="Times New Roman" w:hAnsi="Times New Roman" w:cs="Times New Roman"/>
          <w:sz w:val="24"/>
          <w:szCs w:val="24"/>
        </w:rPr>
        <w:t xml:space="preserve"> 1981, </w:t>
      </w:r>
      <w:proofErr w:type="spellStart"/>
      <w:r w:rsidRPr="000779D2">
        <w:rPr>
          <w:rFonts w:ascii="Times New Roman" w:eastAsia="Times New Roman" w:hAnsi="Times New Roman" w:cs="Times New Roman"/>
          <w:sz w:val="24"/>
          <w:szCs w:val="24"/>
        </w:rPr>
        <w:t>Mucci</w:t>
      </w:r>
      <w:proofErr w:type="spellEnd"/>
      <w:r w:rsidRPr="000779D2">
        <w:rPr>
          <w:rFonts w:ascii="Times New Roman" w:eastAsia="Times New Roman" w:hAnsi="Times New Roman" w:cs="Times New Roman"/>
          <w:sz w:val="24"/>
          <w:szCs w:val="24"/>
        </w:rPr>
        <w:t xml:space="preserve"> and Morse 1983, </w:t>
      </w:r>
      <w:proofErr w:type="spellStart"/>
      <w:r w:rsidRPr="000779D2">
        <w:rPr>
          <w:rFonts w:ascii="Times New Roman" w:eastAsia="Times New Roman" w:hAnsi="Times New Roman" w:cs="Times New Roman"/>
          <w:sz w:val="24"/>
          <w:szCs w:val="24"/>
        </w:rPr>
        <w:t>Pingitore</w:t>
      </w:r>
      <w:proofErr w:type="spellEnd"/>
      <w:r w:rsidRPr="000779D2">
        <w:rPr>
          <w:rFonts w:ascii="Times New Roman" w:eastAsia="Times New Roman" w:hAnsi="Times New Roman" w:cs="Times New Roman"/>
          <w:sz w:val="24"/>
          <w:szCs w:val="24"/>
        </w:rPr>
        <w:t xml:space="preserve"> and Eastman 1986, Davis et al 1987, </w:t>
      </w:r>
      <w:proofErr w:type="spellStart"/>
      <w:r w:rsidRPr="000779D2">
        <w:rPr>
          <w:rFonts w:ascii="Times New Roman" w:eastAsia="Times New Roman" w:hAnsi="Times New Roman" w:cs="Times New Roman"/>
          <w:sz w:val="24"/>
          <w:szCs w:val="24"/>
        </w:rPr>
        <w:t>Tesoriero</w:t>
      </w:r>
      <w:proofErr w:type="spellEnd"/>
      <w:r w:rsidRPr="000779D2">
        <w:rPr>
          <w:rFonts w:ascii="Times New Roman" w:eastAsia="Times New Roman" w:hAnsi="Times New Roman" w:cs="Times New Roman"/>
          <w:sz w:val="24"/>
          <w:szCs w:val="24"/>
        </w:rPr>
        <w:t xml:space="preserve"> and Pankow 1996), pH and ionic strength (</w:t>
      </w:r>
      <w:proofErr w:type="spellStart"/>
      <w:r w:rsidRPr="000779D2">
        <w:rPr>
          <w:rFonts w:ascii="Times New Roman" w:eastAsia="Times New Roman" w:hAnsi="Times New Roman" w:cs="Times New Roman"/>
          <w:sz w:val="24"/>
          <w:szCs w:val="24"/>
        </w:rPr>
        <w:t>Zachara</w:t>
      </w:r>
      <w:proofErr w:type="spellEnd"/>
      <w:r w:rsidRPr="000779D2">
        <w:rPr>
          <w:rFonts w:ascii="Times New Roman" w:eastAsia="Times New Roman" w:hAnsi="Times New Roman" w:cs="Times New Roman"/>
          <w:sz w:val="24"/>
          <w:szCs w:val="24"/>
        </w:rPr>
        <w:t xml:space="preserve"> et al., 1991), and competition effects with other </w:t>
      </w:r>
      <w:r w:rsidRPr="000779D2">
        <w:rPr>
          <w:rFonts w:ascii="Times New Roman" w:eastAsia="Times New Roman" w:hAnsi="Times New Roman" w:cs="Times New Roman"/>
          <w:sz w:val="24"/>
          <w:szCs w:val="24"/>
        </w:rPr>
        <w:lastRenderedPageBreak/>
        <w:t xml:space="preserve">species (e.g., </w:t>
      </w:r>
      <w:proofErr w:type="spellStart"/>
      <w:r w:rsidRPr="000779D2">
        <w:rPr>
          <w:rFonts w:ascii="Times New Roman" w:eastAsia="Times New Roman" w:hAnsi="Times New Roman" w:cs="Times New Roman"/>
          <w:sz w:val="24"/>
          <w:szCs w:val="24"/>
        </w:rPr>
        <w:t>Lorens</w:t>
      </w:r>
      <w:proofErr w:type="spellEnd"/>
      <w:r w:rsidRPr="000779D2">
        <w:rPr>
          <w:rFonts w:ascii="Times New Roman" w:eastAsia="Times New Roman" w:hAnsi="Times New Roman" w:cs="Times New Roman"/>
          <w:sz w:val="24"/>
          <w:szCs w:val="24"/>
        </w:rPr>
        <w:t xml:space="preserve"> 1981, </w:t>
      </w:r>
      <w:proofErr w:type="spellStart"/>
      <w:r w:rsidRPr="000779D2">
        <w:rPr>
          <w:rFonts w:ascii="Times New Roman" w:eastAsia="Times New Roman" w:hAnsi="Times New Roman" w:cs="Times New Roman"/>
          <w:sz w:val="24"/>
          <w:szCs w:val="24"/>
        </w:rPr>
        <w:t>Busenberg</w:t>
      </w:r>
      <w:proofErr w:type="spellEnd"/>
      <w:r w:rsidRPr="000779D2">
        <w:rPr>
          <w:rFonts w:ascii="Times New Roman" w:eastAsia="Times New Roman" w:hAnsi="Times New Roman" w:cs="Times New Roman"/>
          <w:sz w:val="24"/>
          <w:szCs w:val="24"/>
        </w:rPr>
        <w:t xml:space="preserve"> and Plummer 1985, Okumura and Kitano 1986, </w:t>
      </w:r>
      <w:proofErr w:type="spellStart"/>
      <w:r w:rsidRPr="000779D2">
        <w:rPr>
          <w:rFonts w:ascii="Times New Roman" w:eastAsia="Times New Roman" w:hAnsi="Times New Roman" w:cs="Times New Roman"/>
          <w:sz w:val="24"/>
          <w:szCs w:val="24"/>
        </w:rPr>
        <w:t>Pingitore</w:t>
      </w:r>
      <w:proofErr w:type="spellEnd"/>
      <w:r w:rsidRPr="000779D2">
        <w:rPr>
          <w:rFonts w:ascii="Times New Roman" w:eastAsia="Times New Roman" w:hAnsi="Times New Roman" w:cs="Times New Roman"/>
          <w:sz w:val="24"/>
          <w:szCs w:val="24"/>
        </w:rPr>
        <w:t xml:space="preserve"> and Eastman 1986, </w:t>
      </w:r>
      <w:proofErr w:type="spellStart"/>
      <w:r w:rsidRPr="000779D2">
        <w:rPr>
          <w:rFonts w:ascii="Times New Roman" w:eastAsia="Times New Roman" w:hAnsi="Times New Roman" w:cs="Times New Roman"/>
          <w:sz w:val="24"/>
          <w:szCs w:val="24"/>
        </w:rPr>
        <w:t>Dromgoole</w:t>
      </w:r>
      <w:proofErr w:type="spellEnd"/>
      <w:r w:rsidRPr="000779D2">
        <w:rPr>
          <w:rFonts w:ascii="Times New Roman" w:eastAsia="Times New Roman" w:hAnsi="Times New Roman" w:cs="Times New Roman"/>
          <w:sz w:val="24"/>
          <w:szCs w:val="24"/>
        </w:rPr>
        <w:t xml:space="preserve"> and Walter 1990, Zhong and </w:t>
      </w:r>
      <w:proofErr w:type="spellStart"/>
      <w:r w:rsidRPr="000779D2">
        <w:rPr>
          <w:rFonts w:ascii="Times New Roman" w:eastAsia="Times New Roman" w:hAnsi="Times New Roman" w:cs="Times New Roman"/>
          <w:sz w:val="24"/>
          <w:szCs w:val="24"/>
        </w:rPr>
        <w:t>Mucci</w:t>
      </w:r>
      <w:proofErr w:type="spellEnd"/>
      <w:r w:rsidRPr="000779D2">
        <w:rPr>
          <w:rFonts w:ascii="Times New Roman" w:eastAsia="Times New Roman" w:hAnsi="Times New Roman" w:cs="Times New Roman"/>
          <w:sz w:val="24"/>
          <w:szCs w:val="24"/>
        </w:rPr>
        <w:t xml:space="preserve"> 1995). Undoubtedly, such parameters will play a significant role in determining the degree to which species are coprecipitated in </w:t>
      </w:r>
      <w:proofErr w:type="spellStart"/>
      <w:r w:rsidRPr="000779D2">
        <w:rPr>
          <w:rFonts w:ascii="Times New Roman" w:eastAsia="Times New Roman" w:hAnsi="Times New Roman" w:cs="Times New Roman"/>
          <w:sz w:val="24"/>
          <w:szCs w:val="24"/>
        </w:rPr>
        <w:t>ureolytic</w:t>
      </w:r>
      <w:proofErr w:type="spellEnd"/>
      <w:r w:rsidRPr="000779D2">
        <w:rPr>
          <w:rFonts w:ascii="Times New Roman" w:eastAsia="Times New Roman" w:hAnsi="Times New Roman" w:cs="Times New Roman"/>
          <w:sz w:val="24"/>
          <w:szCs w:val="24"/>
        </w:rPr>
        <w:t>-driven calcite precipitates.</w:t>
      </w:r>
    </w:p>
    <w:p w:rsidR="000779D2" w:rsidRPr="000779D2" w:rsidRDefault="000779D2" w:rsidP="000779D2">
      <w:pPr>
        <w:spacing w:before="100" w:beforeAutospacing="1" w:after="100" w:afterAutospacing="1" w:line="240" w:lineRule="auto"/>
        <w:rPr>
          <w:rFonts w:ascii="Times New Roman" w:eastAsia="Times New Roman" w:hAnsi="Times New Roman" w:cs="Times New Roman"/>
          <w:sz w:val="24"/>
          <w:szCs w:val="24"/>
        </w:rPr>
      </w:pPr>
      <w:r w:rsidRPr="000779D2">
        <w:rPr>
          <w:rFonts w:ascii="Times New Roman" w:eastAsia="Times New Roman" w:hAnsi="Times New Roman" w:cs="Times New Roman"/>
          <w:sz w:val="24"/>
          <w:szCs w:val="24"/>
        </w:rPr>
        <w:t xml:space="preserve">This paper builds upon the work of Fujita et al 2000, Warren et al 2001, and Ferris et al. (2003), and aims to explore the temperature and kinetic dependence of Sr coprecipitation in calcite in response to bacterial </w:t>
      </w:r>
      <w:proofErr w:type="spellStart"/>
      <w:r w:rsidRPr="000779D2">
        <w:rPr>
          <w:rFonts w:ascii="Times New Roman" w:eastAsia="Times New Roman" w:hAnsi="Times New Roman" w:cs="Times New Roman"/>
          <w:sz w:val="24"/>
          <w:szCs w:val="24"/>
        </w:rPr>
        <w:t>ureolysis</w:t>
      </w:r>
      <w:proofErr w:type="spellEnd"/>
      <w:r w:rsidRPr="000779D2">
        <w:rPr>
          <w:rFonts w:ascii="Times New Roman" w:eastAsia="Times New Roman" w:hAnsi="Times New Roman" w:cs="Times New Roman"/>
          <w:sz w:val="24"/>
          <w:szCs w:val="24"/>
        </w:rPr>
        <w:t xml:space="preserve">. Furthermore, we aim to simulate in situ conditions, unlike the previous experiments of Fujita et al. (2000) and Warren et al. (2001), by using an artificial groundwater (AGW) approximating the composition of the SRPA. We focus upon kinetic and temperature effects, since reaction kinetics have been shown to have a strong influence on contaminant coprecipitation, and the SRPA exhibits temperature variation between 10°C at the surface to &lt; </w:t>
      </w:r>
      <w:r w:rsidRPr="000779D2">
        <w:rPr>
          <w:rFonts w:ascii="Cambria Math" w:eastAsia="Times New Roman" w:hAnsi="Cambria Math" w:cs="Cambria Math"/>
          <w:sz w:val="24"/>
          <w:szCs w:val="24"/>
        </w:rPr>
        <w:t>∼</w:t>
      </w:r>
      <w:r w:rsidRPr="000779D2">
        <w:rPr>
          <w:rFonts w:ascii="Times New Roman" w:eastAsia="Times New Roman" w:hAnsi="Times New Roman" w:cs="Times New Roman"/>
          <w:sz w:val="24"/>
          <w:szCs w:val="24"/>
        </w:rPr>
        <w:t xml:space="preserve"> 20°C at a 400 m depth. While solution pH, ionic strength, and competition effects will also affect Sr coprecipitation, by using a fixed composition AGW, we necessarily control these other parameters.</w:t>
      </w:r>
    </w:p>
    <w:p w:rsidR="000779D2" w:rsidRPr="000779D2" w:rsidRDefault="000779D2" w:rsidP="000779D2">
      <w:pPr>
        <w:spacing w:before="100" w:beforeAutospacing="1" w:after="100" w:afterAutospacing="1" w:line="240" w:lineRule="auto"/>
        <w:outlineLvl w:val="1"/>
        <w:rPr>
          <w:rFonts w:ascii="Times New Roman" w:eastAsia="Times New Roman" w:hAnsi="Times New Roman" w:cs="Times New Roman"/>
          <w:b/>
          <w:bCs/>
          <w:sz w:val="36"/>
          <w:szCs w:val="36"/>
        </w:rPr>
      </w:pPr>
      <w:r w:rsidRPr="000779D2">
        <w:rPr>
          <w:rFonts w:ascii="Times New Roman" w:eastAsia="Times New Roman" w:hAnsi="Times New Roman" w:cs="Times New Roman"/>
          <w:b/>
          <w:bCs/>
          <w:sz w:val="36"/>
          <w:szCs w:val="36"/>
        </w:rPr>
        <w:t>Section snippets</w:t>
      </w:r>
    </w:p>
    <w:p w:rsidR="000779D2" w:rsidRPr="000779D2" w:rsidRDefault="000779D2" w:rsidP="000779D2">
      <w:pPr>
        <w:spacing w:before="100" w:beforeAutospacing="1" w:after="100" w:afterAutospacing="1" w:line="240" w:lineRule="auto"/>
        <w:outlineLvl w:val="1"/>
        <w:rPr>
          <w:rFonts w:ascii="Times New Roman" w:eastAsia="Times New Roman" w:hAnsi="Times New Roman" w:cs="Times New Roman"/>
          <w:b/>
          <w:bCs/>
          <w:sz w:val="36"/>
          <w:szCs w:val="36"/>
        </w:rPr>
      </w:pPr>
      <w:r w:rsidRPr="000779D2">
        <w:rPr>
          <w:rFonts w:ascii="Times New Roman" w:eastAsia="Times New Roman" w:hAnsi="Times New Roman" w:cs="Times New Roman"/>
          <w:b/>
          <w:bCs/>
          <w:sz w:val="36"/>
          <w:szCs w:val="36"/>
        </w:rPr>
        <w:t>Growth and Preparation of Bacteria</w:t>
      </w:r>
    </w:p>
    <w:p w:rsidR="000779D2" w:rsidRPr="000779D2" w:rsidRDefault="000779D2" w:rsidP="000779D2">
      <w:pPr>
        <w:spacing w:before="100" w:beforeAutospacing="1" w:after="100" w:afterAutospacing="1" w:line="240" w:lineRule="auto"/>
        <w:rPr>
          <w:rFonts w:ascii="Times New Roman" w:eastAsia="Times New Roman" w:hAnsi="Times New Roman" w:cs="Times New Roman"/>
          <w:sz w:val="24"/>
          <w:szCs w:val="24"/>
        </w:rPr>
      </w:pPr>
      <w:r w:rsidRPr="000779D2">
        <w:rPr>
          <w:rFonts w:ascii="Times New Roman" w:eastAsia="Times New Roman" w:hAnsi="Times New Roman" w:cs="Times New Roman"/>
          <w:sz w:val="24"/>
          <w:szCs w:val="24"/>
        </w:rPr>
        <w:t xml:space="preserve">A pure culture of </w:t>
      </w:r>
      <w:r w:rsidRPr="000779D2">
        <w:rPr>
          <w:rFonts w:ascii="Times New Roman" w:eastAsia="Times New Roman" w:hAnsi="Times New Roman" w:cs="Times New Roman"/>
          <w:i/>
          <w:iCs/>
          <w:sz w:val="24"/>
          <w:szCs w:val="24"/>
        </w:rPr>
        <w:t xml:space="preserve">Bacillus </w:t>
      </w:r>
      <w:proofErr w:type="spellStart"/>
      <w:r w:rsidRPr="000779D2">
        <w:rPr>
          <w:rFonts w:ascii="Times New Roman" w:eastAsia="Times New Roman" w:hAnsi="Times New Roman" w:cs="Times New Roman"/>
          <w:i/>
          <w:iCs/>
          <w:sz w:val="24"/>
          <w:szCs w:val="24"/>
        </w:rPr>
        <w:t>pasteurii</w:t>
      </w:r>
      <w:proofErr w:type="spellEnd"/>
      <w:r w:rsidRPr="000779D2">
        <w:rPr>
          <w:rFonts w:ascii="Times New Roman" w:eastAsia="Times New Roman" w:hAnsi="Times New Roman" w:cs="Times New Roman"/>
          <w:sz w:val="24"/>
          <w:szCs w:val="24"/>
        </w:rPr>
        <w:t xml:space="preserve"> ATCC 11859 (gram-positive, spore-forming, urease positive) was used to induce calcite precipitation. Control experiments were run using the urease deficient species, </w:t>
      </w:r>
      <w:r w:rsidRPr="000779D2">
        <w:rPr>
          <w:rFonts w:ascii="Times New Roman" w:eastAsia="Times New Roman" w:hAnsi="Times New Roman" w:cs="Times New Roman"/>
          <w:i/>
          <w:iCs/>
          <w:sz w:val="24"/>
          <w:szCs w:val="24"/>
        </w:rPr>
        <w:t>Bacillus subtilis</w:t>
      </w:r>
      <w:r w:rsidRPr="000779D2">
        <w:rPr>
          <w:rFonts w:ascii="Times New Roman" w:eastAsia="Times New Roman" w:hAnsi="Times New Roman" w:cs="Times New Roman"/>
          <w:sz w:val="24"/>
          <w:szCs w:val="24"/>
        </w:rPr>
        <w:t xml:space="preserve"> 168. These two species of bacteria were grown overnight at 30°C in brain heart infusion broth, supplemented with 2% (</w:t>
      </w:r>
      <w:proofErr w:type="spellStart"/>
      <w:r w:rsidRPr="000779D2">
        <w:rPr>
          <w:rFonts w:ascii="Times New Roman" w:eastAsia="Times New Roman" w:hAnsi="Times New Roman" w:cs="Times New Roman"/>
          <w:sz w:val="24"/>
          <w:szCs w:val="24"/>
        </w:rPr>
        <w:t>wt</w:t>
      </w:r>
      <w:proofErr w:type="spellEnd"/>
      <w:r w:rsidRPr="000779D2">
        <w:rPr>
          <w:rFonts w:ascii="Times New Roman" w:eastAsia="Times New Roman" w:hAnsi="Times New Roman" w:cs="Times New Roman"/>
          <w:sz w:val="24"/>
          <w:szCs w:val="24"/>
        </w:rPr>
        <w:t xml:space="preserve">/vol) urea. Cells were then harvested by centrifugation at 8500 </w:t>
      </w:r>
      <w:r w:rsidRPr="000779D2">
        <w:rPr>
          <w:rFonts w:ascii="Times New Roman" w:eastAsia="Times New Roman" w:hAnsi="Times New Roman" w:cs="Times New Roman"/>
          <w:i/>
          <w:iCs/>
          <w:sz w:val="24"/>
          <w:szCs w:val="24"/>
        </w:rPr>
        <w:t>g</w:t>
      </w:r>
      <w:r w:rsidRPr="000779D2">
        <w:rPr>
          <w:rFonts w:ascii="Times New Roman" w:eastAsia="Times New Roman" w:hAnsi="Times New Roman" w:cs="Times New Roman"/>
          <w:sz w:val="24"/>
          <w:szCs w:val="24"/>
        </w:rPr>
        <w:t xml:space="preserve"> for 10 min. Extracts were then rinsed twice with sterile, ultrapure water (SUPW) and</w:t>
      </w:r>
    </w:p>
    <w:p w:rsidR="000779D2" w:rsidRPr="000779D2" w:rsidRDefault="000779D2" w:rsidP="000779D2">
      <w:pPr>
        <w:spacing w:before="100" w:beforeAutospacing="1" w:after="100" w:afterAutospacing="1" w:line="240" w:lineRule="auto"/>
        <w:outlineLvl w:val="1"/>
        <w:rPr>
          <w:rFonts w:ascii="Times New Roman" w:eastAsia="Times New Roman" w:hAnsi="Times New Roman" w:cs="Times New Roman"/>
          <w:b/>
          <w:bCs/>
          <w:sz w:val="36"/>
          <w:szCs w:val="36"/>
        </w:rPr>
      </w:pPr>
      <w:r w:rsidRPr="000779D2">
        <w:rPr>
          <w:rFonts w:ascii="Times New Roman" w:eastAsia="Times New Roman" w:hAnsi="Times New Roman" w:cs="Times New Roman"/>
          <w:b/>
          <w:bCs/>
          <w:sz w:val="36"/>
          <w:szCs w:val="36"/>
        </w:rPr>
        <w:t>Solution Chemistry and Calcite Precipitates</w:t>
      </w:r>
    </w:p>
    <w:p w:rsidR="000779D2" w:rsidRPr="000779D2" w:rsidRDefault="000779D2" w:rsidP="000779D2">
      <w:pPr>
        <w:spacing w:before="100" w:beforeAutospacing="1" w:after="100" w:afterAutospacing="1" w:line="240" w:lineRule="auto"/>
        <w:rPr>
          <w:rFonts w:ascii="Times New Roman" w:eastAsia="Times New Roman" w:hAnsi="Times New Roman" w:cs="Times New Roman"/>
          <w:sz w:val="24"/>
          <w:szCs w:val="24"/>
        </w:rPr>
      </w:pPr>
      <w:r w:rsidRPr="000779D2">
        <w:rPr>
          <w:rFonts w:ascii="Times New Roman" w:eastAsia="Times New Roman" w:hAnsi="Times New Roman" w:cs="Times New Roman"/>
          <w:sz w:val="24"/>
          <w:szCs w:val="24"/>
        </w:rPr>
        <w:t xml:space="preserve">Experiments inoculated with </w:t>
      </w:r>
      <w:r w:rsidRPr="000779D2">
        <w:rPr>
          <w:rFonts w:ascii="Times New Roman" w:eastAsia="Times New Roman" w:hAnsi="Times New Roman" w:cs="Times New Roman"/>
          <w:i/>
          <w:iCs/>
          <w:sz w:val="24"/>
          <w:szCs w:val="24"/>
        </w:rPr>
        <w:t xml:space="preserve">B. </w:t>
      </w:r>
      <w:proofErr w:type="spellStart"/>
      <w:r w:rsidRPr="000779D2">
        <w:rPr>
          <w:rFonts w:ascii="Times New Roman" w:eastAsia="Times New Roman" w:hAnsi="Times New Roman" w:cs="Times New Roman"/>
          <w:i/>
          <w:iCs/>
          <w:sz w:val="24"/>
          <w:szCs w:val="24"/>
        </w:rPr>
        <w:t>pasteurii</w:t>
      </w:r>
      <w:proofErr w:type="spellEnd"/>
      <w:r w:rsidRPr="000779D2">
        <w:rPr>
          <w:rFonts w:ascii="Times New Roman" w:eastAsia="Times New Roman" w:hAnsi="Times New Roman" w:cs="Times New Roman"/>
          <w:sz w:val="24"/>
          <w:szCs w:val="24"/>
        </w:rPr>
        <w:t xml:space="preserve"> exhibited NH</w:t>
      </w:r>
      <w:r w:rsidRPr="000779D2">
        <w:rPr>
          <w:rFonts w:ascii="Times New Roman" w:eastAsia="Times New Roman" w:hAnsi="Times New Roman" w:cs="Times New Roman"/>
          <w:sz w:val="24"/>
          <w:szCs w:val="24"/>
          <w:vertAlign w:val="subscript"/>
        </w:rPr>
        <w:t>4</w:t>
      </w:r>
      <w:r w:rsidRPr="000779D2">
        <w:rPr>
          <w:rFonts w:ascii="Times New Roman" w:eastAsia="Times New Roman" w:hAnsi="Times New Roman" w:cs="Times New Roman"/>
          <w:sz w:val="24"/>
          <w:szCs w:val="24"/>
          <w:vertAlign w:val="superscript"/>
        </w:rPr>
        <w:t>+</w:t>
      </w:r>
      <w:r w:rsidRPr="000779D2">
        <w:rPr>
          <w:rFonts w:ascii="Times New Roman" w:eastAsia="Times New Roman" w:hAnsi="Times New Roman" w:cs="Times New Roman"/>
          <w:sz w:val="24"/>
          <w:szCs w:val="24"/>
        </w:rPr>
        <w:t xml:space="preserve"> production, which increased asymptotically in the AGW and the AGW + Sr experiments, at 20°C, 15°C, and 10°C (Fig. 1). At 20°C, all the available urea (6 mM) was hydrolyzed after four days (</w:t>
      </w:r>
      <w:r w:rsidRPr="000779D2">
        <w:rPr>
          <w:rFonts w:ascii="Cambria Math" w:eastAsia="Times New Roman" w:hAnsi="Cambria Math" w:cs="Cambria Math"/>
          <w:sz w:val="24"/>
          <w:szCs w:val="24"/>
        </w:rPr>
        <w:t>∼</w:t>
      </w:r>
      <w:r w:rsidRPr="000779D2">
        <w:rPr>
          <w:rFonts w:ascii="Times New Roman" w:eastAsia="Times New Roman" w:hAnsi="Times New Roman" w:cs="Times New Roman"/>
          <w:sz w:val="24"/>
          <w:szCs w:val="24"/>
        </w:rPr>
        <w:t>12 mM NH</w:t>
      </w:r>
      <w:r w:rsidRPr="000779D2">
        <w:rPr>
          <w:rFonts w:ascii="Times New Roman" w:eastAsia="Times New Roman" w:hAnsi="Times New Roman" w:cs="Times New Roman"/>
          <w:sz w:val="24"/>
          <w:szCs w:val="24"/>
          <w:vertAlign w:val="subscript"/>
        </w:rPr>
        <w:t>4</w:t>
      </w:r>
      <w:r w:rsidRPr="000779D2">
        <w:rPr>
          <w:rFonts w:ascii="Times New Roman" w:eastAsia="Times New Roman" w:hAnsi="Times New Roman" w:cs="Times New Roman"/>
          <w:sz w:val="24"/>
          <w:szCs w:val="24"/>
          <w:vertAlign w:val="superscript"/>
        </w:rPr>
        <w:t>+</w:t>
      </w:r>
      <w:r w:rsidRPr="000779D2">
        <w:rPr>
          <w:rFonts w:ascii="Times New Roman" w:eastAsia="Times New Roman" w:hAnsi="Times New Roman" w:cs="Times New Roman"/>
          <w:sz w:val="24"/>
          <w:szCs w:val="24"/>
        </w:rPr>
        <w:t xml:space="preserve"> produced; Eqn. 1), whereas at 15 and 10°C, only &lt; </w:t>
      </w:r>
      <w:r w:rsidRPr="000779D2">
        <w:rPr>
          <w:rFonts w:ascii="Cambria Math" w:eastAsia="Times New Roman" w:hAnsi="Cambria Math" w:cs="Cambria Math"/>
          <w:sz w:val="24"/>
          <w:szCs w:val="24"/>
        </w:rPr>
        <w:t>∼</w:t>
      </w:r>
      <w:r w:rsidRPr="000779D2">
        <w:rPr>
          <w:rFonts w:ascii="Times New Roman" w:eastAsia="Times New Roman" w:hAnsi="Times New Roman" w:cs="Times New Roman"/>
          <w:sz w:val="24"/>
          <w:szCs w:val="24"/>
        </w:rPr>
        <w:t xml:space="preserve">30% of the available urea was hydrolyzed over the duration of the experiments. In all solutions inoculated with </w:t>
      </w:r>
      <w:r w:rsidRPr="000779D2">
        <w:rPr>
          <w:rFonts w:ascii="Times New Roman" w:eastAsia="Times New Roman" w:hAnsi="Times New Roman" w:cs="Times New Roman"/>
          <w:i/>
          <w:iCs/>
          <w:sz w:val="24"/>
          <w:szCs w:val="24"/>
        </w:rPr>
        <w:t xml:space="preserve">B. </w:t>
      </w:r>
      <w:proofErr w:type="spellStart"/>
      <w:r w:rsidRPr="000779D2">
        <w:rPr>
          <w:rFonts w:ascii="Times New Roman" w:eastAsia="Times New Roman" w:hAnsi="Times New Roman" w:cs="Times New Roman"/>
          <w:i/>
          <w:iCs/>
          <w:sz w:val="24"/>
          <w:szCs w:val="24"/>
        </w:rPr>
        <w:t>pasteurii</w:t>
      </w:r>
      <w:proofErr w:type="spellEnd"/>
      <w:r w:rsidRPr="000779D2">
        <w:rPr>
          <w:rFonts w:ascii="Times New Roman" w:eastAsia="Times New Roman" w:hAnsi="Times New Roman" w:cs="Times New Roman"/>
          <w:sz w:val="24"/>
          <w:szCs w:val="24"/>
        </w:rPr>
        <w:t>, the production of NH</w:t>
      </w:r>
      <w:r w:rsidRPr="000779D2">
        <w:rPr>
          <w:rFonts w:ascii="Times New Roman" w:eastAsia="Times New Roman" w:hAnsi="Times New Roman" w:cs="Times New Roman"/>
          <w:sz w:val="24"/>
          <w:szCs w:val="24"/>
          <w:vertAlign w:val="subscript"/>
        </w:rPr>
        <w:t>4</w:t>
      </w:r>
      <w:r w:rsidRPr="000779D2">
        <w:rPr>
          <w:rFonts w:ascii="Times New Roman" w:eastAsia="Times New Roman" w:hAnsi="Times New Roman" w:cs="Times New Roman"/>
          <w:sz w:val="24"/>
          <w:szCs w:val="24"/>
          <w:vertAlign w:val="superscript"/>
        </w:rPr>
        <w:t>+</w:t>
      </w:r>
      <w:r w:rsidRPr="000779D2">
        <w:rPr>
          <w:rFonts w:ascii="Times New Roman" w:eastAsia="Times New Roman" w:hAnsi="Times New Roman" w:cs="Times New Roman"/>
          <w:sz w:val="24"/>
          <w:szCs w:val="24"/>
        </w:rPr>
        <w:t xml:space="preserve"> and HCO</w:t>
      </w:r>
      <w:r w:rsidRPr="000779D2">
        <w:rPr>
          <w:rFonts w:ascii="Times New Roman" w:eastAsia="Times New Roman" w:hAnsi="Times New Roman" w:cs="Times New Roman"/>
          <w:sz w:val="24"/>
          <w:szCs w:val="24"/>
          <w:vertAlign w:val="subscript"/>
        </w:rPr>
        <w:t>3</w:t>
      </w:r>
      <w:r w:rsidRPr="000779D2">
        <w:rPr>
          <w:rFonts w:ascii="Times New Roman" w:eastAsia="Times New Roman" w:hAnsi="Times New Roman" w:cs="Times New Roman"/>
          <w:sz w:val="24"/>
          <w:szCs w:val="24"/>
          <w:vertAlign w:val="superscript"/>
        </w:rPr>
        <w:t>-</w:t>
      </w:r>
      <w:r w:rsidRPr="000779D2">
        <w:rPr>
          <w:rFonts w:ascii="Times New Roman" w:eastAsia="Times New Roman" w:hAnsi="Times New Roman" w:cs="Times New Roman"/>
          <w:sz w:val="24"/>
          <w:szCs w:val="24"/>
        </w:rPr>
        <w:t xml:space="preserve"> from </w:t>
      </w:r>
      <w:proofErr w:type="spellStart"/>
      <w:r w:rsidRPr="000779D2">
        <w:rPr>
          <w:rFonts w:ascii="Times New Roman" w:eastAsia="Times New Roman" w:hAnsi="Times New Roman" w:cs="Times New Roman"/>
          <w:sz w:val="24"/>
          <w:szCs w:val="24"/>
        </w:rPr>
        <w:t>ureolysis</w:t>
      </w:r>
      <w:proofErr w:type="spellEnd"/>
      <w:r w:rsidRPr="000779D2">
        <w:rPr>
          <w:rFonts w:ascii="Times New Roman" w:eastAsia="Times New Roman" w:hAnsi="Times New Roman" w:cs="Times New Roman"/>
          <w:sz w:val="24"/>
          <w:szCs w:val="24"/>
        </w:rPr>
        <w:t xml:space="preserve"> increased pH from </w:t>
      </w:r>
    </w:p>
    <w:p w:rsidR="000779D2" w:rsidRPr="000779D2" w:rsidRDefault="000779D2" w:rsidP="000779D2">
      <w:pPr>
        <w:spacing w:before="100" w:beforeAutospacing="1" w:after="100" w:afterAutospacing="1" w:line="240" w:lineRule="auto"/>
        <w:outlineLvl w:val="1"/>
        <w:rPr>
          <w:rFonts w:ascii="Times New Roman" w:eastAsia="Times New Roman" w:hAnsi="Times New Roman" w:cs="Times New Roman"/>
          <w:b/>
          <w:bCs/>
          <w:sz w:val="36"/>
          <w:szCs w:val="36"/>
        </w:rPr>
      </w:pPr>
      <w:r w:rsidRPr="000779D2">
        <w:rPr>
          <w:rFonts w:ascii="Times New Roman" w:eastAsia="Times New Roman" w:hAnsi="Times New Roman" w:cs="Times New Roman"/>
          <w:b/>
          <w:bCs/>
          <w:sz w:val="36"/>
          <w:szCs w:val="36"/>
        </w:rPr>
        <w:t>Discussion</w:t>
      </w:r>
    </w:p>
    <w:p w:rsidR="000779D2" w:rsidRPr="000779D2" w:rsidRDefault="000779D2" w:rsidP="000779D2">
      <w:pPr>
        <w:spacing w:before="100" w:beforeAutospacing="1" w:after="100" w:afterAutospacing="1" w:line="240" w:lineRule="auto"/>
        <w:rPr>
          <w:rFonts w:ascii="Times New Roman" w:eastAsia="Times New Roman" w:hAnsi="Times New Roman" w:cs="Times New Roman"/>
          <w:sz w:val="24"/>
          <w:szCs w:val="24"/>
        </w:rPr>
      </w:pPr>
      <w:r w:rsidRPr="000779D2">
        <w:rPr>
          <w:rFonts w:ascii="Times New Roman" w:eastAsia="Times New Roman" w:hAnsi="Times New Roman" w:cs="Times New Roman"/>
          <w:sz w:val="24"/>
          <w:szCs w:val="24"/>
        </w:rPr>
        <w:t xml:space="preserve">The precipitation of calcite from the hydrolysis of urea by </w:t>
      </w:r>
      <w:r w:rsidRPr="000779D2">
        <w:rPr>
          <w:rFonts w:ascii="Times New Roman" w:eastAsia="Times New Roman" w:hAnsi="Times New Roman" w:cs="Times New Roman"/>
          <w:i/>
          <w:iCs/>
          <w:sz w:val="24"/>
          <w:szCs w:val="24"/>
        </w:rPr>
        <w:t xml:space="preserve">B. </w:t>
      </w:r>
      <w:proofErr w:type="spellStart"/>
      <w:r w:rsidRPr="000779D2">
        <w:rPr>
          <w:rFonts w:ascii="Times New Roman" w:eastAsia="Times New Roman" w:hAnsi="Times New Roman" w:cs="Times New Roman"/>
          <w:i/>
          <w:iCs/>
          <w:sz w:val="24"/>
          <w:szCs w:val="24"/>
        </w:rPr>
        <w:t>pasteurii</w:t>
      </w:r>
      <w:proofErr w:type="spellEnd"/>
      <w:r w:rsidRPr="000779D2">
        <w:rPr>
          <w:rFonts w:ascii="Times New Roman" w:eastAsia="Times New Roman" w:hAnsi="Times New Roman" w:cs="Times New Roman"/>
          <w:sz w:val="24"/>
          <w:szCs w:val="24"/>
        </w:rPr>
        <w:t xml:space="preserve"> appears to proceed in three distinct stages, namely, (</w:t>
      </w:r>
      <w:proofErr w:type="spellStart"/>
      <w:r w:rsidRPr="000779D2">
        <w:rPr>
          <w:rFonts w:ascii="Times New Roman" w:eastAsia="Times New Roman" w:hAnsi="Times New Roman" w:cs="Times New Roman"/>
          <w:sz w:val="24"/>
          <w:szCs w:val="24"/>
        </w:rPr>
        <w:t>i</w:t>
      </w:r>
      <w:proofErr w:type="spellEnd"/>
      <w:r w:rsidRPr="000779D2">
        <w:rPr>
          <w:rFonts w:ascii="Times New Roman" w:eastAsia="Times New Roman" w:hAnsi="Times New Roman" w:cs="Times New Roman"/>
          <w:sz w:val="24"/>
          <w:szCs w:val="24"/>
        </w:rPr>
        <w:t xml:space="preserve">) the development of an oversaturated solution with respect to calcite, (ii) nucleation at the point of critical saturation, and (iii) spontaneous crystal growth on stable nuclei (Ferris et al., 2003). The generation of an oversaturated solution from the hydrolysis of urea by </w:t>
      </w:r>
      <w:r w:rsidRPr="000779D2">
        <w:rPr>
          <w:rFonts w:ascii="Times New Roman" w:eastAsia="Times New Roman" w:hAnsi="Times New Roman" w:cs="Times New Roman"/>
          <w:i/>
          <w:iCs/>
          <w:sz w:val="24"/>
          <w:szCs w:val="24"/>
        </w:rPr>
        <w:t xml:space="preserve">B. </w:t>
      </w:r>
      <w:proofErr w:type="spellStart"/>
      <w:r w:rsidRPr="000779D2">
        <w:rPr>
          <w:rFonts w:ascii="Times New Roman" w:eastAsia="Times New Roman" w:hAnsi="Times New Roman" w:cs="Times New Roman"/>
          <w:i/>
          <w:iCs/>
          <w:sz w:val="24"/>
          <w:szCs w:val="24"/>
        </w:rPr>
        <w:t>pasteurii</w:t>
      </w:r>
      <w:proofErr w:type="spellEnd"/>
      <w:r w:rsidRPr="000779D2">
        <w:rPr>
          <w:rFonts w:ascii="Times New Roman" w:eastAsia="Times New Roman" w:hAnsi="Times New Roman" w:cs="Times New Roman"/>
          <w:sz w:val="24"/>
          <w:szCs w:val="24"/>
        </w:rPr>
        <w:t xml:space="preserve"> has been observed in other controlled experiments, and is common in natural</w:t>
      </w:r>
    </w:p>
    <w:p w:rsidR="000779D2" w:rsidRPr="000779D2" w:rsidRDefault="000779D2" w:rsidP="000779D2">
      <w:pPr>
        <w:spacing w:before="100" w:beforeAutospacing="1" w:after="100" w:afterAutospacing="1" w:line="240" w:lineRule="auto"/>
        <w:outlineLvl w:val="1"/>
        <w:rPr>
          <w:rFonts w:ascii="Times New Roman" w:eastAsia="Times New Roman" w:hAnsi="Times New Roman" w:cs="Times New Roman"/>
          <w:b/>
          <w:bCs/>
          <w:sz w:val="36"/>
          <w:szCs w:val="36"/>
        </w:rPr>
      </w:pPr>
      <w:r w:rsidRPr="000779D2">
        <w:rPr>
          <w:rFonts w:ascii="Times New Roman" w:eastAsia="Times New Roman" w:hAnsi="Times New Roman" w:cs="Times New Roman"/>
          <w:b/>
          <w:bCs/>
          <w:sz w:val="36"/>
          <w:szCs w:val="36"/>
        </w:rPr>
        <w:t>Conclusions</w:t>
      </w:r>
    </w:p>
    <w:p w:rsidR="000779D2" w:rsidRPr="000779D2" w:rsidRDefault="000779D2" w:rsidP="000779D2">
      <w:pPr>
        <w:spacing w:before="100" w:beforeAutospacing="1" w:after="100" w:afterAutospacing="1" w:line="240" w:lineRule="auto"/>
        <w:rPr>
          <w:rFonts w:ascii="Times New Roman" w:eastAsia="Times New Roman" w:hAnsi="Times New Roman" w:cs="Times New Roman"/>
          <w:sz w:val="24"/>
          <w:szCs w:val="24"/>
        </w:rPr>
      </w:pPr>
      <w:r w:rsidRPr="000779D2">
        <w:rPr>
          <w:rFonts w:ascii="Times New Roman" w:eastAsia="Times New Roman" w:hAnsi="Times New Roman" w:cs="Times New Roman"/>
          <w:sz w:val="24"/>
          <w:szCs w:val="24"/>
        </w:rPr>
        <w:lastRenderedPageBreak/>
        <w:t xml:space="preserve">Bacterial </w:t>
      </w:r>
      <w:proofErr w:type="spellStart"/>
      <w:r w:rsidRPr="000779D2">
        <w:rPr>
          <w:rFonts w:ascii="Times New Roman" w:eastAsia="Times New Roman" w:hAnsi="Times New Roman" w:cs="Times New Roman"/>
          <w:sz w:val="24"/>
          <w:szCs w:val="24"/>
        </w:rPr>
        <w:t>ureolysis</w:t>
      </w:r>
      <w:proofErr w:type="spellEnd"/>
      <w:r w:rsidRPr="000779D2">
        <w:rPr>
          <w:rFonts w:ascii="Times New Roman" w:eastAsia="Times New Roman" w:hAnsi="Times New Roman" w:cs="Times New Roman"/>
          <w:sz w:val="24"/>
          <w:szCs w:val="24"/>
        </w:rPr>
        <w:t xml:space="preserve"> developed an oversaturated solution with calcite, and lead to the initiation of calcite precipitation after </w:t>
      </w:r>
      <w:r w:rsidRPr="000779D2">
        <w:rPr>
          <w:rFonts w:ascii="Cambria Math" w:eastAsia="Times New Roman" w:hAnsi="Cambria Math" w:cs="Cambria Math"/>
          <w:sz w:val="24"/>
          <w:szCs w:val="24"/>
        </w:rPr>
        <w:t>∼</w:t>
      </w:r>
      <w:r w:rsidRPr="000779D2">
        <w:rPr>
          <w:rFonts w:ascii="Times New Roman" w:eastAsia="Times New Roman" w:hAnsi="Times New Roman" w:cs="Times New Roman"/>
          <w:sz w:val="24"/>
          <w:szCs w:val="24"/>
        </w:rPr>
        <w:t>2.5 to 4.0 mmol L</w:t>
      </w:r>
      <w:r w:rsidRPr="000779D2">
        <w:rPr>
          <w:rFonts w:ascii="Times New Roman" w:eastAsia="Times New Roman" w:hAnsi="Times New Roman" w:cs="Times New Roman"/>
          <w:sz w:val="24"/>
          <w:szCs w:val="24"/>
          <w:vertAlign w:val="superscript"/>
        </w:rPr>
        <w:t>-1</w:t>
      </w:r>
      <w:r w:rsidRPr="000779D2">
        <w:rPr>
          <w:rFonts w:ascii="Times New Roman" w:eastAsia="Times New Roman" w:hAnsi="Times New Roman" w:cs="Times New Roman"/>
          <w:sz w:val="24"/>
          <w:szCs w:val="24"/>
        </w:rPr>
        <w:t xml:space="preserve"> of urea had been hydrolyzed and a critical calcite saturation state had been reached (mean = 53), irrespective of experimental temperatures. The rate of calcite precipitation was fundamentally controlled by </w:t>
      </w:r>
      <w:r w:rsidRPr="000779D2">
        <w:rPr>
          <w:rFonts w:ascii="Times New Roman" w:eastAsia="Times New Roman" w:hAnsi="Times New Roman" w:cs="Times New Roman"/>
          <w:i/>
          <w:iCs/>
          <w:sz w:val="24"/>
          <w:szCs w:val="24"/>
        </w:rPr>
        <w:t>S</w:t>
      </w:r>
      <w:r w:rsidRPr="000779D2">
        <w:rPr>
          <w:rFonts w:ascii="Times New Roman" w:eastAsia="Times New Roman" w:hAnsi="Times New Roman" w:cs="Times New Roman"/>
          <w:sz w:val="24"/>
          <w:szCs w:val="24"/>
        </w:rPr>
        <w:t xml:space="preserve">. However, the presence of Sr slightly slowed calcite precipitation rates at equivalent values of </w:t>
      </w:r>
      <w:r w:rsidRPr="000779D2">
        <w:rPr>
          <w:rFonts w:ascii="Times New Roman" w:eastAsia="Times New Roman" w:hAnsi="Times New Roman" w:cs="Times New Roman"/>
          <w:i/>
          <w:iCs/>
          <w:sz w:val="24"/>
          <w:szCs w:val="24"/>
        </w:rPr>
        <w:t>S</w:t>
      </w:r>
      <w:r w:rsidRPr="000779D2">
        <w:rPr>
          <w:rFonts w:ascii="Times New Roman" w:eastAsia="Times New Roman" w:hAnsi="Times New Roman" w:cs="Times New Roman"/>
          <w:sz w:val="24"/>
          <w:szCs w:val="24"/>
        </w:rPr>
        <w:t>, which is likely to reflect screening of</w:t>
      </w:r>
    </w:p>
    <w:p w:rsidR="000779D2" w:rsidRPr="000779D2" w:rsidRDefault="000779D2" w:rsidP="000779D2">
      <w:pPr>
        <w:spacing w:before="100" w:beforeAutospacing="1" w:after="100" w:afterAutospacing="1" w:line="240" w:lineRule="auto"/>
        <w:outlineLvl w:val="1"/>
        <w:rPr>
          <w:rFonts w:ascii="Times New Roman" w:eastAsia="Times New Roman" w:hAnsi="Times New Roman" w:cs="Times New Roman"/>
          <w:b/>
          <w:bCs/>
          <w:sz w:val="36"/>
          <w:szCs w:val="36"/>
        </w:rPr>
      </w:pPr>
      <w:r w:rsidRPr="000779D2">
        <w:rPr>
          <w:rFonts w:ascii="Times New Roman" w:eastAsia="Times New Roman" w:hAnsi="Times New Roman" w:cs="Times New Roman"/>
          <w:b/>
          <w:bCs/>
          <w:sz w:val="36"/>
          <w:szCs w:val="36"/>
        </w:rPr>
        <w:t>Acknowledgments</w:t>
      </w:r>
    </w:p>
    <w:p w:rsidR="000779D2" w:rsidRPr="000779D2" w:rsidRDefault="000779D2" w:rsidP="000779D2">
      <w:pPr>
        <w:spacing w:before="100" w:beforeAutospacing="1" w:after="100" w:afterAutospacing="1" w:line="240" w:lineRule="auto"/>
        <w:rPr>
          <w:rFonts w:ascii="Times New Roman" w:eastAsia="Times New Roman" w:hAnsi="Times New Roman" w:cs="Times New Roman"/>
          <w:sz w:val="24"/>
          <w:szCs w:val="24"/>
        </w:rPr>
      </w:pPr>
      <w:r w:rsidRPr="000779D2">
        <w:rPr>
          <w:rFonts w:ascii="Times New Roman" w:eastAsia="Times New Roman" w:hAnsi="Times New Roman" w:cs="Times New Roman"/>
          <w:sz w:val="24"/>
          <w:szCs w:val="24"/>
        </w:rPr>
        <w:t xml:space="preserve">This work was supported by grant DE-FG07-99ER15025 from the U.S. Department of Energy Office of Energy Research Environmental Management Science Program. We thank Alfonso </w:t>
      </w:r>
      <w:proofErr w:type="spellStart"/>
      <w:r w:rsidRPr="000779D2">
        <w:rPr>
          <w:rFonts w:ascii="Times New Roman" w:eastAsia="Times New Roman" w:hAnsi="Times New Roman" w:cs="Times New Roman"/>
          <w:sz w:val="24"/>
          <w:szCs w:val="24"/>
        </w:rPr>
        <w:t>Mucci</w:t>
      </w:r>
      <w:proofErr w:type="spellEnd"/>
      <w:r w:rsidRPr="000779D2">
        <w:rPr>
          <w:rFonts w:ascii="Times New Roman" w:eastAsia="Times New Roman" w:hAnsi="Times New Roman" w:cs="Times New Roman"/>
          <w:sz w:val="24"/>
          <w:szCs w:val="24"/>
        </w:rPr>
        <w:t xml:space="preserve"> and three anonymous reviewers for many helpful suggestions and comments which have greatly improved the manuscript.</w:t>
      </w:r>
    </w:p>
    <w:p w:rsidR="00537DBC" w:rsidRDefault="00537DBC"/>
    <w:sectPr w:rsidR="00537DBC">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779D2"/>
    <w:rsid w:val="000779D2"/>
    <w:rsid w:val="00537DB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89E8D0"/>
  <w15:chartTrackingRefBased/>
  <w15:docId w15:val="{8B4BF56F-827B-4FBF-8314-E30EE8A32E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466502729">
      <w:bodyDiv w:val="1"/>
      <w:marLeft w:val="0"/>
      <w:marRight w:val="0"/>
      <w:marTop w:val="0"/>
      <w:marBottom w:val="0"/>
      <w:divBdr>
        <w:top w:val="none" w:sz="0" w:space="0" w:color="auto"/>
        <w:left w:val="none" w:sz="0" w:space="0" w:color="auto"/>
        <w:bottom w:val="none" w:sz="0" w:space="0" w:color="auto"/>
        <w:right w:val="none" w:sz="0" w:space="0" w:color="auto"/>
      </w:divBdr>
      <w:divsChild>
        <w:div w:id="472912412">
          <w:marLeft w:val="0"/>
          <w:marRight w:val="0"/>
          <w:marTop w:val="0"/>
          <w:marBottom w:val="0"/>
          <w:divBdr>
            <w:top w:val="none" w:sz="0" w:space="0" w:color="auto"/>
            <w:left w:val="none" w:sz="0" w:space="0" w:color="auto"/>
            <w:bottom w:val="none" w:sz="0" w:space="0" w:color="auto"/>
            <w:right w:val="none" w:sz="0" w:space="0" w:color="auto"/>
          </w:divBdr>
          <w:divsChild>
            <w:div w:id="708408506">
              <w:marLeft w:val="0"/>
              <w:marRight w:val="0"/>
              <w:marTop w:val="0"/>
              <w:marBottom w:val="0"/>
              <w:divBdr>
                <w:top w:val="none" w:sz="0" w:space="0" w:color="auto"/>
                <w:left w:val="none" w:sz="0" w:space="0" w:color="auto"/>
                <w:bottom w:val="none" w:sz="0" w:space="0" w:color="auto"/>
                <w:right w:val="none" w:sz="0" w:space="0" w:color="auto"/>
              </w:divBdr>
              <w:divsChild>
                <w:div w:id="1544826324">
                  <w:marLeft w:val="0"/>
                  <w:marRight w:val="0"/>
                  <w:marTop w:val="0"/>
                  <w:marBottom w:val="0"/>
                  <w:divBdr>
                    <w:top w:val="none" w:sz="0" w:space="0" w:color="auto"/>
                    <w:left w:val="none" w:sz="0" w:space="0" w:color="auto"/>
                    <w:bottom w:val="none" w:sz="0" w:space="0" w:color="auto"/>
                    <w:right w:val="none" w:sz="0" w:space="0" w:color="auto"/>
                  </w:divBdr>
                  <w:divsChild>
                    <w:div w:id="8691469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3791698">
          <w:marLeft w:val="0"/>
          <w:marRight w:val="0"/>
          <w:marTop w:val="0"/>
          <w:marBottom w:val="0"/>
          <w:divBdr>
            <w:top w:val="none" w:sz="0" w:space="0" w:color="auto"/>
            <w:left w:val="none" w:sz="0" w:space="0" w:color="auto"/>
            <w:bottom w:val="none" w:sz="0" w:space="0" w:color="auto"/>
            <w:right w:val="none" w:sz="0" w:space="0" w:color="auto"/>
          </w:divBdr>
          <w:divsChild>
            <w:div w:id="988752635">
              <w:marLeft w:val="0"/>
              <w:marRight w:val="0"/>
              <w:marTop w:val="0"/>
              <w:marBottom w:val="0"/>
              <w:divBdr>
                <w:top w:val="none" w:sz="0" w:space="0" w:color="auto"/>
                <w:left w:val="none" w:sz="0" w:space="0" w:color="auto"/>
                <w:bottom w:val="none" w:sz="0" w:space="0" w:color="auto"/>
                <w:right w:val="none" w:sz="0" w:space="0" w:color="auto"/>
              </w:divBdr>
              <w:divsChild>
                <w:div w:id="1910378602">
                  <w:marLeft w:val="0"/>
                  <w:marRight w:val="0"/>
                  <w:marTop w:val="0"/>
                  <w:marBottom w:val="0"/>
                  <w:divBdr>
                    <w:top w:val="none" w:sz="0" w:space="0" w:color="auto"/>
                    <w:left w:val="none" w:sz="0" w:space="0" w:color="auto"/>
                    <w:bottom w:val="none" w:sz="0" w:space="0" w:color="auto"/>
                    <w:right w:val="none" w:sz="0" w:space="0" w:color="auto"/>
                  </w:divBdr>
                  <w:divsChild>
                    <w:div w:id="1225339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8843815">
          <w:marLeft w:val="0"/>
          <w:marRight w:val="0"/>
          <w:marTop w:val="0"/>
          <w:marBottom w:val="0"/>
          <w:divBdr>
            <w:top w:val="none" w:sz="0" w:space="0" w:color="auto"/>
            <w:left w:val="none" w:sz="0" w:space="0" w:color="auto"/>
            <w:bottom w:val="none" w:sz="0" w:space="0" w:color="auto"/>
            <w:right w:val="none" w:sz="0" w:space="0" w:color="auto"/>
          </w:divBdr>
          <w:divsChild>
            <w:div w:id="1515918422">
              <w:marLeft w:val="0"/>
              <w:marRight w:val="0"/>
              <w:marTop w:val="0"/>
              <w:marBottom w:val="0"/>
              <w:divBdr>
                <w:top w:val="none" w:sz="0" w:space="0" w:color="auto"/>
                <w:left w:val="none" w:sz="0" w:space="0" w:color="auto"/>
                <w:bottom w:val="none" w:sz="0" w:space="0" w:color="auto"/>
                <w:right w:val="none" w:sz="0" w:space="0" w:color="auto"/>
              </w:divBdr>
            </w:div>
          </w:divsChild>
        </w:div>
        <w:div w:id="1307903244">
          <w:marLeft w:val="0"/>
          <w:marRight w:val="0"/>
          <w:marTop w:val="0"/>
          <w:marBottom w:val="0"/>
          <w:divBdr>
            <w:top w:val="none" w:sz="0" w:space="0" w:color="auto"/>
            <w:left w:val="none" w:sz="0" w:space="0" w:color="auto"/>
            <w:bottom w:val="none" w:sz="0" w:space="0" w:color="auto"/>
            <w:right w:val="none" w:sz="0" w:space="0" w:color="auto"/>
          </w:divBdr>
          <w:divsChild>
            <w:div w:id="1110970538">
              <w:marLeft w:val="0"/>
              <w:marRight w:val="0"/>
              <w:marTop w:val="0"/>
              <w:marBottom w:val="0"/>
              <w:divBdr>
                <w:top w:val="none" w:sz="0" w:space="0" w:color="auto"/>
                <w:left w:val="none" w:sz="0" w:space="0" w:color="auto"/>
                <w:bottom w:val="none" w:sz="0" w:space="0" w:color="auto"/>
                <w:right w:val="none" w:sz="0" w:space="0" w:color="auto"/>
              </w:divBdr>
            </w:div>
          </w:divsChild>
        </w:div>
        <w:div w:id="840046205">
          <w:marLeft w:val="0"/>
          <w:marRight w:val="0"/>
          <w:marTop w:val="0"/>
          <w:marBottom w:val="0"/>
          <w:divBdr>
            <w:top w:val="none" w:sz="0" w:space="0" w:color="auto"/>
            <w:left w:val="none" w:sz="0" w:space="0" w:color="auto"/>
            <w:bottom w:val="none" w:sz="0" w:space="0" w:color="auto"/>
            <w:right w:val="none" w:sz="0" w:space="0" w:color="auto"/>
          </w:divBdr>
          <w:divsChild>
            <w:div w:id="834614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sciencedirect.com/topics/earth-and-planetary-sciences/calcite" TargetMode="External"/><Relationship Id="rId5" Type="http://schemas.openxmlformats.org/officeDocument/2006/relationships/hyperlink" Target="https://www.sciencedirect.com/topics/earth-and-planetary-sciences/radionuclide" TargetMode="External"/><Relationship Id="rId4" Type="http://schemas.openxmlformats.org/officeDocument/2006/relationships/hyperlink" Target="https://doi.org/10.1016/j.gca.2005.03.01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1692</Words>
  <Characters>9646</Characters>
  <Application>Microsoft Office Word</Application>
  <DocSecurity>0</DocSecurity>
  <Lines>80</Lines>
  <Paragraphs>22</Paragraphs>
  <ScaleCrop>false</ScaleCrop>
  <Company/>
  <LinksUpToDate>false</LinksUpToDate>
  <CharactersWithSpaces>11316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2023-11-18T03:36:00Z</dcterms:created>
  <dcterms:modified xsi:type="dcterms:W3CDTF">2023-11-18T03:37:00Z</dcterms:modified>
</cp:coreProperties>
</file>