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rsidR="00B53065" w:rsidRPr="00B53065" w:rsidRDefault="00B53065" w:rsidP="00B53065">
      <w:pPr>
        <w:spacing w:before="100" w:beforeAutospacing="1" w:after="100" w:afterAutospacing="1" w:line="240" w:lineRule="auto"/>
        <w:outlineLvl w:val="0"/>
        <w:rPr>
          <w:rFonts w:ascii="Times New Roman" w:eastAsia="Times New Roman" w:hAnsi="Times New Roman" w:cs="Times New Roman"/>
          <w:b/>
          <w:bCs/>
          <w:kern w:val="36"/>
          <w:sz w:val="48"/>
          <w:szCs w:val="48"/>
        </w:rPr>
      </w:pPr>
      <w:r w:rsidRPr="00B53065">
        <w:rPr>
          <w:rFonts w:ascii="Times New Roman" w:eastAsia="Times New Roman" w:hAnsi="Times New Roman" w:cs="Times New Roman"/>
          <w:b/>
          <w:bCs/>
          <w:kern w:val="36"/>
          <w:sz w:val="48"/>
          <w:szCs w:val="48"/>
        </w:rPr>
        <w:t xml:space="preserve">The early differentiation history of Mars from </w:t>
      </w:r>
      <w:r w:rsidRPr="00B53065">
        <w:rPr>
          <w:rFonts w:ascii="Times New Roman" w:eastAsia="Times New Roman" w:hAnsi="Times New Roman" w:cs="Times New Roman"/>
          <w:b/>
          <w:bCs/>
          <w:kern w:val="36"/>
          <w:sz w:val="48"/>
          <w:szCs w:val="48"/>
          <w:vertAlign w:val="superscript"/>
        </w:rPr>
        <w:t>182</w:t>
      </w:r>
      <w:r w:rsidRPr="00B53065">
        <w:rPr>
          <w:rFonts w:ascii="Times New Roman" w:eastAsia="Times New Roman" w:hAnsi="Times New Roman" w:cs="Times New Roman"/>
          <w:b/>
          <w:bCs/>
          <w:kern w:val="36"/>
          <w:sz w:val="48"/>
          <w:szCs w:val="48"/>
        </w:rPr>
        <w:t>W-</w:t>
      </w:r>
      <w:r w:rsidRPr="00B53065">
        <w:rPr>
          <w:rFonts w:ascii="Times New Roman" w:eastAsia="Times New Roman" w:hAnsi="Times New Roman" w:cs="Times New Roman"/>
          <w:b/>
          <w:bCs/>
          <w:kern w:val="36"/>
          <w:sz w:val="48"/>
          <w:szCs w:val="48"/>
          <w:vertAlign w:val="superscript"/>
        </w:rPr>
        <w:t>142</w:t>
      </w:r>
      <w:r w:rsidRPr="00B53065">
        <w:rPr>
          <w:rFonts w:ascii="Times New Roman" w:eastAsia="Times New Roman" w:hAnsi="Times New Roman" w:cs="Times New Roman"/>
          <w:b/>
          <w:bCs/>
          <w:kern w:val="36"/>
          <w:sz w:val="48"/>
          <w:szCs w:val="48"/>
        </w:rPr>
        <w:t>Nd isotope systematics in the SNC meteorites</w:t>
      </w:r>
    </w:p>
    <w:p w:rsidR="00B53065" w:rsidRPr="00B53065" w:rsidRDefault="00B53065" w:rsidP="00B53065">
      <w:pPr>
        <w:spacing w:after="0" w:line="240" w:lineRule="auto"/>
        <w:rPr>
          <w:rFonts w:ascii="Times New Roman" w:eastAsia="Times New Roman" w:hAnsi="Times New Roman" w:cs="Times New Roman"/>
          <w:sz w:val="24"/>
          <w:szCs w:val="24"/>
        </w:rPr>
      </w:pPr>
      <w:r w:rsidRPr="00B53065">
        <w:rPr>
          <w:rFonts w:ascii="Times New Roman" w:eastAsia="Times New Roman" w:hAnsi="Times New Roman" w:cs="Times New Roman"/>
          <w:sz w:val="24"/>
          <w:szCs w:val="24"/>
        </w:rPr>
        <w:t>Author links open overlay panel</w:t>
      </w:r>
    </w:p>
    <w:p w:rsidR="00B53065" w:rsidRPr="00B53065" w:rsidRDefault="00B53065" w:rsidP="00B53065">
      <w:pPr>
        <w:spacing w:after="0" w:line="240" w:lineRule="auto"/>
        <w:rPr>
          <w:rFonts w:ascii="Times New Roman" w:eastAsia="Times New Roman" w:hAnsi="Times New Roman" w:cs="Times New Roman"/>
          <w:sz w:val="24"/>
          <w:szCs w:val="24"/>
        </w:rPr>
      </w:pPr>
      <w:r w:rsidRPr="00B53065">
        <w:rPr>
          <w:rFonts w:ascii="Times New Roman" w:eastAsia="Times New Roman" w:hAnsi="Times New Roman" w:cs="Times New Roman"/>
          <w:sz w:val="24"/>
          <w:szCs w:val="24"/>
        </w:rPr>
        <w:t xml:space="preserve">, , , , , </w:t>
      </w:r>
    </w:p>
    <w:p w:rsidR="00B53065" w:rsidRPr="00B53065" w:rsidRDefault="00B53065" w:rsidP="00B53065">
      <w:pPr>
        <w:spacing w:after="0" w:line="240" w:lineRule="auto"/>
        <w:rPr>
          <w:rFonts w:ascii="Times New Roman" w:eastAsia="Times New Roman" w:hAnsi="Times New Roman" w:cs="Times New Roman"/>
          <w:sz w:val="24"/>
          <w:szCs w:val="24"/>
        </w:rPr>
      </w:pPr>
      <w:hyperlink r:id="rId4" w:tgtFrame="_blank" w:tooltip="Persistent link using digital object identifier" w:history="1">
        <w:r w:rsidRPr="00B53065">
          <w:rPr>
            <w:rFonts w:ascii="Times New Roman" w:eastAsia="Times New Roman" w:hAnsi="Times New Roman" w:cs="Times New Roman"/>
            <w:color w:val="0000FF"/>
            <w:sz w:val="24"/>
            <w:szCs w:val="24"/>
            <w:u w:val="single"/>
          </w:rPr>
          <w:t>https://doi.org/10.1016/j.gca.2005.05.009</w:t>
        </w:r>
      </w:hyperlink>
      <w:bookmarkStart w:id="0" w:name="_GoBack"/>
      <w:bookmarkEnd w:id="0"/>
      <w:r w:rsidRPr="00B53065">
        <w:rPr>
          <w:rFonts w:ascii="Times New Roman" w:eastAsia="Times New Roman" w:hAnsi="Times New Roman" w:cs="Times New Roman"/>
          <w:sz w:val="24"/>
          <w:szCs w:val="24"/>
        </w:rPr>
        <w:t xml:space="preserve"> </w:t>
      </w:r>
    </w:p>
    <w:p w:rsidR="00B53065" w:rsidRPr="00B53065" w:rsidRDefault="00B53065" w:rsidP="00B53065">
      <w:pPr>
        <w:spacing w:before="100" w:beforeAutospacing="1" w:after="100" w:afterAutospacing="1" w:line="240" w:lineRule="auto"/>
        <w:outlineLvl w:val="1"/>
        <w:rPr>
          <w:rFonts w:ascii="Times New Roman" w:eastAsia="Times New Roman" w:hAnsi="Times New Roman" w:cs="Times New Roman"/>
          <w:b/>
          <w:bCs/>
          <w:sz w:val="36"/>
          <w:szCs w:val="36"/>
        </w:rPr>
      </w:pPr>
      <w:r w:rsidRPr="00B53065">
        <w:rPr>
          <w:rFonts w:ascii="Times New Roman" w:eastAsia="Times New Roman" w:hAnsi="Times New Roman" w:cs="Times New Roman"/>
          <w:b/>
          <w:bCs/>
          <w:sz w:val="36"/>
          <w:szCs w:val="36"/>
        </w:rPr>
        <w:t>Abstract</w:t>
      </w:r>
    </w:p>
    <w:p w:rsidR="00B53065" w:rsidRPr="00B53065" w:rsidRDefault="00B53065" w:rsidP="00B53065">
      <w:pPr>
        <w:spacing w:before="100" w:beforeAutospacing="1" w:after="100" w:afterAutospacing="1" w:line="240" w:lineRule="auto"/>
        <w:rPr>
          <w:rFonts w:ascii="Times New Roman" w:eastAsia="Times New Roman" w:hAnsi="Times New Roman" w:cs="Times New Roman"/>
          <w:sz w:val="24"/>
          <w:szCs w:val="24"/>
        </w:rPr>
      </w:pPr>
      <w:r w:rsidRPr="00B53065">
        <w:rPr>
          <w:rFonts w:ascii="Times New Roman" w:eastAsia="Times New Roman" w:hAnsi="Times New Roman" w:cs="Times New Roman"/>
          <w:sz w:val="24"/>
          <w:szCs w:val="24"/>
        </w:rPr>
        <w:t xml:space="preserve">We report here the results of an investigation of W and Nd isotopes in the </w:t>
      </w:r>
      <w:hyperlink r:id="rId5" w:tooltip="Learn more about SNC from ScienceDirect's AI-generated Topic Pages" w:history="1">
        <w:r w:rsidRPr="00B53065">
          <w:rPr>
            <w:rFonts w:ascii="Times New Roman" w:eastAsia="Times New Roman" w:hAnsi="Times New Roman" w:cs="Times New Roman"/>
            <w:color w:val="0000FF"/>
            <w:sz w:val="24"/>
            <w:szCs w:val="24"/>
            <w:u w:val="single"/>
          </w:rPr>
          <w:t>SNC</w:t>
        </w:r>
      </w:hyperlink>
      <w:r w:rsidRPr="00B53065">
        <w:rPr>
          <w:rFonts w:ascii="Times New Roman" w:eastAsia="Times New Roman" w:hAnsi="Times New Roman" w:cs="Times New Roman"/>
          <w:sz w:val="24"/>
          <w:szCs w:val="24"/>
        </w:rPr>
        <w:t xml:space="preserve"> (Shergottite-Nakhlite-</w:t>
      </w:r>
      <w:proofErr w:type="spellStart"/>
      <w:r w:rsidRPr="00B53065">
        <w:rPr>
          <w:rFonts w:ascii="Times New Roman" w:eastAsia="Times New Roman" w:hAnsi="Times New Roman" w:cs="Times New Roman"/>
          <w:sz w:val="24"/>
          <w:szCs w:val="24"/>
        </w:rPr>
        <w:t>Chassignite</w:t>
      </w:r>
      <w:proofErr w:type="spellEnd"/>
      <w:r w:rsidRPr="00B53065">
        <w:rPr>
          <w:rFonts w:ascii="Times New Roman" w:eastAsia="Times New Roman" w:hAnsi="Times New Roman" w:cs="Times New Roman"/>
          <w:sz w:val="24"/>
          <w:szCs w:val="24"/>
        </w:rPr>
        <w:t xml:space="preserve"> (</w:t>
      </w:r>
      <w:proofErr w:type="spellStart"/>
      <w:r w:rsidRPr="00B53065">
        <w:rPr>
          <w:rFonts w:ascii="Times New Roman" w:eastAsia="Times New Roman" w:hAnsi="Times New Roman" w:cs="Times New Roman"/>
          <w:sz w:val="24"/>
          <w:szCs w:val="24"/>
        </w:rPr>
        <w:t>martian</w:t>
      </w:r>
      <w:proofErr w:type="spellEnd"/>
      <w:r w:rsidRPr="00B53065">
        <w:rPr>
          <w:rFonts w:ascii="Times New Roman" w:eastAsia="Times New Roman" w:hAnsi="Times New Roman" w:cs="Times New Roman"/>
          <w:sz w:val="24"/>
          <w:szCs w:val="24"/>
        </w:rPr>
        <w:t>)) meteorites. We have determined that ε</w:t>
      </w:r>
      <w:r w:rsidRPr="00B53065">
        <w:rPr>
          <w:rFonts w:ascii="Times New Roman" w:eastAsia="Times New Roman" w:hAnsi="Times New Roman" w:cs="Times New Roman"/>
          <w:sz w:val="24"/>
          <w:szCs w:val="24"/>
          <w:vertAlign w:val="superscript"/>
        </w:rPr>
        <w:t>182</w:t>
      </w:r>
      <w:r w:rsidRPr="00B53065">
        <w:rPr>
          <w:rFonts w:ascii="Times New Roman" w:eastAsia="Times New Roman" w:hAnsi="Times New Roman" w:cs="Times New Roman"/>
          <w:sz w:val="24"/>
          <w:szCs w:val="24"/>
        </w:rPr>
        <w:t xml:space="preserve">W values in the </w:t>
      </w:r>
      <w:hyperlink r:id="rId6" w:tooltip="Learn more about nakhlites from ScienceDirect's AI-generated Topic Pages" w:history="1">
        <w:r w:rsidRPr="00B53065">
          <w:rPr>
            <w:rFonts w:ascii="Times New Roman" w:eastAsia="Times New Roman" w:hAnsi="Times New Roman" w:cs="Times New Roman"/>
            <w:color w:val="0000FF"/>
            <w:sz w:val="24"/>
            <w:szCs w:val="24"/>
            <w:u w:val="single"/>
          </w:rPr>
          <w:t>nakhlites</w:t>
        </w:r>
      </w:hyperlink>
      <w:r w:rsidRPr="00B53065">
        <w:rPr>
          <w:rFonts w:ascii="Times New Roman" w:eastAsia="Times New Roman" w:hAnsi="Times New Roman" w:cs="Times New Roman"/>
          <w:sz w:val="24"/>
          <w:szCs w:val="24"/>
        </w:rPr>
        <w:t xml:space="preserve"> are uniform within analytical uncertainties and have an average value of </w:t>
      </w:r>
      <w:r w:rsidRPr="00B53065">
        <w:rPr>
          <w:rFonts w:ascii="Cambria Math" w:eastAsia="Times New Roman" w:hAnsi="Cambria Math" w:cs="Cambria Math"/>
          <w:sz w:val="24"/>
          <w:szCs w:val="24"/>
        </w:rPr>
        <w:t>∼</w:t>
      </w:r>
      <w:r w:rsidRPr="00B53065">
        <w:rPr>
          <w:rFonts w:ascii="Times New Roman" w:eastAsia="Times New Roman" w:hAnsi="Times New Roman" w:cs="Times New Roman"/>
          <w:sz w:val="24"/>
          <w:szCs w:val="24"/>
        </w:rPr>
        <w:t>3. Also, while ε</w:t>
      </w:r>
      <w:r w:rsidRPr="00B53065">
        <w:rPr>
          <w:rFonts w:ascii="Times New Roman" w:eastAsia="Times New Roman" w:hAnsi="Times New Roman" w:cs="Times New Roman"/>
          <w:sz w:val="24"/>
          <w:szCs w:val="24"/>
          <w:vertAlign w:val="superscript"/>
        </w:rPr>
        <w:t>182</w:t>
      </w:r>
      <w:r w:rsidRPr="00B53065">
        <w:rPr>
          <w:rFonts w:ascii="Times New Roman" w:eastAsia="Times New Roman" w:hAnsi="Times New Roman" w:cs="Times New Roman"/>
          <w:sz w:val="24"/>
          <w:szCs w:val="24"/>
        </w:rPr>
        <w:t>W values in the shergottites have a limited range (from 0.3–0.7), their ε</w:t>
      </w:r>
      <w:r w:rsidRPr="00B53065">
        <w:rPr>
          <w:rFonts w:ascii="Times New Roman" w:eastAsia="Times New Roman" w:hAnsi="Times New Roman" w:cs="Times New Roman"/>
          <w:sz w:val="24"/>
          <w:szCs w:val="24"/>
          <w:vertAlign w:val="superscript"/>
        </w:rPr>
        <w:t>142</w:t>
      </w:r>
      <w:r w:rsidRPr="00B53065">
        <w:rPr>
          <w:rFonts w:ascii="Times New Roman" w:eastAsia="Times New Roman" w:hAnsi="Times New Roman" w:cs="Times New Roman"/>
          <w:sz w:val="24"/>
          <w:szCs w:val="24"/>
        </w:rPr>
        <w:t>Nd values vary considerably (from −0.2–0.9). There appears to be no correlation between ε</w:t>
      </w:r>
      <w:r w:rsidRPr="00B53065">
        <w:rPr>
          <w:rFonts w:ascii="Times New Roman" w:eastAsia="Times New Roman" w:hAnsi="Times New Roman" w:cs="Times New Roman"/>
          <w:sz w:val="24"/>
          <w:szCs w:val="24"/>
          <w:vertAlign w:val="superscript"/>
        </w:rPr>
        <w:t>182</w:t>
      </w:r>
      <w:r w:rsidRPr="00B53065">
        <w:rPr>
          <w:rFonts w:ascii="Times New Roman" w:eastAsia="Times New Roman" w:hAnsi="Times New Roman" w:cs="Times New Roman"/>
          <w:sz w:val="24"/>
          <w:szCs w:val="24"/>
        </w:rPr>
        <w:t>W and ε</w:t>
      </w:r>
      <w:r w:rsidRPr="00B53065">
        <w:rPr>
          <w:rFonts w:ascii="Times New Roman" w:eastAsia="Times New Roman" w:hAnsi="Times New Roman" w:cs="Times New Roman"/>
          <w:sz w:val="24"/>
          <w:szCs w:val="24"/>
          <w:vertAlign w:val="superscript"/>
        </w:rPr>
        <w:t>142</w:t>
      </w:r>
      <w:r w:rsidRPr="00B53065">
        <w:rPr>
          <w:rFonts w:ascii="Times New Roman" w:eastAsia="Times New Roman" w:hAnsi="Times New Roman" w:cs="Times New Roman"/>
          <w:sz w:val="24"/>
          <w:szCs w:val="24"/>
        </w:rPr>
        <w:t xml:space="preserve">Nd in the nakhlites and shergottites. These results shed new light on early differentiation processes on Mars, particularly on the timing and nature of fractionation in silicate reservoirs. Assuming a two-stage model, the metallic core is estimated to have formed at </w:t>
      </w:r>
      <w:r w:rsidRPr="00B53065">
        <w:rPr>
          <w:rFonts w:ascii="Cambria Math" w:eastAsia="Times New Roman" w:hAnsi="Cambria Math" w:cs="Cambria Math"/>
          <w:sz w:val="24"/>
          <w:szCs w:val="24"/>
        </w:rPr>
        <w:t>∼</w:t>
      </w:r>
      <w:r w:rsidRPr="00B53065">
        <w:rPr>
          <w:rFonts w:ascii="Times New Roman" w:eastAsia="Times New Roman" w:hAnsi="Times New Roman" w:cs="Times New Roman"/>
          <w:sz w:val="24"/>
          <w:szCs w:val="24"/>
        </w:rPr>
        <w:t xml:space="preserve">12 </w:t>
      </w:r>
      <w:proofErr w:type="spellStart"/>
      <w:r w:rsidRPr="00B53065">
        <w:rPr>
          <w:rFonts w:ascii="Times New Roman" w:eastAsia="Times New Roman" w:hAnsi="Times New Roman" w:cs="Times New Roman"/>
          <w:sz w:val="24"/>
          <w:szCs w:val="24"/>
        </w:rPr>
        <w:t>Myr</w:t>
      </w:r>
      <w:proofErr w:type="spellEnd"/>
      <w:r w:rsidRPr="00B53065">
        <w:rPr>
          <w:rFonts w:ascii="Times New Roman" w:eastAsia="Times New Roman" w:hAnsi="Times New Roman" w:cs="Times New Roman"/>
          <w:sz w:val="24"/>
          <w:szCs w:val="24"/>
        </w:rPr>
        <w:t xml:space="preserve"> after the beginning of the solar system. Major silicate differentiation established the nakhlite source reservoir before </w:t>
      </w:r>
      <w:r w:rsidRPr="00B53065">
        <w:rPr>
          <w:rFonts w:ascii="Cambria Math" w:eastAsia="Times New Roman" w:hAnsi="Cambria Math" w:cs="Cambria Math"/>
          <w:sz w:val="24"/>
          <w:szCs w:val="24"/>
        </w:rPr>
        <w:t>∼</w:t>
      </w:r>
      <w:r w:rsidRPr="00B53065">
        <w:rPr>
          <w:rFonts w:ascii="Times New Roman" w:eastAsia="Times New Roman" w:hAnsi="Times New Roman" w:cs="Times New Roman"/>
          <w:sz w:val="24"/>
          <w:szCs w:val="24"/>
        </w:rPr>
        <w:t>4542 Ma and the shergottite source reservoirs at 4525</w:t>
      </w:r>
    </w:p>
    <w:p w:rsidR="00B53065" w:rsidRPr="00B53065" w:rsidRDefault="00B53065" w:rsidP="00B53065">
      <w:pPr>
        <w:spacing w:before="100" w:beforeAutospacing="1" w:after="100" w:afterAutospacing="1" w:line="240" w:lineRule="auto"/>
        <w:rPr>
          <w:rFonts w:ascii="Times New Roman" w:eastAsia="Times New Roman" w:hAnsi="Times New Roman" w:cs="Times New Roman"/>
          <w:sz w:val="24"/>
          <w:szCs w:val="24"/>
        </w:rPr>
      </w:pPr>
      <w:r w:rsidRPr="00B53065">
        <w:rPr>
          <w:rFonts w:ascii="Times New Roman" w:eastAsia="Times New Roman" w:hAnsi="Times New Roman" w:cs="Times New Roman"/>
          <w:sz w:val="24"/>
          <w:szCs w:val="24"/>
        </w:rPr>
        <w:t xml:space="preserve">Ma. These ages imply that, within the uncertainties afforded by the </w:t>
      </w:r>
      <w:r w:rsidRPr="00B53065">
        <w:rPr>
          <w:rFonts w:ascii="Times New Roman" w:eastAsia="Times New Roman" w:hAnsi="Times New Roman" w:cs="Times New Roman"/>
          <w:sz w:val="24"/>
          <w:szCs w:val="24"/>
          <w:vertAlign w:val="superscript"/>
        </w:rPr>
        <w:t>182</w:t>
      </w:r>
      <w:r w:rsidRPr="00B53065">
        <w:rPr>
          <w:rFonts w:ascii="Times New Roman" w:eastAsia="Times New Roman" w:hAnsi="Times New Roman" w:cs="Times New Roman"/>
          <w:sz w:val="24"/>
          <w:szCs w:val="24"/>
        </w:rPr>
        <w:t>Hf-</w:t>
      </w:r>
      <w:r w:rsidRPr="00B53065">
        <w:rPr>
          <w:rFonts w:ascii="Times New Roman" w:eastAsia="Times New Roman" w:hAnsi="Times New Roman" w:cs="Times New Roman"/>
          <w:sz w:val="24"/>
          <w:szCs w:val="24"/>
          <w:vertAlign w:val="superscript"/>
        </w:rPr>
        <w:t>182</w:t>
      </w:r>
      <w:r w:rsidRPr="00B53065">
        <w:rPr>
          <w:rFonts w:ascii="Times New Roman" w:eastAsia="Times New Roman" w:hAnsi="Times New Roman" w:cs="Times New Roman"/>
          <w:sz w:val="24"/>
          <w:szCs w:val="24"/>
        </w:rPr>
        <w:t xml:space="preserve">W and </w:t>
      </w:r>
      <w:r w:rsidRPr="00B53065">
        <w:rPr>
          <w:rFonts w:ascii="Times New Roman" w:eastAsia="Times New Roman" w:hAnsi="Times New Roman" w:cs="Times New Roman"/>
          <w:sz w:val="24"/>
          <w:szCs w:val="24"/>
          <w:vertAlign w:val="superscript"/>
        </w:rPr>
        <w:t>146</w:t>
      </w:r>
      <w:r w:rsidRPr="00B53065">
        <w:rPr>
          <w:rFonts w:ascii="Times New Roman" w:eastAsia="Times New Roman" w:hAnsi="Times New Roman" w:cs="Times New Roman"/>
          <w:sz w:val="24"/>
          <w:szCs w:val="24"/>
        </w:rPr>
        <w:t>Sm-</w:t>
      </w:r>
      <w:r w:rsidRPr="00B53065">
        <w:rPr>
          <w:rFonts w:ascii="Times New Roman" w:eastAsia="Times New Roman" w:hAnsi="Times New Roman" w:cs="Times New Roman"/>
          <w:sz w:val="24"/>
          <w:szCs w:val="24"/>
          <w:vertAlign w:val="superscript"/>
        </w:rPr>
        <w:t>142</w:t>
      </w:r>
      <w:r w:rsidRPr="00B53065">
        <w:rPr>
          <w:rFonts w:ascii="Times New Roman" w:eastAsia="Times New Roman" w:hAnsi="Times New Roman" w:cs="Times New Roman"/>
          <w:sz w:val="24"/>
          <w:szCs w:val="24"/>
        </w:rPr>
        <w:t xml:space="preserve">Nd chronometers, the silicate differentiation events that established the source reservoirs of the nakhlites and shergottites may have occurred contemporaneously, possibly during crystallization of a global </w:t>
      </w:r>
      <w:hyperlink r:id="rId7" w:tooltip="Learn more about magma from ScienceDirect's AI-generated Topic Pages" w:history="1">
        <w:r w:rsidRPr="00B53065">
          <w:rPr>
            <w:rFonts w:ascii="Times New Roman" w:eastAsia="Times New Roman" w:hAnsi="Times New Roman" w:cs="Times New Roman"/>
            <w:color w:val="0000FF"/>
            <w:sz w:val="24"/>
            <w:szCs w:val="24"/>
            <w:u w:val="single"/>
          </w:rPr>
          <w:t>magma</w:t>
        </w:r>
      </w:hyperlink>
      <w:r w:rsidRPr="00B53065">
        <w:rPr>
          <w:rFonts w:ascii="Times New Roman" w:eastAsia="Times New Roman" w:hAnsi="Times New Roman" w:cs="Times New Roman"/>
          <w:sz w:val="24"/>
          <w:szCs w:val="24"/>
        </w:rPr>
        <w:t xml:space="preserve"> ocean. The distinct </w:t>
      </w:r>
      <w:r w:rsidRPr="00B53065">
        <w:rPr>
          <w:rFonts w:ascii="Times New Roman" w:eastAsia="Times New Roman" w:hAnsi="Times New Roman" w:cs="Times New Roman"/>
          <w:sz w:val="24"/>
          <w:szCs w:val="24"/>
          <w:vertAlign w:val="superscript"/>
        </w:rPr>
        <w:t>182</w:t>
      </w:r>
      <w:r w:rsidRPr="00B53065">
        <w:rPr>
          <w:rFonts w:ascii="Times New Roman" w:eastAsia="Times New Roman" w:hAnsi="Times New Roman" w:cs="Times New Roman"/>
          <w:sz w:val="24"/>
          <w:szCs w:val="24"/>
        </w:rPr>
        <w:t>W-</w:t>
      </w:r>
      <w:r w:rsidRPr="00B53065">
        <w:rPr>
          <w:rFonts w:ascii="Times New Roman" w:eastAsia="Times New Roman" w:hAnsi="Times New Roman" w:cs="Times New Roman"/>
          <w:sz w:val="24"/>
          <w:szCs w:val="24"/>
          <w:vertAlign w:val="superscript"/>
        </w:rPr>
        <w:t>142</w:t>
      </w:r>
      <w:r w:rsidRPr="00B53065">
        <w:rPr>
          <w:rFonts w:ascii="Times New Roman" w:eastAsia="Times New Roman" w:hAnsi="Times New Roman" w:cs="Times New Roman"/>
          <w:sz w:val="24"/>
          <w:szCs w:val="24"/>
        </w:rPr>
        <w:t xml:space="preserve">Nd isotope systematics in the nakhlites and the shergottites imply the presence of at least three isotopically distinct silicate reservoirs on Mars, two of which are depleted in incompatible </w:t>
      </w:r>
      <w:hyperlink r:id="rId8" w:tooltip="Learn more about lithophile elements from ScienceDirect's AI-generated Topic Pages" w:history="1">
        <w:r w:rsidRPr="00B53065">
          <w:rPr>
            <w:rFonts w:ascii="Times New Roman" w:eastAsia="Times New Roman" w:hAnsi="Times New Roman" w:cs="Times New Roman"/>
            <w:color w:val="0000FF"/>
            <w:sz w:val="24"/>
            <w:szCs w:val="24"/>
            <w:u w:val="single"/>
          </w:rPr>
          <w:t>lithophile elements</w:t>
        </w:r>
      </w:hyperlink>
      <w:r w:rsidRPr="00B53065">
        <w:rPr>
          <w:rFonts w:ascii="Times New Roman" w:eastAsia="Times New Roman" w:hAnsi="Times New Roman" w:cs="Times New Roman"/>
          <w:sz w:val="24"/>
          <w:szCs w:val="24"/>
        </w:rPr>
        <w:t xml:space="preserve"> relative to </w:t>
      </w:r>
      <w:hyperlink r:id="rId9" w:tooltip="Learn more about chondrites from ScienceDirect's AI-generated Topic Pages" w:history="1">
        <w:r w:rsidRPr="00B53065">
          <w:rPr>
            <w:rFonts w:ascii="Times New Roman" w:eastAsia="Times New Roman" w:hAnsi="Times New Roman" w:cs="Times New Roman"/>
            <w:color w:val="0000FF"/>
            <w:sz w:val="24"/>
            <w:szCs w:val="24"/>
            <w:u w:val="single"/>
          </w:rPr>
          <w:t>chondrites</w:t>
        </w:r>
      </w:hyperlink>
      <w:r w:rsidRPr="00B53065">
        <w:rPr>
          <w:rFonts w:ascii="Times New Roman" w:eastAsia="Times New Roman" w:hAnsi="Times New Roman" w:cs="Times New Roman"/>
          <w:sz w:val="24"/>
          <w:szCs w:val="24"/>
        </w:rPr>
        <w:t xml:space="preserve">, and the third is enriched. The two depleted silicate reservoirs most likely reside in the Martian mantle, while the enriched reservoir could be either in the crust or the mantle. Therefore, the </w:t>
      </w:r>
      <w:r w:rsidRPr="00B53065">
        <w:rPr>
          <w:rFonts w:ascii="Times New Roman" w:eastAsia="Times New Roman" w:hAnsi="Times New Roman" w:cs="Times New Roman"/>
          <w:sz w:val="24"/>
          <w:szCs w:val="24"/>
          <w:vertAlign w:val="superscript"/>
        </w:rPr>
        <w:t>182</w:t>
      </w:r>
      <w:r w:rsidRPr="00B53065">
        <w:rPr>
          <w:rFonts w:ascii="Times New Roman" w:eastAsia="Times New Roman" w:hAnsi="Times New Roman" w:cs="Times New Roman"/>
          <w:sz w:val="24"/>
          <w:szCs w:val="24"/>
        </w:rPr>
        <w:t>W-</w:t>
      </w:r>
      <w:r w:rsidRPr="00B53065">
        <w:rPr>
          <w:rFonts w:ascii="Times New Roman" w:eastAsia="Times New Roman" w:hAnsi="Times New Roman" w:cs="Times New Roman"/>
          <w:sz w:val="24"/>
          <w:szCs w:val="24"/>
          <w:vertAlign w:val="superscript"/>
        </w:rPr>
        <w:t>142</w:t>
      </w:r>
      <w:r w:rsidRPr="00B53065">
        <w:rPr>
          <w:rFonts w:ascii="Times New Roman" w:eastAsia="Times New Roman" w:hAnsi="Times New Roman" w:cs="Times New Roman"/>
          <w:sz w:val="24"/>
          <w:szCs w:val="24"/>
        </w:rPr>
        <w:t xml:space="preserve">Nd isotope systematics indicate that the nakhlites and the shergottites originated from distinct source reservoirs and cannot be petrogenetically related. A further implication is that the source reservoirs of the nakhlites and shergottites on Mars have been isolated since their establishment before </w:t>
      </w:r>
      <w:r w:rsidRPr="00B53065">
        <w:rPr>
          <w:rFonts w:ascii="Cambria Math" w:eastAsia="Times New Roman" w:hAnsi="Cambria Math" w:cs="Cambria Math"/>
          <w:sz w:val="24"/>
          <w:szCs w:val="24"/>
        </w:rPr>
        <w:t>∼</w:t>
      </w:r>
      <w:r w:rsidRPr="00B53065">
        <w:rPr>
          <w:rFonts w:ascii="Times New Roman" w:eastAsia="Times New Roman" w:hAnsi="Times New Roman" w:cs="Times New Roman"/>
          <w:sz w:val="24"/>
          <w:szCs w:val="24"/>
        </w:rPr>
        <w:t xml:space="preserve">4.5 Ga. Therefore, there has been no giant impact or efficient global </w:t>
      </w:r>
      <w:hyperlink r:id="rId10" w:tooltip="Learn more about mantle convection from ScienceDirect's AI-generated Topic Pages" w:history="1">
        <w:r w:rsidRPr="00B53065">
          <w:rPr>
            <w:rFonts w:ascii="Times New Roman" w:eastAsia="Times New Roman" w:hAnsi="Times New Roman" w:cs="Times New Roman"/>
            <w:color w:val="0000FF"/>
            <w:sz w:val="24"/>
            <w:szCs w:val="24"/>
            <w:u w:val="single"/>
          </w:rPr>
          <w:t>mantle convection</w:t>
        </w:r>
      </w:hyperlink>
      <w:r w:rsidRPr="00B53065">
        <w:rPr>
          <w:rFonts w:ascii="Times New Roman" w:eastAsia="Times New Roman" w:hAnsi="Times New Roman" w:cs="Times New Roman"/>
          <w:sz w:val="24"/>
          <w:szCs w:val="24"/>
        </w:rPr>
        <w:t xml:space="preserve"> to thoroughly homogenize the Martian mantle following the establishment of the SNC source reservoirs.</w:t>
      </w:r>
    </w:p>
    <w:p w:rsidR="00B53065" w:rsidRPr="00B53065" w:rsidRDefault="00B53065" w:rsidP="00B53065">
      <w:pPr>
        <w:spacing w:before="100" w:beforeAutospacing="1" w:after="100" w:afterAutospacing="1" w:line="240" w:lineRule="auto"/>
        <w:outlineLvl w:val="1"/>
        <w:rPr>
          <w:rFonts w:ascii="Times New Roman" w:eastAsia="Times New Roman" w:hAnsi="Times New Roman" w:cs="Times New Roman"/>
          <w:b/>
          <w:bCs/>
          <w:sz w:val="36"/>
          <w:szCs w:val="36"/>
        </w:rPr>
      </w:pPr>
      <w:r w:rsidRPr="00B53065">
        <w:rPr>
          <w:rFonts w:ascii="Times New Roman" w:eastAsia="Times New Roman" w:hAnsi="Times New Roman" w:cs="Times New Roman"/>
          <w:b/>
          <w:bCs/>
          <w:sz w:val="36"/>
          <w:szCs w:val="36"/>
        </w:rPr>
        <w:t>Introduction</w:t>
      </w:r>
    </w:p>
    <w:p w:rsidR="00B53065" w:rsidRPr="00B53065" w:rsidRDefault="00B53065" w:rsidP="00B53065">
      <w:pPr>
        <w:spacing w:before="100" w:beforeAutospacing="1" w:after="100" w:afterAutospacing="1" w:line="240" w:lineRule="auto"/>
        <w:rPr>
          <w:rFonts w:ascii="Times New Roman" w:eastAsia="Times New Roman" w:hAnsi="Times New Roman" w:cs="Times New Roman"/>
          <w:sz w:val="24"/>
          <w:szCs w:val="24"/>
        </w:rPr>
      </w:pPr>
      <w:r w:rsidRPr="00B53065">
        <w:rPr>
          <w:rFonts w:ascii="Times New Roman" w:eastAsia="Times New Roman" w:hAnsi="Times New Roman" w:cs="Times New Roman"/>
          <w:sz w:val="24"/>
          <w:szCs w:val="24"/>
        </w:rPr>
        <w:t xml:space="preserve">The </w:t>
      </w:r>
      <w:r w:rsidRPr="00B53065">
        <w:rPr>
          <w:rFonts w:ascii="Times New Roman" w:eastAsia="Times New Roman" w:hAnsi="Times New Roman" w:cs="Times New Roman"/>
          <w:sz w:val="24"/>
          <w:szCs w:val="24"/>
          <w:vertAlign w:val="superscript"/>
        </w:rPr>
        <w:t>182</w:t>
      </w:r>
      <w:r w:rsidRPr="00B53065">
        <w:rPr>
          <w:rFonts w:ascii="Times New Roman" w:eastAsia="Times New Roman" w:hAnsi="Times New Roman" w:cs="Times New Roman"/>
          <w:sz w:val="24"/>
          <w:szCs w:val="24"/>
        </w:rPr>
        <w:t>Hf-</w:t>
      </w:r>
      <w:r w:rsidRPr="00B53065">
        <w:rPr>
          <w:rFonts w:ascii="Times New Roman" w:eastAsia="Times New Roman" w:hAnsi="Times New Roman" w:cs="Times New Roman"/>
          <w:sz w:val="24"/>
          <w:szCs w:val="24"/>
          <w:vertAlign w:val="superscript"/>
        </w:rPr>
        <w:t>182</w:t>
      </w:r>
      <w:r w:rsidRPr="00B53065">
        <w:rPr>
          <w:rFonts w:ascii="Times New Roman" w:eastAsia="Times New Roman" w:hAnsi="Times New Roman" w:cs="Times New Roman"/>
          <w:sz w:val="24"/>
          <w:szCs w:val="24"/>
        </w:rPr>
        <w:t>W extinct chronometer (t</w:t>
      </w:r>
      <w:r w:rsidRPr="00B53065">
        <w:rPr>
          <w:rFonts w:ascii="Times New Roman" w:eastAsia="Times New Roman" w:hAnsi="Times New Roman" w:cs="Times New Roman"/>
          <w:sz w:val="24"/>
          <w:szCs w:val="24"/>
          <w:vertAlign w:val="subscript"/>
        </w:rPr>
        <w:t>1/2</w:t>
      </w:r>
      <w:r w:rsidRPr="00B53065">
        <w:rPr>
          <w:rFonts w:ascii="Times New Roman" w:eastAsia="Times New Roman" w:hAnsi="Times New Roman" w:cs="Times New Roman"/>
          <w:sz w:val="24"/>
          <w:szCs w:val="24"/>
        </w:rPr>
        <w:t xml:space="preserve"> </w:t>
      </w:r>
      <w:r w:rsidRPr="00B53065">
        <w:rPr>
          <w:rFonts w:ascii="Cambria Math" w:eastAsia="Times New Roman" w:hAnsi="Cambria Math" w:cs="Cambria Math"/>
          <w:sz w:val="24"/>
          <w:szCs w:val="24"/>
        </w:rPr>
        <w:t>∼</w:t>
      </w:r>
      <w:r w:rsidRPr="00B53065">
        <w:rPr>
          <w:rFonts w:ascii="Times New Roman" w:eastAsia="Times New Roman" w:hAnsi="Times New Roman" w:cs="Times New Roman"/>
          <w:sz w:val="24"/>
          <w:szCs w:val="24"/>
        </w:rPr>
        <w:t xml:space="preserve">9 </w:t>
      </w:r>
      <w:proofErr w:type="spellStart"/>
      <w:r w:rsidRPr="00B53065">
        <w:rPr>
          <w:rFonts w:ascii="Times New Roman" w:eastAsia="Times New Roman" w:hAnsi="Times New Roman" w:cs="Times New Roman"/>
          <w:sz w:val="24"/>
          <w:szCs w:val="24"/>
        </w:rPr>
        <w:t>Myr</w:t>
      </w:r>
      <w:proofErr w:type="spellEnd"/>
      <w:r w:rsidRPr="00B53065">
        <w:rPr>
          <w:rFonts w:ascii="Times New Roman" w:eastAsia="Times New Roman" w:hAnsi="Times New Roman" w:cs="Times New Roman"/>
          <w:sz w:val="24"/>
          <w:szCs w:val="24"/>
        </w:rPr>
        <w:t>) has previously been applied towards constraining the timing of early metal-silicate differentiation on Mars, the parent body of the shergottite-nakhlite-</w:t>
      </w:r>
      <w:proofErr w:type="spellStart"/>
      <w:r w:rsidRPr="00B53065">
        <w:rPr>
          <w:rFonts w:ascii="Times New Roman" w:eastAsia="Times New Roman" w:hAnsi="Times New Roman" w:cs="Times New Roman"/>
          <w:sz w:val="24"/>
          <w:szCs w:val="24"/>
        </w:rPr>
        <w:t>chassignite</w:t>
      </w:r>
      <w:proofErr w:type="spellEnd"/>
      <w:r w:rsidRPr="00B53065">
        <w:rPr>
          <w:rFonts w:ascii="Times New Roman" w:eastAsia="Times New Roman" w:hAnsi="Times New Roman" w:cs="Times New Roman"/>
          <w:sz w:val="24"/>
          <w:szCs w:val="24"/>
        </w:rPr>
        <w:t xml:space="preserve"> (SNC) meteorites (Lee and Halliday 1997, </w:t>
      </w:r>
      <w:proofErr w:type="spellStart"/>
      <w:r w:rsidRPr="00B53065">
        <w:rPr>
          <w:rFonts w:ascii="Times New Roman" w:eastAsia="Times New Roman" w:hAnsi="Times New Roman" w:cs="Times New Roman"/>
          <w:sz w:val="24"/>
          <w:szCs w:val="24"/>
        </w:rPr>
        <w:t>Kleine</w:t>
      </w:r>
      <w:proofErr w:type="spellEnd"/>
      <w:r w:rsidRPr="00B53065">
        <w:rPr>
          <w:rFonts w:ascii="Times New Roman" w:eastAsia="Times New Roman" w:hAnsi="Times New Roman" w:cs="Times New Roman"/>
          <w:sz w:val="24"/>
          <w:szCs w:val="24"/>
        </w:rPr>
        <w:t xml:space="preserve"> et al 2002, Yin et al 2002, </w:t>
      </w:r>
      <w:proofErr w:type="spellStart"/>
      <w:r w:rsidRPr="00B53065">
        <w:rPr>
          <w:rFonts w:ascii="Times New Roman" w:eastAsia="Times New Roman" w:hAnsi="Times New Roman" w:cs="Times New Roman"/>
          <w:sz w:val="24"/>
          <w:szCs w:val="24"/>
        </w:rPr>
        <w:t>Kleine</w:t>
      </w:r>
      <w:proofErr w:type="spellEnd"/>
      <w:r w:rsidRPr="00B53065">
        <w:rPr>
          <w:rFonts w:ascii="Times New Roman" w:eastAsia="Times New Roman" w:hAnsi="Times New Roman" w:cs="Times New Roman"/>
          <w:sz w:val="24"/>
          <w:szCs w:val="24"/>
        </w:rPr>
        <w:t xml:space="preserve"> et al 2004). Both Hf and W are highly refractory and are assumed to be present in approximate chondritic relative abundances in the terrestrial planets (i.e., </w:t>
      </w:r>
      <w:r w:rsidRPr="00B53065">
        <w:rPr>
          <w:rFonts w:ascii="Times New Roman" w:eastAsia="Times New Roman" w:hAnsi="Times New Roman" w:cs="Times New Roman"/>
          <w:sz w:val="24"/>
          <w:szCs w:val="24"/>
          <w:vertAlign w:val="superscript"/>
        </w:rPr>
        <w:t>180</w:t>
      </w:r>
      <w:r w:rsidRPr="00B53065">
        <w:rPr>
          <w:rFonts w:ascii="Times New Roman" w:eastAsia="Times New Roman" w:hAnsi="Times New Roman" w:cs="Times New Roman"/>
          <w:sz w:val="24"/>
          <w:szCs w:val="24"/>
        </w:rPr>
        <w:t>Hf/</w:t>
      </w:r>
      <w:r w:rsidRPr="00B53065">
        <w:rPr>
          <w:rFonts w:ascii="Times New Roman" w:eastAsia="Times New Roman" w:hAnsi="Times New Roman" w:cs="Times New Roman"/>
          <w:sz w:val="24"/>
          <w:szCs w:val="24"/>
          <w:vertAlign w:val="superscript"/>
        </w:rPr>
        <w:t>183</w:t>
      </w:r>
      <w:r w:rsidRPr="00B53065">
        <w:rPr>
          <w:rFonts w:ascii="Times New Roman" w:eastAsia="Times New Roman" w:hAnsi="Times New Roman" w:cs="Times New Roman"/>
          <w:sz w:val="24"/>
          <w:szCs w:val="24"/>
        </w:rPr>
        <w:t xml:space="preserve">W </w:t>
      </w:r>
      <w:r w:rsidRPr="00B53065">
        <w:rPr>
          <w:rFonts w:ascii="Cambria Math" w:eastAsia="Times New Roman" w:hAnsi="Cambria Math" w:cs="Cambria Math"/>
          <w:sz w:val="24"/>
          <w:szCs w:val="24"/>
        </w:rPr>
        <w:t>∼</w:t>
      </w:r>
      <w:r w:rsidRPr="00B53065">
        <w:rPr>
          <w:rFonts w:ascii="Times New Roman" w:eastAsia="Times New Roman" w:hAnsi="Times New Roman" w:cs="Times New Roman"/>
          <w:sz w:val="24"/>
          <w:szCs w:val="24"/>
        </w:rPr>
        <w:t xml:space="preserve">2.8; Harper and Jacobsen, 1996). During core formation, the lithophile Hf preferentially partitions into the silicate reservoir, whereas the siderophile W partitions into the metallic core. For Mars, Hf-W fractionation during core </w:t>
      </w:r>
      <w:r w:rsidRPr="00B53065">
        <w:rPr>
          <w:rFonts w:ascii="Times New Roman" w:eastAsia="Times New Roman" w:hAnsi="Times New Roman" w:cs="Times New Roman"/>
          <w:sz w:val="24"/>
          <w:szCs w:val="24"/>
        </w:rPr>
        <w:lastRenderedPageBreak/>
        <w:t xml:space="preserve">formation is expected to result in a </w:t>
      </w:r>
      <w:r w:rsidRPr="00B53065">
        <w:rPr>
          <w:rFonts w:ascii="Times New Roman" w:eastAsia="Times New Roman" w:hAnsi="Times New Roman" w:cs="Times New Roman"/>
          <w:sz w:val="24"/>
          <w:szCs w:val="24"/>
          <w:vertAlign w:val="superscript"/>
        </w:rPr>
        <w:t>180</w:t>
      </w:r>
      <w:r w:rsidRPr="00B53065">
        <w:rPr>
          <w:rFonts w:ascii="Times New Roman" w:eastAsia="Times New Roman" w:hAnsi="Times New Roman" w:cs="Times New Roman"/>
          <w:sz w:val="24"/>
          <w:szCs w:val="24"/>
        </w:rPr>
        <w:t>Hf/</w:t>
      </w:r>
      <w:r w:rsidRPr="00B53065">
        <w:rPr>
          <w:rFonts w:ascii="Times New Roman" w:eastAsia="Times New Roman" w:hAnsi="Times New Roman" w:cs="Times New Roman"/>
          <w:sz w:val="24"/>
          <w:szCs w:val="24"/>
          <w:vertAlign w:val="superscript"/>
        </w:rPr>
        <w:t>183</w:t>
      </w:r>
      <w:r w:rsidRPr="00B53065">
        <w:rPr>
          <w:rFonts w:ascii="Times New Roman" w:eastAsia="Times New Roman" w:hAnsi="Times New Roman" w:cs="Times New Roman"/>
          <w:sz w:val="24"/>
          <w:szCs w:val="24"/>
        </w:rPr>
        <w:t xml:space="preserve">W ratio of </w:t>
      </w:r>
      <w:r w:rsidRPr="00B53065">
        <w:rPr>
          <w:rFonts w:ascii="Cambria Math" w:eastAsia="Times New Roman" w:hAnsi="Cambria Math" w:cs="Cambria Math"/>
          <w:sz w:val="24"/>
          <w:szCs w:val="24"/>
        </w:rPr>
        <w:t>∼</w:t>
      </w:r>
      <w:r w:rsidRPr="00B53065">
        <w:rPr>
          <w:rFonts w:ascii="Times New Roman" w:eastAsia="Times New Roman" w:hAnsi="Times New Roman" w:cs="Times New Roman"/>
          <w:sz w:val="24"/>
          <w:szCs w:val="24"/>
        </w:rPr>
        <w:t xml:space="preserve">13 in its bulk silicate reservoir (inferred from the La/W ratio estimated for the primitive Martian mantle and the chondritic La/Hf ratio; Palme and Beer 1993, Kong et al 1999). Moreover, silicate differentiation is expected to produce further Hf-W fractionation in crustal and mantle reservoirs on Mars, possibly producing </w:t>
      </w:r>
      <w:r w:rsidRPr="00B53065">
        <w:rPr>
          <w:rFonts w:ascii="Times New Roman" w:eastAsia="Times New Roman" w:hAnsi="Times New Roman" w:cs="Times New Roman"/>
          <w:sz w:val="24"/>
          <w:szCs w:val="24"/>
          <w:vertAlign w:val="superscript"/>
        </w:rPr>
        <w:t>180</w:t>
      </w:r>
      <w:r w:rsidRPr="00B53065">
        <w:rPr>
          <w:rFonts w:ascii="Times New Roman" w:eastAsia="Times New Roman" w:hAnsi="Times New Roman" w:cs="Times New Roman"/>
          <w:sz w:val="24"/>
          <w:szCs w:val="24"/>
        </w:rPr>
        <w:t>Hf/</w:t>
      </w:r>
      <w:r w:rsidRPr="00B53065">
        <w:rPr>
          <w:rFonts w:ascii="Times New Roman" w:eastAsia="Times New Roman" w:hAnsi="Times New Roman" w:cs="Times New Roman"/>
          <w:sz w:val="24"/>
          <w:szCs w:val="24"/>
          <w:vertAlign w:val="superscript"/>
        </w:rPr>
        <w:t>183</w:t>
      </w:r>
      <w:r w:rsidRPr="00B53065">
        <w:rPr>
          <w:rFonts w:ascii="Times New Roman" w:eastAsia="Times New Roman" w:hAnsi="Times New Roman" w:cs="Times New Roman"/>
          <w:sz w:val="24"/>
          <w:szCs w:val="24"/>
        </w:rPr>
        <w:t xml:space="preserve">W ratios up to </w:t>
      </w:r>
      <w:r w:rsidRPr="00B53065">
        <w:rPr>
          <w:rFonts w:ascii="Cambria Math" w:eastAsia="Times New Roman" w:hAnsi="Cambria Math" w:cs="Cambria Math"/>
          <w:sz w:val="24"/>
          <w:szCs w:val="24"/>
        </w:rPr>
        <w:t>∼</w:t>
      </w:r>
      <w:r w:rsidRPr="00B53065">
        <w:rPr>
          <w:rFonts w:ascii="Times New Roman" w:eastAsia="Times New Roman" w:hAnsi="Times New Roman" w:cs="Times New Roman"/>
          <w:sz w:val="24"/>
          <w:szCs w:val="24"/>
        </w:rPr>
        <w:t xml:space="preserve">126 in garnet-bearing deep mantle reservoirs and up to </w:t>
      </w:r>
      <w:r w:rsidRPr="00B53065">
        <w:rPr>
          <w:rFonts w:ascii="Cambria Math" w:eastAsia="Times New Roman" w:hAnsi="Cambria Math" w:cs="Cambria Math"/>
          <w:sz w:val="24"/>
          <w:szCs w:val="24"/>
        </w:rPr>
        <w:t>∼</w:t>
      </w:r>
      <w:r w:rsidRPr="00B53065">
        <w:rPr>
          <w:rFonts w:ascii="Times New Roman" w:eastAsia="Times New Roman" w:hAnsi="Times New Roman" w:cs="Times New Roman"/>
          <w:sz w:val="24"/>
          <w:szCs w:val="24"/>
        </w:rPr>
        <w:t xml:space="preserve">43 in </w:t>
      </w:r>
      <w:proofErr w:type="spellStart"/>
      <w:r w:rsidRPr="00B53065">
        <w:rPr>
          <w:rFonts w:ascii="Times New Roman" w:eastAsia="Times New Roman" w:hAnsi="Times New Roman" w:cs="Times New Roman"/>
          <w:sz w:val="24"/>
          <w:szCs w:val="24"/>
        </w:rPr>
        <w:t>majorite</w:t>
      </w:r>
      <w:proofErr w:type="spellEnd"/>
      <w:r w:rsidRPr="00B53065">
        <w:rPr>
          <w:rFonts w:ascii="Times New Roman" w:eastAsia="Times New Roman" w:hAnsi="Times New Roman" w:cs="Times New Roman"/>
          <w:sz w:val="24"/>
          <w:szCs w:val="24"/>
        </w:rPr>
        <w:t xml:space="preserve">-bearing shallow mantle reservoirs (Righter and Shearer, 2003). Therefore, if core formation and silicate differentiation events occurred within the first </w:t>
      </w:r>
      <w:r w:rsidRPr="00B53065">
        <w:rPr>
          <w:rFonts w:ascii="Cambria Math" w:eastAsia="Times New Roman" w:hAnsi="Cambria Math" w:cs="Cambria Math"/>
          <w:sz w:val="24"/>
          <w:szCs w:val="24"/>
        </w:rPr>
        <w:t>∼</w:t>
      </w:r>
      <w:r w:rsidRPr="00B53065">
        <w:rPr>
          <w:rFonts w:ascii="Times New Roman" w:eastAsia="Times New Roman" w:hAnsi="Times New Roman" w:cs="Times New Roman"/>
          <w:sz w:val="24"/>
          <w:szCs w:val="24"/>
        </w:rPr>
        <w:t xml:space="preserve">50 </w:t>
      </w:r>
      <w:proofErr w:type="spellStart"/>
      <w:r w:rsidRPr="00B53065">
        <w:rPr>
          <w:rFonts w:ascii="Times New Roman" w:eastAsia="Times New Roman" w:hAnsi="Times New Roman" w:cs="Times New Roman"/>
          <w:sz w:val="24"/>
          <w:szCs w:val="24"/>
        </w:rPr>
        <w:t>Myr</w:t>
      </w:r>
      <w:proofErr w:type="spellEnd"/>
      <w:r w:rsidRPr="00B53065">
        <w:rPr>
          <w:rFonts w:ascii="Times New Roman" w:eastAsia="Times New Roman" w:hAnsi="Times New Roman" w:cs="Times New Roman"/>
          <w:sz w:val="24"/>
          <w:szCs w:val="24"/>
        </w:rPr>
        <w:t xml:space="preserve"> of solar system history, they would result in the establishment of silicate reservoirs with highly variable </w:t>
      </w:r>
      <w:r w:rsidRPr="00B53065">
        <w:rPr>
          <w:rFonts w:ascii="Times New Roman" w:eastAsia="Times New Roman" w:hAnsi="Times New Roman" w:cs="Times New Roman"/>
          <w:sz w:val="24"/>
          <w:szCs w:val="24"/>
          <w:vertAlign w:val="superscript"/>
        </w:rPr>
        <w:t>182</w:t>
      </w:r>
      <w:r w:rsidRPr="00B53065">
        <w:rPr>
          <w:rFonts w:ascii="Times New Roman" w:eastAsia="Times New Roman" w:hAnsi="Times New Roman" w:cs="Times New Roman"/>
          <w:sz w:val="24"/>
          <w:szCs w:val="24"/>
        </w:rPr>
        <w:t>W excesses.</w:t>
      </w:r>
    </w:p>
    <w:p w:rsidR="00B53065" w:rsidRPr="00B53065" w:rsidRDefault="00B53065" w:rsidP="00B53065">
      <w:pPr>
        <w:spacing w:before="100" w:beforeAutospacing="1" w:after="100" w:afterAutospacing="1" w:line="240" w:lineRule="auto"/>
        <w:rPr>
          <w:rFonts w:ascii="Times New Roman" w:eastAsia="Times New Roman" w:hAnsi="Times New Roman" w:cs="Times New Roman"/>
          <w:sz w:val="24"/>
          <w:szCs w:val="24"/>
        </w:rPr>
      </w:pPr>
      <w:r w:rsidRPr="00B53065">
        <w:rPr>
          <w:rFonts w:ascii="Times New Roman" w:eastAsia="Times New Roman" w:hAnsi="Times New Roman" w:cs="Times New Roman"/>
          <w:sz w:val="24"/>
          <w:szCs w:val="24"/>
        </w:rPr>
        <w:t xml:space="preserve">The </w:t>
      </w:r>
      <w:r w:rsidRPr="00B53065">
        <w:rPr>
          <w:rFonts w:ascii="Times New Roman" w:eastAsia="Times New Roman" w:hAnsi="Times New Roman" w:cs="Times New Roman"/>
          <w:sz w:val="24"/>
          <w:szCs w:val="24"/>
          <w:vertAlign w:val="superscript"/>
        </w:rPr>
        <w:t>146</w:t>
      </w:r>
      <w:r w:rsidRPr="00B53065">
        <w:rPr>
          <w:rFonts w:ascii="Times New Roman" w:eastAsia="Times New Roman" w:hAnsi="Times New Roman" w:cs="Times New Roman"/>
          <w:sz w:val="24"/>
          <w:szCs w:val="24"/>
        </w:rPr>
        <w:t>Sm-</w:t>
      </w:r>
      <w:r w:rsidRPr="00B53065">
        <w:rPr>
          <w:rFonts w:ascii="Times New Roman" w:eastAsia="Times New Roman" w:hAnsi="Times New Roman" w:cs="Times New Roman"/>
          <w:sz w:val="24"/>
          <w:szCs w:val="24"/>
          <w:vertAlign w:val="superscript"/>
        </w:rPr>
        <w:t>142</w:t>
      </w:r>
      <w:r w:rsidRPr="00B53065">
        <w:rPr>
          <w:rFonts w:ascii="Times New Roman" w:eastAsia="Times New Roman" w:hAnsi="Times New Roman" w:cs="Times New Roman"/>
          <w:sz w:val="24"/>
          <w:szCs w:val="24"/>
        </w:rPr>
        <w:t>Nd short-lived chronometer (t</w:t>
      </w:r>
      <w:r w:rsidRPr="00B53065">
        <w:rPr>
          <w:rFonts w:ascii="Times New Roman" w:eastAsia="Times New Roman" w:hAnsi="Times New Roman" w:cs="Times New Roman"/>
          <w:sz w:val="24"/>
          <w:szCs w:val="24"/>
          <w:vertAlign w:val="subscript"/>
        </w:rPr>
        <w:t>1/2</w:t>
      </w:r>
      <w:r w:rsidRPr="00B53065">
        <w:rPr>
          <w:rFonts w:ascii="Times New Roman" w:eastAsia="Times New Roman" w:hAnsi="Times New Roman" w:cs="Times New Roman"/>
          <w:sz w:val="24"/>
          <w:szCs w:val="24"/>
        </w:rPr>
        <w:t xml:space="preserve"> </w:t>
      </w:r>
      <w:r w:rsidRPr="00B53065">
        <w:rPr>
          <w:rFonts w:ascii="Cambria Math" w:eastAsia="Times New Roman" w:hAnsi="Cambria Math" w:cs="Cambria Math"/>
          <w:sz w:val="24"/>
          <w:szCs w:val="24"/>
        </w:rPr>
        <w:t>∼</w:t>
      </w:r>
      <w:r w:rsidRPr="00B53065">
        <w:rPr>
          <w:rFonts w:ascii="Times New Roman" w:eastAsia="Times New Roman" w:hAnsi="Times New Roman" w:cs="Times New Roman"/>
          <w:sz w:val="24"/>
          <w:szCs w:val="24"/>
        </w:rPr>
        <w:t xml:space="preserve"> 103 </w:t>
      </w:r>
      <w:proofErr w:type="spellStart"/>
      <w:r w:rsidRPr="00B53065">
        <w:rPr>
          <w:rFonts w:ascii="Times New Roman" w:eastAsia="Times New Roman" w:hAnsi="Times New Roman" w:cs="Times New Roman"/>
          <w:sz w:val="24"/>
          <w:szCs w:val="24"/>
        </w:rPr>
        <w:t>Myr</w:t>
      </w:r>
      <w:proofErr w:type="spellEnd"/>
      <w:r w:rsidRPr="00B53065">
        <w:rPr>
          <w:rFonts w:ascii="Times New Roman" w:eastAsia="Times New Roman" w:hAnsi="Times New Roman" w:cs="Times New Roman"/>
          <w:sz w:val="24"/>
          <w:szCs w:val="24"/>
        </w:rPr>
        <w:t xml:space="preserve">) has also been applied towards understanding early silicate differentiation on Mars (e.g., Harper et al 1995, Borg et al 1997, Borg et al 2003). Since </w:t>
      </w:r>
      <w:proofErr w:type="spellStart"/>
      <w:r w:rsidRPr="00B53065">
        <w:rPr>
          <w:rFonts w:ascii="Times New Roman" w:eastAsia="Times New Roman" w:hAnsi="Times New Roman" w:cs="Times New Roman"/>
          <w:sz w:val="24"/>
          <w:szCs w:val="24"/>
        </w:rPr>
        <w:t>Sm</w:t>
      </w:r>
      <w:proofErr w:type="spellEnd"/>
      <w:r w:rsidRPr="00B53065">
        <w:rPr>
          <w:rFonts w:ascii="Times New Roman" w:eastAsia="Times New Roman" w:hAnsi="Times New Roman" w:cs="Times New Roman"/>
          <w:sz w:val="24"/>
          <w:szCs w:val="24"/>
        </w:rPr>
        <w:t xml:space="preserve"> and Nd are refractory lithophile elements, it is assumed that their abundances in the terrestrial planets are chondritic and that neither core formation nor volatile loss fractionated them. While both elements are incompatible in mafic silicate minerals, Nd is more so, resulting in </w:t>
      </w:r>
      <w:proofErr w:type="spellStart"/>
      <w:r w:rsidRPr="00B53065">
        <w:rPr>
          <w:rFonts w:ascii="Times New Roman" w:eastAsia="Times New Roman" w:hAnsi="Times New Roman" w:cs="Times New Roman"/>
          <w:sz w:val="24"/>
          <w:szCs w:val="24"/>
        </w:rPr>
        <w:t>Sm</w:t>
      </w:r>
      <w:proofErr w:type="spellEnd"/>
      <w:r w:rsidRPr="00B53065">
        <w:rPr>
          <w:rFonts w:ascii="Times New Roman" w:eastAsia="Times New Roman" w:hAnsi="Times New Roman" w:cs="Times New Roman"/>
          <w:sz w:val="24"/>
          <w:szCs w:val="24"/>
        </w:rPr>
        <w:t xml:space="preserve">-Nd fractionation during silicate differentiation. Therefore, if major silicate differentiation occurred during the lifetime of </w:t>
      </w:r>
      <w:r w:rsidRPr="00B53065">
        <w:rPr>
          <w:rFonts w:ascii="Times New Roman" w:eastAsia="Times New Roman" w:hAnsi="Times New Roman" w:cs="Times New Roman"/>
          <w:sz w:val="24"/>
          <w:szCs w:val="24"/>
          <w:vertAlign w:val="superscript"/>
        </w:rPr>
        <w:t>146</w:t>
      </w:r>
      <w:r w:rsidRPr="00B53065">
        <w:rPr>
          <w:rFonts w:ascii="Times New Roman" w:eastAsia="Times New Roman" w:hAnsi="Times New Roman" w:cs="Times New Roman"/>
          <w:sz w:val="24"/>
          <w:szCs w:val="24"/>
        </w:rPr>
        <w:t xml:space="preserve">Sm (and provided there was minimal subsequent convective mixing), distinct Martian silicate reservoirs are expected to have detectable </w:t>
      </w:r>
      <w:r w:rsidRPr="00B53065">
        <w:rPr>
          <w:rFonts w:ascii="Times New Roman" w:eastAsia="Times New Roman" w:hAnsi="Times New Roman" w:cs="Times New Roman"/>
          <w:sz w:val="24"/>
          <w:szCs w:val="24"/>
          <w:vertAlign w:val="superscript"/>
        </w:rPr>
        <w:t>142</w:t>
      </w:r>
      <w:r w:rsidRPr="00B53065">
        <w:rPr>
          <w:rFonts w:ascii="Times New Roman" w:eastAsia="Times New Roman" w:hAnsi="Times New Roman" w:cs="Times New Roman"/>
          <w:sz w:val="24"/>
          <w:szCs w:val="24"/>
        </w:rPr>
        <w:t xml:space="preserve">Nd excesses and deficits relative to chondrites. However, as discussed by Harper et al. (1995), given the initial abundance of </w:t>
      </w:r>
      <w:r w:rsidRPr="00B53065">
        <w:rPr>
          <w:rFonts w:ascii="Times New Roman" w:eastAsia="Times New Roman" w:hAnsi="Times New Roman" w:cs="Times New Roman"/>
          <w:sz w:val="24"/>
          <w:szCs w:val="24"/>
          <w:vertAlign w:val="superscript"/>
        </w:rPr>
        <w:t>146</w:t>
      </w:r>
      <w:r w:rsidRPr="00B53065">
        <w:rPr>
          <w:rFonts w:ascii="Times New Roman" w:eastAsia="Times New Roman" w:hAnsi="Times New Roman" w:cs="Times New Roman"/>
          <w:sz w:val="24"/>
          <w:szCs w:val="24"/>
        </w:rPr>
        <w:t xml:space="preserve">Sm in the early solar system, that is, </w:t>
      </w:r>
      <w:r w:rsidRPr="00B53065">
        <w:rPr>
          <w:rFonts w:ascii="Times New Roman" w:eastAsia="Times New Roman" w:hAnsi="Times New Roman" w:cs="Times New Roman"/>
          <w:sz w:val="24"/>
          <w:szCs w:val="24"/>
          <w:vertAlign w:val="superscript"/>
        </w:rPr>
        <w:t>146</w:t>
      </w:r>
      <w:r w:rsidRPr="00B53065">
        <w:rPr>
          <w:rFonts w:ascii="Times New Roman" w:eastAsia="Times New Roman" w:hAnsi="Times New Roman" w:cs="Times New Roman"/>
          <w:sz w:val="24"/>
          <w:szCs w:val="24"/>
        </w:rPr>
        <w:t>Sm/</w:t>
      </w:r>
      <w:r w:rsidRPr="00B53065">
        <w:rPr>
          <w:rFonts w:ascii="Times New Roman" w:eastAsia="Times New Roman" w:hAnsi="Times New Roman" w:cs="Times New Roman"/>
          <w:sz w:val="24"/>
          <w:szCs w:val="24"/>
          <w:vertAlign w:val="superscript"/>
        </w:rPr>
        <w:t>144</w:t>
      </w:r>
      <w:r w:rsidRPr="00B53065">
        <w:rPr>
          <w:rFonts w:ascii="Times New Roman" w:eastAsia="Times New Roman" w:hAnsi="Times New Roman" w:cs="Times New Roman"/>
          <w:sz w:val="24"/>
          <w:szCs w:val="24"/>
        </w:rPr>
        <w:t xml:space="preserve">Sm </w:t>
      </w:r>
      <w:r w:rsidRPr="00B53065">
        <w:rPr>
          <w:rFonts w:ascii="Cambria Math" w:eastAsia="Times New Roman" w:hAnsi="Cambria Math" w:cs="Cambria Math"/>
          <w:sz w:val="24"/>
          <w:szCs w:val="24"/>
        </w:rPr>
        <w:t>∼</w:t>
      </w:r>
      <w:r w:rsidRPr="00B53065">
        <w:rPr>
          <w:rFonts w:ascii="Times New Roman" w:eastAsia="Times New Roman" w:hAnsi="Times New Roman" w:cs="Times New Roman"/>
          <w:sz w:val="24"/>
          <w:szCs w:val="24"/>
        </w:rPr>
        <w:t xml:space="preserve">0.008 (e.g., </w:t>
      </w:r>
      <w:proofErr w:type="spellStart"/>
      <w:r w:rsidRPr="00B53065">
        <w:rPr>
          <w:rFonts w:ascii="Times New Roman" w:eastAsia="Times New Roman" w:hAnsi="Times New Roman" w:cs="Times New Roman"/>
          <w:sz w:val="24"/>
          <w:szCs w:val="24"/>
        </w:rPr>
        <w:t>Lugmair</w:t>
      </w:r>
      <w:proofErr w:type="spellEnd"/>
      <w:r w:rsidRPr="00B53065">
        <w:rPr>
          <w:rFonts w:ascii="Times New Roman" w:eastAsia="Times New Roman" w:hAnsi="Times New Roman" w:cs="Times New Roman"/>
          <w:sz w:val="24"/>
          <w:szCs w:val="24"/>
        </w:rPr>
        <w:t xml:space="preserve"> and </w:t>
      </w:r>
      <w:proofErr w:type="spellStart"/>
      <w:r w:rsidRPr="00B53065">
        <w:rPr>
          <w:rFonts w:ascii="Times New Roman" w:eastAsia="Times New Roman" w:hAnsi="Times New Roman" w:cs="Times New Roman"/>
          <w:sz w:val="24"/>
          <w:szCs w:val="24"/>
        </w:rPr>
        <w:t>Galer</w:t>
      </w:r>
      <w:proofErr w:type="spellEnd"/>
      <w:r w:rsidRPr="00B53065">
        <w:rPr>
          <w:rFonts w:ascii="Times New Roman" w:eastAsia="Times New Roman" w:hAnsi="Times New Roman" w:cs="Times New Roman"/>
          <w:sz w:val="24"/>
          <w:szCs w:val="24"/>
        </w:rPr>
        <w:t xml:space="preserve"> 1992, </w:t>
      </w:r>
      <w:proofErr w:type="spellStart"/>
      <w:r w:rsidRPr="00B53065">
        <w:rPr>
          <w:rFonts w:ascii="Times New Roman" w:eastAsia="Times New Roman" w:hAnsi="Times New Roman" w:cs="Times New Roman"/>
          <w:sz w:val="24"/>
          <w:szCs w:val="24"/>
        </w:rPr>
        <w:t>Prinzhofer</w:t>
      </w:r>
      <w:proofErr w:type="spellEnd"/>
      <w:r w:rsidRPr="00B53065">
        <w:rPr>
          <w:rFonts w:ascii="Times New Roman" w:eastAsia="Times New Roman" w:hAnsi="Times New Roman" w:cs="Times New Roman"/>
          <w:sz w:val="24"/>
          <w:szCs w:val="24"/>
        </w:rPr>
        <w:t xml:space="preserve"> et al 1992, Nyquist et al 1994, Stewart et al 1994), and the limited range of </w:t>
      </w:r>
      <w:proofErr w:type="spellStart"/>
      <w:r w:rsidRPr="00B53065">
        <w:rPr>
          <w:rFonts w:ascii="Times New Roman" w:eastAsia="Times New Roman" w:hAnsi="Times New Roman" w:cs="Times New Roman"/>
          <w:sz w:val="24"/>
          <w:szCs w:val="24"/>
        </w:rPr>
        <w:t>Sm</w:t>
      </w:r>
      <w:proofErr w:type="spellEnd"/>
      <w:r w:rsidRPr="00B53065">
        <w:rPr>
          <w:rFonts w:ascii="Times New Roman" w:eastAsia="Times New Roman" w:hAnsi="Times New Roman" w:cs="Times New Roman"/>
          <w:sz w:val="24"/>
          <w:szCs w:val="24"/>
        </w:rPr>
        <w:t xml:space="preserve">-Nd fractionation in large-scale silicate reservoirs, the range of expected excesses and deficits in the </w:t>
      </w:r>
      <w:r w:rsidRPr="00B53065">
        <w:rPr>
          <w:rFonts w:ascii="Times New Roman" w:eastAsia="Times New Roman" w:hAnsi="Times New Roman" w:cs="Times New Roman"/>
          <w:sz w:val="24"/>
          <w:szCs w:val="24"/>
          <w:vertAlign w:val="superscript"/>
        </w:rPr>
        <w:t>142</w:t>
      </w:r>
      <w:r w:rsidRPr="00B53065">
        <w:rPr>
          <w:rFonts w:ascii="Times New Roman" w:eastAsia="Times New Roman" w:hAnsi="Times New Roman" w:cs="Times New Roman"/>
          <w:sz w:val="24"/>
          <w:szCs w:val="24"/>
        </w:rPr>
        <w:t>Nd/</w:t>
      </w:r>
      <w:r w:rsidRPr="00B53065">
        <w:rPr>
          <w:rFonts w:ascii="Times New Roman" w:eastAsia="Times New Roman" w:hAnsi="Times New Roman" w:cs="Times New Roman"/>
          <w:sz w:val="24"/>
          <w:szCs w:val="24"/>
          <w:vertAlign w:val="superscript"/>
        </w:rPr>
        <w:t>144</w:t>
      </w:r>
      <w:r w:rsidRPr="00B53065">
        <w:rPr>
          <w:rFonts w:ascii="Times New Roman" w:eastAsia="Times New Roman" w:hAnsi="Times New Roman" w:cs="Times New Roman"/>
          <w:sz w:val="24"/>
          <w:szCs w:val="24"/>
        </w:rPr>
        <w:t xml:space="preserve">Nd ratio relative to chondrites is only on the order of </w:t>
      </w:r>
      <w:r w:rsidRPr="00B53065">
        <w:rPr>
          <w:rFonts w:ascii="Cambria Math" w:eastAsia="Times New Roman" w:hAnsi="Cambria Math" w:cs="Cambria Math"/>
          <w:sz w:val="24"/>
          <w:szCs w:val="24"/>
        </w:rPr>
        <w:t>∼</w:t>
      </w:r>
      <w:r w:rsidRPr="00B53065">
        <w:rPr>
          <w:rFonts w:ascii="Times New Roman" w:eastAsia="Times New Roman" w:hAnsi="Times New Roman" w:cs="Times New Roman"/>
          <w:sz w:val="24"/>
          <w:szCs w:val="24"/>
        </w:rPr>
        <w:t>1 ε-unit (one part in 10</w:t>
      </w:r>
      <w:r w:rsidRPr="00B53065">
        <w:rPr>
          <w:rFonts w:ascii="Times New Roman" w:eastAsia="Times New Roman" w:hAnsi="Times New Roman" w:cs="Times New Roman"/>
          <w:sz w:val="24"/>
          <w:szCs w:val="24"/>
          <w:vertAlign w:val="superscript"/>
        </w:rPr>
        <w:t>4</w:t>
      </w:r>
      <w:r w:rsidRPr="00B53065">
        <w:rPr>
          <w:rFonts w:ascii="Times New Roman" w:eastAsia="Times New Roman" w:hAnsi="Times New Roman" w:cs="Times New Roman"/>
          <w:sz w:val="24"/>
          <w:szCs w:val="24"/>
        </w:rPr>
        <w:t>).</w:t>
      </w:r>
    </w:p>
    <w:p w:rsidR="00B53065" w:rsidRPr="00B53065" w:rsidRDefault="00B53065" w:rsidP="00B53065">
      <w:pPr>
        <w:spacing w:before="100" w:beforeAutospacing="1" w:after="100" w:afterAutospacing="1" w:line="240" w:lineRule="auto"/>
        <w:rPr>
          <w:rFonts w:ascii="Times New Roman" w:eastAsia="Times New Roman" w:hAnsi="Times New Roman" w:cs="Times New Roman"/>
          <w:sz w:val="24"/>
          <w:szCs w:val="24"/>
        </w:rPr>
      </w:pPr>
      <w:r w:rsidRPr="00B53065">
        <w:rPr>
          <w:rFonts w:ascii="Times New Roman" w:eastAsia="Times New Roman" w:hAnsi="Times New Roman" w:cs="Times New Roman"/>
          <w:sz w:val="24"/>
          <w:szCs w:val="24"/>
        </w:rPr>
        <w:t>The earliest reported W and Nd isotopic analyses of the SNCs showed that their whole rock ε</w:t>
      </w:r>
      <w:r w:rsidRPr="00B53065">
        <w:rPr>
          <w:rFonts w:ascii="Times New Roman" w:eastAsia="Times New Roman" w:hAnsi="Times New Roman" w:cs="Times New Roman"/>
          <w:sz w:val="24"/>
          <w:szCs w:val="24"/>
          <w:vertAlign w:val="superscript"/>
        </w:rPr>
        <w:t>182</w:t>
      </w:r>
      <w:r w:rsidRPr="00B53065">
        <w:rPr>
          <w:rFonts w:ascii="Times New Roman" w:eastAsia="Times New Roman" w:hAnsi="Times New Roman" w:cs="Times New Roman"/>
          <w:sz w:val="24"/>
          <w:szCs w:val="24"/>
        </w:rPr>
        <w:t xml:space="preserve">W values (defined as deviations of the </w:t>
      </w:r>
      <w:r w:rsidRPr="00B53065">
        <w:rPr>
          <w:rFonts w:ascii="Times New Roman" w:eastAsia="Times New Roman" w:hAnsi="Times New Roman" w:cs="Times New Roman"/>
          <w:sz w:val="24"/>
          <w:szCs w:val="24"/>
          <w:vertAlign w:val="superscript"/>
        </w:rPr>
        <w:t>182</w:t>
      </w:r>
      <w:r w:rsidRPr="00B53065">
        <w:rPr>
          <w:rFonts w:ascii="Times New Roman" w:eastAsia="Times New Roman" w:hAnsi="Times New Roman" w:cs="Times New Roman"/>
          <w:sz w:val="24"/>
          <w:szCs w:val="24"/>
        </w:rPr>
        <w:t>W/</w:t>
      </w:r>
      <w:r w:rsidRPr="00B53065">
        <w:rPr>
          <w:rFonts w:ascii="Times New Roman" w:eastAsia="Times New Roman" w:hAnsi="Times New Roman" w:cs="Times New Roman"/>
          <w:sz w:val="24"/>
          <w:szCs w:val="24"/>
          <w:vertAlign w:val="superscript"/>
        </w:rPr>
        <w:t>183</w:t>
      </w:r>
      <w:r w:rsidRPr="00B53065">
        <w:rPr>
          <w:rFonts w:ascii="Times New Roman" w:eastAsia="Times New Roman" w:hAnsi="Times New Roman" w:cs="Times New Roman"/>
          <w:sz w:val="24"/>
          <w:szCs w:val="24"/>
        </w:rPr>
        <w:t xml:space="preserve">W or </w:t>
      </w:r>
      <w:r w:rsidRPr="00B53065">
        <w:rPr>
          <w:rFonts w:ascii="Times New Roman" w:eastAsia="Times New Roman" w:hAnsi="Times New Roman" w:cs="Times New Roman"/>
          <w:sz w:val="24"/>
          <w:szCs w:val="24"/>
          <w:vertAlign w:val="superscript"/>
        </w:rPr>
        <w:t>182</w:t>
      </w:r>
      <w:r w:rsidRPr="00B53065">
        <w:rPr>
          <w:rFonts w:ascii="Times New Roman" w:eastAsia="Times New Roman" w:hAnsi="Times New Roman" w:cs="Times New Roman"/>
          <w:sz w:val="24"/>
          <w:szCs w:val="24"/>
        </w:rPr>
        <w:t>W/</w:t>
      </w:r>
      <w:r w:rsidRPr="00B53065">
        <w:rPr>
          <w:rFonts w:ascii="Times New Roman" w:eastAsia="Times New Roman" w:hAnsi="Times New Roman" w:cs="Times New Roman"/>
          <w:sz w:val="24"/>
          <w:szCs w:val="24"/>
          <w:vertAlign w:val="superscript"/>
        </w:rPr>
        <w:t>184</w:t>
      </w:r>
      <w:r w:rsidRPr="00B53065">
        <w:rPr>
          <w:rFonts w:ascii="Times New Roman" w:eastAsia="Times New Roman" w:hAnsi="Times New Roman" w:cs="Times New Roman"/>
          <w:sz w:val="24"/>
          <w:szCs w:val="24"/>
        </w:rPr>
        <w:t>W ratio from the terrestrial standard value in parts per 10</w:t>
      </w:r>
      <w:r w:rsidRPr="00B53065">
        <w:rPr>
          <w:rFonts w:ascii="Times New Roman" w:eastAsia="Times New Roman" w:hAnsi="Times New Roman" w:cs="Times New Roman"/>
          <w:sz w:val="24"/>
          <w:szCs w:val="24"/>
          <w:vertAlign w:val="superscript"/>
        </w:rPr>
        <w:t>4</w:t>
      </w:r>
      <w:r w:rsidRPr="00B53065">
        <w:rPr>
          <w:rFonts w:ascii="Times New Roman" w:eastAsia="Times New Roman" w:hAnsi="Times New Roman" w:cs="Times New Roman"/>
          <w:sz w:val="24"/>
          <w:szCs w:val="24"/>
        </w:rPr>
        <w:t xml:space="preserve">) vary from </w:t>
      </w:r>
      <w:r w:rsidRPr="00B53065">
        <w:rPr>
          <w:rFonts w:ascii="Cambria Math" w:eastAsia="Times New Roman" w:hAnsi="Cambria Math" w:cs="Cambria Math"/>
          <w:sz w:val="24"/>
          <w:szCs w:val="24"/>
        </w:rPr>
        <w:t>∼</w:t>
      </w:r>
      <w:r w:rsidRPr="00B53065">
        <w:rPr>
          <w:rFonts w:ascii="Times New Roman" w:eastAsia="Times New Roman" w:hAnsi="Times New Roman" w:cs="Times New Roman"/>
          <w:sz w:val="24"/>
          <w:szCs w:val="24"/>
        </w:rPr>
        <w:t xml:space="preserve">0 to </w:t>
      </w:r>
      <w:r w:rsidRPr="00B53065">
        <w:rPr>
          <w:rFonts w:ascii="Cambria Math" w:eastAsia="Times New Roman" w:hAnsi="Cambria Math" w:cs="Cambria Math"/>
          <w:sz w:val="24"/>
          <w:szCs w:val="24"/>
        </w:rPr>
        <w:t>∼</w:t>
      </w:r>
      <w:r w:rsidRPr="00B53065">
        <w:rPr>
          <w:rFonts w:ascii="Times New Roman" w:eastAsia="Times New Roman" w:hAnsi="Times New Roman" w:cs="Times New Roman"/>
          <w:sz w:val="24"/>
          <w:szCs w:val="24"/>
        </w:rPr>
        <w:t>3 (Lee and Halliday, 1997), while their ε</w:t>
      </w:r>
      <w:r w:rsidRPr="00B53065">
        <w:rPr>
          <w:rFonts w:ascii="Times New Roman" w:eastAsia="Times New Roman" w:hAnsi="Times New Roman" w:cs="Times New Roman"/>
          <w:sz w:val="24"/>
          <w:szCs w:val="24"/>
          <w:vertAlign w:val="superscript"/>
        </w:rPr>
        <w:t>142</w:t>
      </w:r>
      <w:r w:rsidRPr="00B53065">
        <w:rPr>
          <w:rFonts w:ascii="Times New Roman" w:eastAsia="Times New Roman" w:hAnsi="Times New Roman" w:cs="Times New Roman"/>
          <w:sz w:val="24"/>
          <w:szCs w:val="24"/>
        </w:rPr>
        <w:t xml:space="preserve">Nd values (defined as deviations of </w:t>
      </w:r>
      <w:r w:rsidRPr="00B53065">
        <w:rPr>
          <w:rFonts w:ascii="Times New Roman" w:eastAsia="Times New Roman" w:hAnsi="Times New Roman" w:cs="Times New Roman"/>
          <w:sz w:val="24"/>
          <w:szCs w:val="24"/>
          <w:vertAlign w:val="superscript"/>
        </w:rPr>
        <w:t>142</w:t>
      </w:r>
      <w:r w:rsidRPr="00B53065">
        <w:rPr>
          <w:rFonts w:ascii="Times New Roman" w:eastAsia="Times New Roman" w:hAnsi="Times New Roman" w:cs="Times New Roman"/>
          <w:sz w:val="24"/>
          <w:szCs w:val="24"/>
        </w:rPr>
        <w:t>Nd/</w:t>
      </w:r>
      <w:r w:rsidRPr="00B53065">
        <w:rPr>
          <w:rFonts w:ascii="Times New Roman" w:eastAsia="Times New Roman" w:hAnsi="Times New Roman" w:cs="Times New Roman"/>
          <w:sz w:val="24"/>
          <w:szCs w:val="24"/>
          <w:vertAlign w:val="superscript"/>
        </w:rPr>
        <w:t>144</w:t>
      </w:r>
      <w:r w:rsidRPr="00B53065">
        <w:rPr>
          <w:rFonts w:ascii="Times New Roman" w:eastAsia="Times New Roman" w:hAnsi="Times New Roman" w:cs="Times New Roman"/>
          <w:sz w:val="24"/>
          <w:szCs w:val="24"/>
        </w:rPr>
        <w:t>Nd ratios from the terrestrial standard value in parts per 10</w:t>
      </w:r>
      <w:r w:rsidRPr="00B53065">
        <w:rPr>
          <w:rFonts w:ascii="Times New Roman" w:eastAsia="Times New Roman" w:hAnsi="Times New Roman" w:cs="Times New Roman"/>
          <w:sz w:val="24"/>
          <w:szCs w:val="24"/>
          <w:vertAlign w:val="superscript"/>
        </w:rPr>
        <w:t>4</w:t>
      </w:r>
      <w:r w:rsidRPr="00B53065">
        <w:rPr>
          <w:rFonts w:ascii="Times New Roman" w:eastAsia="Times New Roman" w:hAnsi="Times New Roman" w:cs="Times New Roman"/>
          <w:sz w:val="24"/>
          <w:szCs w:val="24"/>
        </w:rPr>
        <w:t>) vary from −0.2 to 0.9 (Harper et al., 1995). These data further indicated a correlation between ε</w:t>
      </w:r>
      <w:r w:rsidRPr="00B53065">
        <w:rPr>
          <w:rFonts w:ascii="Times New Roman" w:eastAsia="Times New Roman" w:hAnsi="Times New Roman" w:cs="Times New Roman"/>
          <w:sz w:val="24"/>
          <w:szCs w:val="24"/>
          <w:vertAlign w:val="superscript"/>
        </w:rPr>
        <w:t>182</w:t>
      </w:r>
      <w:r w:rsidRPr="00B53065">
        <w:rPr>
          <w:rFonts w:ascii="Times New Roman" w:eastAsia="Times New Roman" w:hAnsi="Times New Roman" w:cs="Times New Roman"/>
          <w:sz w:val="24"/>
          <w:szCs w:val="24"/>
        </w:rPr>
        <w:t>W and ε</w:t>
      </w:r>
      <w:r w:rsidRPr="00B53065">
        <w:rPr>
          <w:rFonts w:ascii="Times New Roman" w:eastAsia="Times New Roman" w:hAnsi="Times New Roman" w:cs="Times New Roman"/>
          <w:sz w:val="24"/>
          <w:szCs w:val="24"/>
          <w:vertAlign w:val="superscript"/>
        </w:rPr>
        <w:t>142</w:t>
      </w:r>
      <w:r w:rsidRPr="00B53065">
        <w:rPr>
          <w:rFonts w:ascii="Times New Roman" w:eastAsia="Times New Roman" w:hAnsi="Times New Roman" w:cs="Times New Roman"/>
          <w:sz w:val="24"/>
          <w:szCs w:val="24"/>
        </w:rPr>
        <w:t xml:space="preserve">Nd in the SNC meteorites, from which it was inferred that core formation and silicate differentiation processes on Mars were “coeval and cogenetic” and occurred while both </w:t>
      </w:r>
      <w:r w:rsidRPr="00B53065">
        <w:rPr>
          <w:rFonts w:ascii="Times New Roman" w:eastAsia="Times New Roman" w:hAnsi="Times New Roman" w:cs="Times New Roman"/>
          <w:sz w:val="24"/>
          <w:szCs w:val="24"/>
          <w:vertAlign w:val="superscript"/>
        </w:rPr>
        <w:t>182</w:t>
      </w:r>
      <w:r w:rsidRPr="00B53065">
        <w:rPr>
          <w:rFonts w:ascii="Times New Roman" w:eastAsia="Times New Roman" w:hAnsi="Times New Roman" w:cs="Times New Roman"/>
          <w:sz w:val="24"/>
          <w:szCs w:val="24"/>
        </w:rPr>
        <w:t xml:space="preserve">Hf and </w:t>
      </w:r>
      <w:r w:rsidRPr="00B53065">
        <w:rPr>
          <w:rFonts w:ascii="Times New Roman" w:eastAsia="Times New Roman" w:hAnsi="Times New Roman" w:cs="Times New Roman"/>
          <w:sz w:val="24"/>
          <w:szCs w:val="24"/>
          <w:vertAlign w:val="superscript"/>
        </w:rPr>
        <w:t>146</w:t>
      </w:r>
      <w:r w:rsidRPr="00B53065">
        <w:rPr>
          <w:rFonts w:ascii="Times New Roman" w:eastAsia="Times New Roman" w:hAnsi="Times New Roman" w:cs="Times New Roman"/>
          <w:sz w:val="24"/>
          <w:szCs w:val="24"/>
        </w:rPr>
        <w:t>Sm were extant (Lee and Halliday, 1997). However, it has subsequently been shown that ε</w:t>
      </w:r>
      <w:r w:rsidRPr="00B53065">
        <w:rPr>
          <w:rFonts w:ascii="Times New Roman" w:eastAsia="Times New Roman" w:hAnsi="Times New Roman" w:cs="Times New Roman"/>
          <w:sz w:val="24"/>
          <w:szCs w:val="24"/>
          <w:vertAlign w:val="superscript"/>
        </w:rPr>
        <w:t>182</w:t>
      </w:r>
      <w:r w:rsidRPr="00B53065">
        <w:rPr>
          <w:rFonts w:ascii="Times New Roman" w:eastAsia="Times New Roman" w:hAnsi="Times New Roman" w:cs="Times New Roman"/>
          <w:sz w:val="24"/>
          <w:szCs w:val="24"/>
        </w:rPr>
        <w:t xml:space="preserve">W in terrestrial samples is more radiogenic than in chondrites by </w:t>
      </w:r>
      <w:r w:rsidRPr="00B53065">
        <w:rPr>
          <w:rFonts w:ascii="Cambria Math" w:eastAsia="Times New Roman" w:hAnsi="Cambria Math" w:cs="Cambria Math"/>
          <w:sz w:val="24"/>
          <w:szCs w:val="24"/>
        </w:rPr>
        <w:t>∼</w:t>
      </w:r>
      <w:r w:rsidRPr="00B53065">
        <w:rPr>
          <w:rFonts w:ascii="Times New Roman" w:eastAsia="Times New Roman" w:hAnsi="Times New Roman" w:cs="Times New Roman"/>
          <w:sz w:val="24"/>
          <w:szCs w:val="24"/>
        </w:rPr>
        <w:t>2 ε units (</w:t>
      </w:r>
      <w:proofErr w:type="spellStart"/>
      <w:r w:rsidRPr="00B53065">
        <w:rPr>
          <w:rFonts w:ascii="Times New Roman" w:eastAsia="Times New Roman" w:hAnsi="Times New Roman" w:cs="Times New Roman"/>
          <w:sz w:val="24"/>
          <w:szCs w:val="24"/>
        </w:rPr>
        <w:t>Kleine</w:t>
      </w:r>
      <w:proofErr w:type="spellEnd"/>
      <w:r w:rsidRPr="00B53065">
        <w:rPr>
          <w:rFonts w:ascii="Times New Roman" w:eastAsia="Times New Roman" w:hAnsi="Times New Roman" w:cs="Times New Roman"/>
          <w:sz w:val="24"/>
          <w:szCs w:val="24"/>
        </w:rPr>
        <w:t xml:space="preserve"> et al 2002, Schoenberg et al 2002, Yin et al 2002). Therefore, the ε</w:t>
      </w:r>
      <w:r w:rsidRPr="00B53065">
        <w:rPr>
          <w:rFonts w:ascii="Times New Roman" w:eastAsia="Times New Roman" w:hAnsi="Times New Roman" w:cs="Times New Roman"/>
          <w:sz w:val="24"/>
          <w:szCs w:val="24"/>
          <w:vertAlign w:val="superscript"/>
        </w:rPr>
        <w:t>182</w:t>
      </w:r>
      <w:r w:rsidRPr="00B53065">
        <w:rPr>
          <w:rFonts w:ascii="Times New Roman" w:eastAsia="Times New Roman" w:hAnsi="Times New Roman" w:cs="Times New Roman"/>
          <w:sz w:val="24"/>
          <w:szCs w:val="24"/>
        </w:rPr>
        <w:t xml:space="preserve">W in the SNCs is clearly </w:t>
      </w:r>
      <w:proofErr w:type="spellStart"/>
      <w:r w:rsidRPr="00B53065">
        <w:rPr>
          <w:rFonts w:ascii="Times New Roman" w:eastAsia="Times New Roman" w:hAnsi="Times New Roman" w:cs="Times New Roman"/>
          <w:sz w:val="24"/>
          <w:szCs w:val="24"/>
        </w:rPr>
        <w:t>superchondritic</w:t>
      </w:r>
      <w:proofErr w:type="spellEnd"/>
      <w:r w:rsidRPr="00B53065">
        <w:rPr>
          <w:rFonts w:ascii="Times New Roman" w:eastAsia="Times New Roman" w:hAnsi="Times New Roman" w:cs="Times New Roman"/>
          <w:sz w:val="24"/>
          <w:szCs w:val="24"/>
        </w:rPr>
        <w:t xml:space="preserve">. It has been suggested that the </w:t>
      </w:r>
      <w:proofErr w:type="spellStart"/>
      <w:r w:rsidRPr="00B53065">
        <w:rPr>
          <w:rFonts w:ascii="Times New Roman" w:eastAsia="Times New Roman" w:hAnsi="Times New Roman" w:cs="Times New Roman"/>
          <w:sz w:val="24"/>
          <w:szCs w:val="24"/>
        </w:rPr>
        <w:t>superchondritic</w:t>
      </w:r>
      <w:proofErr w:type="spellEnd"/>
      <w:r w:rsidRPr="00B53065">
        <w:rPr>
          <w:rFonts w:ascii="Times New Roman" w:eastAsia="Times New Roman" w:hAnsi="Times New Roman" w:cs="Times New Roman"/>
          <w:sz w:val="24"/>
          <w:szCs w:val="24"/>
        </w:rPr>
        <w:t xml:space="preserve"> ε</w:t>
      </w:r>
      <w:r w:rsidRPr="00B53065">
        <w:rPr>
          <w:rFonts w:ascii="Times New Roman" w:eastAsia="Times New Roman" w:hAnsi="Times New Roman" w:cs="Times New Roman"/>
          <w:sz w:val="24"/>
          <w:szCs w:val="24"/>
          <w:vertAlign w:val="superscript"/>
        </w:rPr>
        <w:t>182</w:t>
      </w:r>
      <w:r w:rsidRPr="00B53065">
        <w:rPr>
          <w:rFonts w:ascii="Times New Roman" w:eastAsia="Times New Roman" w:hAnsi="Times New Roman" w:cs="Times New Roman"/>
          <w:sz w:val="24"/>
          <w:szCs w:val="24"/>
        </w:rPr>
        <w:t>W and the nearly chondritic ε</w:t>
      </w:r>
      <w:r w:rsidRPr="00B53065">
        <w:rPr>
          <w:rFonts w:ascii="Times New Roman" w:eastAsia="Times New Roman" w:hAnsi="Times New Roman" w:cs="Times New Roman"/>
          <w:sz w:val="24"/>
          <w:szCs w:val="24"/>
          <w:vertAlign w:val="superscript"/>
        </w:rPr>
        <w:t>142</w:t>
      </w:r>
      <w:r w:rsidRPr="00B53065">
        <w:rPr>
          <w:rFonts w:ascii="Times New Roman" w:eastAsia="Times New Roman" w:hAnsi="Times New Roman" w:cs="Times New Roman"/>
          <w:sz w:val="24"/>
          <w:szCs w:val="24"/>
        </w:rPr>
        <w:t xml:space="preserve">Nd in some SNCs resulted from core formation preceding silicate differentiation and occurred within the first </w:t>
      </w:r>
      <w:r w:rsidRPr="00B53065">
        <w:rPr>
          <w:rFonts w:ascii="Cambria Math" w:eastAsia="Times New Roman" w:hAnsi="Cambria Math" w:cs="Cambria Math"/>
          <w:sz w:val="24"/>
          <w:szCs w:val="24"/>
        </w:rPr>
        <w:t>∼</w:t>
      </w:r>
      <w:r w:rsidRPr="00B53065">
        <w:rPr>
          <w:rFonts w:ascii="Times New Roman" w:eastAsia="Times New Roman" w:hAnsi="Times New Roman" w:cs="Times New Roman"/>
          <w:sz w:val="24"/>
          <w:szCs w:val="24"/>
        </w:rPr>
        <w:t xml:space="preserve">12 to 13 </w:t>
      </w:r>
      <w:proofErr w:type="spellStart"/>
      <w:r w:rsidRPr="00B53065">
        <w:rPr>
          <w:rFonts w:ascii="Times New Roman" w:eastAsia="Times New Roman" w:hAnsi="Times New Roman" w:cs="Times New Roman"/>
          <w:sz w:val="24"/>
          <w:szCs w:val="24"/>
        </w:rPr>
        <w:t>Myr</w:t>
      </w:r>
      <w:proofErr w:type="spellEnd"/>
      <w:r w:rsidRPr="00B53065">
        <w:rPr>
          <w:rFonts w:ascii="Times New Roman" w:eastAsia="Times New Roman" w:hAnsi="Times New Roman" w:cs="Times New Roman"/>
          <w:sz w:val="24"/>
          <w:szCs w:val="24"/>
        </w:rPr>
        <w:t xml:space="preserve"> of solar system formation (</w:t>
      </w:r>
      <w:proofErr w:type="spellStart"/>
      <w:r w:rsidRPr="00B53065">
        <w:rPr>
          <w:rFonts w:ascii="Times New Roman" w:eastAsia="Times New Roman" w:hAnsi="Times New Roman" w:cs="Times New Roman"/>
          <w:sz w:val="24"/>
          <w:szCs w:val="24"/>
        </w:rPr>
        <w:t>Kleine</w:t>
      </w:r>
      <w:proofErr w:type="spellEnd"/>
      <w:r w:rsidRPr="00B53065">
        <w:rPr>
          <w:rFonts w:ascii="Times New Roman" w:eastAsia="Times New Roman" w:hAnsi="Times New Roman" w:cs="Times New Roman"/>
          <w:sz w:val="24"/>
          <w:szCs w:val="24"/>
        </w:rPr>
        <w:t xml:space="preserve"> et al 2002, Schoenberg et al 2002, Yin et al 2002). Nevertheless, the suggested correlation between ε</w:t>
      </w:r>
      <w:r w:rsidRPr="00B53065">
        <w:rPr>
          <w:rFonts w:ascii="Times New Roman" w:eastAsia="Times New Roman" w:hAnsi="Times New Roman" w:cs="Times New Roman"/>
          <w:sz w:val="24"/>
          <w:szCs w:val="24"/>
          <w:vertAlign w:val="superscript"/>
        </w:rPr>
        <w:t>182</w:t>
      </w:r>
      <w:r w:rsidRPr="00B53065">
        <w:rPr>
          <w:rFonts w:ascii="Times New Roman" w:eastAsia="Times New Roman" w:hAnsi="Times New Roman" w:cs="Times New Roman"/>
          <w:sz w:val="24"/>
          <w:szCs w:val="24"/>
        </w:rPr>
        <w:t>W and ε</w:t>
      </w:r>
      <w:r w:rsidRPr="00B53065">
        <w:rPr>
          <w:rFonts w:ascii="Times New Roman" w:eastAsia="Times New Roman" w:hAnsi="Times New Roman" w:cs="Times New Roman"/>
          <w:sz w:val="24"/>
          <w:szCs w:val="24"/>
          <w:vertAlign w:val="superscript"/>
        </w:rPr>
        <w:t>142</w:t>
      </w:r>
      <w:r w:rsidRPr="00B53065">
        <w:rPr>
          <w:rFonts w:ascii="Times New Roman" w:eastAsia="Times New Roman" w:hAnsi="Times New Roman" w:cs="Times New Roman"/>
          <w:sz w:val="24"/>
          <w:szCs w:val="24"/>
        </w:rPr>
        <w:t xml:space="preserve">Nd in SNC meteorites still implied that the Hf-W and </w:t>
      </w:r>
      <w:proofErr w:type="spellStart"/>
      <w:r w:rsidRPr="00B53065">
        <w:rPr>
          <w:rFonts w:ascii="Times New Roman" w:eastAsia="Times New Roman" w:hAnsi="Times New Roman" w:cs="Times New Roman"/>
          <w:sz w:val="24"/>
          <w:szCs w:val="24"/>
        </w:rPr>
        <w:t>Sm</w:t>
      </w:r>
      <w:proofErr w:type="spellEnd"/>
      <w:r w:rsidRPr="00B53065">
        <w:rPr>
          <w:rFonts w:ascii="Times New Roman" w:eastAsia="Times New Roman" w:hAnsi="Times New Roman" w:cs="Times New Roman"/>
          <w:sz w:val="24"/>
          <w:szCs w:val="24"/>
        </w:rPr>
        <w:t>-Nd systems must have fractionated together very early in Mars’ history, most likely during a major global silicate differentiation event.</w:t>
      </w:r>
    </w:p>
    <w:p w:rsidR="00B53065" w:rsidRPr="00B53065" w:rsidRDefault="00B53065" w:rsidP="00B53065">
      <w:pPr>
        <w:spacing w:before="100" w:beforeAutospacing="1" w:after="100" w:afterAutospacing="1" w:line="240" w:lineRule="auto"/>
        <w:rPr>
          <w:rFonts w:ascii="Times New Roman" w:eastAsia="Times New Roman" w:hAnsi="Times New Roman" w:cs="Times New Roman"/>
          <w:sz w:val="24"/>
          <w:szCs w:val="24"/>
        </w:rPr>
      </w:pPr>
      <w:r w:rsidRPr="00B53065">
        <w:rPr>
          <w:rFonts w:ascii="Times New Roman" w:eastAsia="Times New Roman" w:hAnsi="Times New Roman" w:cs="Times New Roman"/>
          <w:sz w:val="24"/>
          <w:szCs w:val="24"/>
        </w:rPr>
        <w:t>Since the first W isotope data were reported (Lee and Halliday, 1997), many new samples of the SNCs have been recovered, the parent melts of which may be derived from a wider range of source reservoirs on Mars. A more recent study of W isotope systematics in the SNCs (</w:t>
      </w:r>
      <w:proofErr w:type="spellStart"/>
      <w:r w:rsidRPr="00B53065">
        <w:rPr>
          <w:rFonts w:ascii="Times New Roman" w:eastAsia="Times New Roman" w:hAnsi="Times New Roman" w:cs="Times New Roman"/>
          <w:sz w:val="24"/>
          <w:szCs w:val="24"/>
        </w:rPr>
        <w:t>Kleine</w:t>
      </w:r>
      <w:proofErr w:type="spellEnd"/>
      <w:r w:rsidRPr="00B53065">
        <w:rPr>
          <w:rFonts w:ascii="Times New Roman" w:eastAsia="Times New Roman" w:hAnsi="Times New Roman" w:cs="Times New Roman"/>
          <w:sz w:val="24"/>
          <w:szCs w:val="24"/>
        </w:rPr>
        <w:t xml:space="preserve"> et al., 2004) included two of these more recently discovered ones, but was limited to only three shergottite samples (i.e., EETA79001, Dar al </w:t>
      </w:r>
      <w:proofErr w:type="spellStart"/>
      <w:r w:rsidRPr="00B53065">
        <w:rPr>
          <w:rFonts w:ascii="Times New Roman" w:eastAsia="Times New Roman" w:hAnsi="Times New Roman" w:cs="Times New Roman"/>
          <w:sz w:val="24"/>
          <w:szCs w:val="24"/>
        </w:rPr>
        <w:t>Gani</w:t>
      </w:r>
      <w:proofErr w:type="spellEnd"/>
      <w:r w:rsidRPr="00B53065">
        <w:rPr>
          <w:rFonts w:ascii="Times New Roman" w:eastAsia="Times New Roman" w:hAnsi="Times New Roman" w:cs="Times New Roman"/>
          <w:sz w:val="24"/>
          <w:szCs w:val="24"/>
        </w:rPr>
        <w:t xml:space="preserve"> 476, and </w:t>
      </w:r>
      <w:proofErr w:type="spellStart"/>
      <w:r w:rsidRPr="00B53065">
        <w:rPr>
          <w:rFonts w:ascii="Times New Roman" w:eastAsia="Times New Roman" w:hAnsi="Times New Roman" w:cs="Times New Roman"/>
          <w:sz w:val="24"/>
          <w:szCs w:val="24"/>
        </w:rPr>
        <w:t>Sayh</w:t>
      </w:r>
      <w:proofErr w:type="spellEnd"/>
      <w:r w:rsidRPr="00B53065">
        <w:rPr>
          <w:rFonts w:ascii="Times New Roman" w:eastAsia="Times New Roman" w:hAnsi="Times New Roman" w:cs="Times New Roman"/>
          <w:sz w:val="24"/>
          <w:szCs w:val="24"/>
        </w:rPr>
        <w:t xml:space="preserve"> al </w:t>
      </w:r>
      <w:proofErr w:type="spellStart"/>
      <w:r w:rsidRPr="00B53065">
        <w:rPr>
          <w:rFonts w:ascii="Times New Roman" w:eastAsia="Times New Roman" w:hAnsi="Times New Roman" w:cs="Times New Roman"/>
          <w:sz w:val="24"/>
          <w:szCs w:val="24"/>
        </w:rPr>
        <w:t>Uhaymir</w:t>
      </w:r>
      <w:proofErr w:type="spellEnd"/>
      <w:r w:rsidRPr="00B53065">
        <w:rPr>
          <w:rFonts w:ascii="Times New Roman" w:eastAsia="Times New Roman" w:hAnsi="Times New Roman" w:cs="Times New Roman"/>
          <w:sz w:val="24"/>
          <w:szCs w:val="24"/>
        </w:rPr>
        <w:t xml:space="preserve"> 051, of which the latter two were recovered recently). This study indicated that the linear correlation between ε</w:t>
      </w:r>
      <w:r w:rsidRPr="00B53065">
        <w:rPr>
          <w:rFonts w:ascii="Times New Roman" w:eastAsia="Times New Roman" w:hAnsi="Times New Roman" w:cs="Times New Roman"/>
          <w:sz w:val="24"/>
          <w:szCs w:val="24"/>
          <w:vertAlign w:val="superscript"/>
        </w:rPr>
        <w:t>182</w:t>
      </w:r>
      <w:r w:rsidRPr="00B53065">
        <w:rPr>
          <w:rFonts w:ascii="Times New Roman" w:eastAsia="Times New Roman" w:hAnsi="Times New Roman" w:cs="Times New Roman"/>
          <w:sz w:val="24"/>
          <w:szCs w:val="24"/>
        </w:rPr>
        <w:t>W and ε</w:t>
      </w:r>
      <w:r w:rsidRPr="00B53065">
        <w:rPr>
          <w:rFonts w:ascii="Times New Roman" w:eastAsia="Times New Roman" w:hAnsi="Times New Roman" w:cs="Times New Roman"/>
          <w:sz w:val="24"/>
          <w:szCs w:val="24"/>
          <w:vertAlign w:val="superscript"/>
        </w:rPr>
        <w:t>142</w:t>
      </w:r>
      <w:r w:rsidRPr="00B53065">
        <w:rPr>
          <w:rFonts w:ascii="Times New Roman" w:eastAsia="Times New Roman" w:hAnsi="Times New Roman" w:cs="Times New Roman"/>
          <w:sz w:val="24"/>
          <w:szCs w:val="24"/>
        </w:rPr>
        <w:t>Nd in the SNCs, previously suggested by Lee and Halliday (1997), could be tenuous.</w:t>
      </w:r>
    </w:p>
    <w:p w:rsidR="00B53065" w:rsidRPr="00B53065" w:rsidRDefault="00B53065" w:rsidP="00B53065">
      <w:pPr>
        <w:spacing w:before="100" w:beforeAutospacing="1" w:after="100" w:afterAutospacing="1" w:line="240" w:lineRule="auto"/>
        <w:rPr>
          <w:rFonts w:ascii="Times New Roman" w:eastAsia="Times New Roman" w:hAnsi="Times New Roman" w:cs="Times New Roman"/>
          <w:sz w:val="24"/>
          <w:szCs w:val="24"/>
        </w:rPr>
      </w:pPr>
      <w:r w:rsidRPr="00B53065">
        <w:rPr>
          <w:rFonts w:ascii="Times New Roman" w:eastAsia="Times New Roman" w:hAnsi="Times New Roman" w:cs="Times New Roman"/>
          <w:sz w:val="24"/>
          <w:szCs w:val="24"/>
        </w:rPr>
        <w:lastRenderedPageBreak/>
        <w:t xml:space="preserve">The goal of the present study is to rigorously evaluate the relationship between the W and Nd isotope systematics in the SNC meteorites to elucidate the timing and nature of differentiation of Martian mantle reservoirs. Therefore, we have determined </w:t>
      </w:r>
      <w:r w:rsidRPr="00B53065">
        <w:rPr>
          <w:rFonts w:ascii="Times New Roman" w:eastAsia="Times New Roman" w:hAnsi="Times New Roman" w:cs="Times New Roman"/>
          <w:sz w:val="24"/>
          <w:szCs w:val="24"/>
          <w:vertAlign w:val="superscript"/>
        </w:rPr>
        <w:t>182</w:t>
      </w:r>
      <w:r w:rsidRPr="00B53065">
        <w:rPr>
          <w:rFonts w:ascii="Times New Roman" w:eastAsia="Times New Roman" w:hAnsi="Times New Roman" w:cs="Times New Roman"/>
          <w:sz w:val="24"/>
          <w:szCs w:val="24"/>
        </w:rPr>
        <w:t>W-</w:t>
      </w:r>
      <w:r w:rsidRPr="00B53065">
        <w:rPr>
          <w:rFonts w:ascii="Times New Roman" w:eastAsia="Times New Roman" w:hAnsi="Times New Roman" w:cs="Times New Roman"/>
          <w:sz w:val="24"/>
          <w:szCs w:val="24"/>
          <w:vertAlign w:val="superscript"/>
        </w:rPr>
        <w:t>142</w:t>
      </w:r>
      <w:r w:rsidRPr="00B53065">
        <w:rPr>
          <w:rFonts w:ascii="Times New Roman" w:eastAsia="Times New Roman" w:hAnsi="Times New Roman" w:cs="Times New Roman"/>
          <w:sz w:val="24"/>
          <w:szCs w:val="24"/>
        </w:rPr>
        <w:t xml:space="preserve">Nd isotope systematics in a greater variety of shergottite and nakhlite samples than those analyzed in previous such investigations. Specifically, we report here the </w:t>
      </w:r>
      <w:r w:rsidRPr="00B53065">
        <w:rPr>
          <w:rFonts w:ascii="Times New Roman" w:eastAsia="Times New Roman" w:hAnsi="Times New Roman" w:cs="Times New Roman"/>
          <w:sz w:val="24"/>
          <w:szCs w:val="24"/>
          <w:vertAlign w:val="superscript"/>
        </w:rPr>
        <w:t>182</w:t>
      </w:r>
      <w:r w:rsidRPr="00B53065">
        <w:rPr>
          <w:rFonts w:ascii="Times New Roman" w:eastAsia="Times New Roman" w:hAnsi="Times New Roman" w:cs="Times New Roman"/>
          <w:sz w:val="24"/>
          <w:szCs w:val="24"/>
        </w:rPr>
        <w:t>W/</w:t>
      </w:r>
      <w:r w:rsidRPr="00B53065">
        <w:rPr>
          <w:rFonts w:ascii="Times New Roman" w:eastAsia="Times New Roman" w:hAnsi="Times New Roman" w:cs="Times New Roman"/>
          <w:sz w:val="24"/>
          <w:szCs w:val="24"/>
          <w:vertAlign w:val="superscript"/>
        </w:rPr>
        <w:t>183</w:t>
      </w:r>
      <w:r w:rsidRPr="00B53065">
        <w:rPr>
          <w:rFonts w:ascii="Times New Roman" w:eastAsia="Times New Roman" w:hAnsi="Times New Roman" w:cs="Times New Roman"/>
          <w:sz w:val="24"/>
          <w:szCs w:val="24"/>
        </w:rPr>
        <w:t xml:space="preserve">W isotopic compositions of several SNCs that show the range of petrologic and geochemical diversity currently represented within this group. The sample suite investigated here includes eight shergottites: the lherzolitic shergottite ALHA77005, the relatively light rare earth element (LREE) enriched basaltic shergottites (i.e., those with whole-rock chondrite-normalized La/Lu ratios of </w:t>
      </w:r>
      <w:r w:rsidRPr="00B53065">
        <w:rPr>
          <w:rFonts w:ascii="Cambria Math" w:eastAsia="Times New Roman" w:hAnsi="Cambria Math" w:cs="Cambria Math"/>
          <w:sz w:val="24"/>
          <w:szCs w:val="24"/>
        </w:rPr>
        <w:t>∼</w:t>
      </w:r>
      <w:r w:rsidRPr="00B53065">
        <w:rPr>
          <w:rFonts w:ascii="Times New Roman" w:eastAsia="Times New Roman" w:hAnsi="Times New Roman" w:cs="Times New Roman"/>
          <w:sz w:val="24"/>
          <w:szCs w:val="24"/>
        </w:rPr>
        <w:t xml:space="preserve">1) </w:t>
      </w:r>
      <w:proofErr w:type="spellStart"/>
      <w:r w:rsidRPr="00B53065">
        <w:rPr>
          <w:rFonts w:ascii="Times New Roman" w:eastAsia="Times New Roman" w:hAnsi="Times New Roman" w:cs="Times New Roman"/>
          <w:sz w:val="24"/>
          <w:szCs w:val="24"/>
        </w:rPr>
        <w:t>Shergotty</w:t>
      </w:r>
      <w:proofErr w:type="spellEnd"/>
      <w:r w:rsidRPr="00B53065">
        <w:rPr>
          <w:rFonts w:ascii="Times New Roman" w:eastAsia="Times New Roman" w:hAnsi="Times New Roman" w:cs="Times New Roman"/>
          <w:sz w:val="24"/>
          <w:szCs w:val="24"/>
        </w:rPr>
        <w:t xml:space="preserve">, </w:t>
      </w:r>
      <w:proofErr w:type="spellStart"/>
      <w:r w:rsidRPr="00B53065">
        <w:rPr>
          <w:rFonts w:ascii="Times New Roman" w:eastAsia="Times New Roman" w:hAnsi="Times New Roman" w:cs="Times New Roman"/>
          <w:sz w:val="24"/>
          <w:szCs w:val="24"/>
        </w:rPr>
        <w:t>Zagami</w:t>
      </w:r>
      <w:proofErr w:type="spellEnd"/>
      <w:r w:rsidRPr="00B53065">
        <w:rPr>
          <w:rFonts w:ascii="Times New Roman" w:eastAsia="Times New Roman" w:hAnsi="Times New Roman" w:cs="Times New Roman"/>
          <w:sz w:val="24"/>
          <w:szCs w:val="24"/>
        </w:rPr>
        <w:t xml:space="preserve"> and Los Angeles (LA), and the LREE-depleted basaltic shergottites (i.e., those with chondrite-normalized La/Lu ratios of &lt;&lt;1) EETA79001 lithology A (EETA) and lithology B (EETB), Dar al </w:t>
      </w:r>
      <w:proofErr w:type="spellStart"/>
      <w:r w:rsidRPr="00B53065">
        <w:rPr>
          <w:rFonts w:ascii="Times New Roman" w:eastAsia="Times New Roman" w:hAnsi="Times New Roman" w:cs="Times New Roman"/>
          <w:sz w:val="24"/>
          <w:szCs w:val="24"/>
        </w:rPr>
        <w:t>Gani</w:t>
      </w:r>
      <w:proofErr w:type="spellEnd"/>
      <w:r w:rsidRPr="00B53065">
        <w:rPr>
          <w:rFonts w:ascii="Times New Roman" w:eastAsia="Times New Roman" w:hAnsi="Times New Roman" w:cs="Times New Roman"/>
          <w:sz w:val="24"/>
          <w:szCs w:val="24"/>
        </w:rPr>
        <w:t xml:space="preserve"> 476 (</w:t>
      </w:r>
      <w:proofErr w:type="spellStart"/>
      <w:r w:rsidRPr="00B53065">
        <w:rPr>
          <w:rFonts w:ascii="Times New Roman" w:eastAsia="Times New Roman" w:hAnsi="Times New Roman" w:cs="Times New Roman"/>
          <w:sz w:val="24"/>
          <w:szCs w:val="24"/>
        </w:rPr>
        <w:t>DaG</w:t>
      </w:r>
      <w:proofErr w:type="spellEnd"/>
      <w:r w:rsidRPr="00B53065">
        <w:rPr>
          <w:rFonts w:ascii="Times New Roman" w:eastAsia="Times New Roman" w:hAnsi="Times New Roman" w:cs="Times New Roman"/>
          <w:sz w:val="24"/>
          <w:szCs w:val="24"/>
        </w:rPr>
        <w:t xml:space="preserve"> 476), and </w:t>
      </w:r>
      <w:proofErr w:type="spellStart"/>
      <w:r w:rsidRPr="00B53065">
        <w:rPr>
          <w:rFonts w:ascii="Times New Roman" w:eastAsia="Times New Roman" w:hAnsi="Times New Roman" w:cs="Times New Roman"/>
          <w:sz w:val="24"/>
          <w:szCs w:val="24"/>
        </w:rPr>
        <w:t>Sayh</w:t>
      </w:r>
      <w:proofErr w:type="spellEnd"/>
      <w:r w:rsidRPr="00B53065">
        <w:rPr>
          <w:rFonts w:ascii="Times New Roman" w:eastAsia="Times New Roman" w:hAnsi="Times New Roman" w:cs="Times New Roman"/>
          <w:sz w:val="24"/>
          <w:szCs w:val="24"/>
        </w:rPr>
        <w:t xml:space="preserve"> al </w:t>
      </w:r>
      <w:proofErr w:type="spellStart"/>
      <w:r w:rsidRPr="00B53065">
        <w:rPr>
          <w:rFonts w:ascii="Times New Roman" w:eastAsia="Times New Roman" w:hAnsi="Times New Roman" w:cs="Times New Roman"/>
          <w:sz w:val="24"/>
          <w:szCs w:val="24"/>
        </w:rPr>
        <w:t>Uhaymir</w:t>
      </w:r>
      <w:proofErr w:type="spellEnd"/>
      <w:r w:rsidRPr="00B53065">
        <w:rPr>
          <w:rFonts w:ascii="Times New Roman" w:eastAsia="Times New Roman" w:hAnsi="Times New Roman" w:cs="Times New Roman"/>
          <w:sz w:val="24"/>
          <w:szCs w:val="24"/>
        </w:rPr>
        <w:t xml:space="preserve"> 008 (</w:t>
      </w:r>
      <w:proofErr w:type="spellStart"/>
      <w:r w:rsidRPr="00B53065">
        <w:rPr>
          <w:rFonts w:ascii="Times New Roman" w:eastAsia="Times New Roman" w:hAnsi="Times New Roman" w:cs="Times New Roman"/>
          <w:sz w:val="24"/>
          <w:szCs w:val="24"/>
        </w:rPr>
        <w:t>SaU</w:t>
      </w:r>
      <w:proofErr w:type="spellEnd"/>
      <w:r w:rsidRPr="00B53065">
        <w:rPr>
          <w:rFonts w:ascii="Times New Roman" w:eastAsia="Times New Roman" w:hAnsi="Times New Roman" w:cs="Times New Roman"/>
          <w:sz w:val="24"/>
          <w:szCs w:val="24"/>
        </w:rPr>
        <w:t xml:space="preserve"> 008) (considered paired with </w:t>
      </w:r>
      <w:proofErr w:type="spellStart"/>
      <w:r w:rsidRPr="00B53065">
        <w:rPr>
          <w:rFonts w:ascii="Times New Roman" w:eastAsia="Times New Roman" w:hAnsi="Times New Roman" w:cs="Times New Roman"/>
          <w:sz w:val="24"/>
          <w:szCs w:val="24"/>
        </w:rPr>
        <w:t>SaU</w:t>
      </w:r>
      <w:proofErr w:type="spellEnd"/>
      <w:r w:rsidRPr="00B53065">
        <w:rPr>
          <w:rFonts w:ascii="Times New Roman" w:eastAsia="Times New Roman" w:hAnsi="Times New Roman" w:cs="Times New Roman"/>
          <w:sz w:val="24"/>
          <w:szCs w:val="24"/>
        </w:rPr>
        <w:t xml:space="preserve"> 005/051); three nakhlites: Governador Valadares (GV), Lafayette, and Northwest Africa 998 (NWA 998); and the </w:t>
      </w:r>
      <w:proofErr w:type="spellStart"/>
      <w:r w:rsidRPr="00B53065">
        <w:rPr>
          <w:rFonts w:ascii="Times New Roman" w:eastAsia="Times New Roman" w:hAnsi="Times New Roman" w:cs="Times New Roman"/>
          <w:sz w:val="24"/>
          <w:szCs w:val="24"/>
        </w:rPr>
        <w:t>orthopyroxenite</w:t>
      </w:r>
      <w:proofErr w:type="spellEnd"/>
      <w:r w:rsidRPr="00B53065">
        <w:rPr>
          <w:rFonts w:ascii="Times New Roman" w:eastAsia="Times New Roman" w:hAnsi="Times New Roman" w:cs="Times New Roman"/>
          <w:sz w:val="24"/>
          <w:szCs w:val="24"/>
        </w:rPr>
        <w:t xml:space="preserve"> ALH84001. We also report the </w:t>
      </w:r>
      <w:r w:rsidRPr="00B53065">
        <w:rPr>
          <w:rFonts w:ascii="Times New Roman" w:eastAsia="Times New Roman" w:hAnsi="Times New Roman" w:cs="Times New Roman"/>
          <w:sz w:val="24"/>
          <w:szCs w:val="24"/>
          <w:vertAlign w:val="superscript"/>
        </w:rPr>
        <w:t>142</w:t>
      </w:r>
      <w:r w:rsidRPr="00B53065">
        <w:rPr>
          <w:rFonts w:ascii="Times New Roman" w:eastAsia="Times New Roman" w:hAnsi="Times New Roman" w:cs="Times New Roman"/>
          <w:sz w:val="24"/>
          <w:szCs w:val="24"/>
        </w:rPr>
        <w:t>Nd/</w:t>
      </w:r>
      <w:r w:rsidRPr="00B53065">
        <w:rPr>
          <w:rFonts w:ascii="Times New Roman" w:eastAsia="Times New Roman" w:hAnsi="Times New Roman" w:cs="Times New Roman"/>
          <w:sz w:val="24"/>
          <w:szCs w:val="24"/>
          <w:vertAlign w:val="superscript"/>
        </w:rPr>
        <w:t>144</w:t>
      </w:r>
      <w:r w:rsidRPr="00B53065">
        <w:rPr>
          <w:rFonts w:ascii="Times New Roman" w:eastAsia="Times New Roman" w:hAnsi="Times New Roman" w:cs="Times New Roman"/>
          <w:sz w:val="24"/>
          <w:szCs w:val="24"/>
        </w:rPr>
        <w:t xml:space="preserve">Nd isotopic compositions of six of the shergottites: ALHA77005, </w:t>
      </w:r>
      <w:proofErr w:type="spellStart"/>
      <w:r w:rsidRPr="00B53065">
        <w:rPr>
          <w:rFonts w:ascii="Times New Roman" w:eastAsia="Times New Roman" w:hAnsi="Times New Roman" w:cs="Times New Roman"/>
          <w:sz w:val="24"/>
          <w:szCs w:val="24"/>
        </w:rPr>
        <w:t>Shergotty</w:t>
      </w:r>
      <w:proofErr w:type="spellEnd"/>
      <w:r w:rsidRPr="00B53065">
        <w:rPr>
          <w:rFonts w:ascii="Times New Roman" w:eastAsia="Times New Roman" w:hAnsi="Times New Roman" w:cs="Times New Roman"/>
          <w:sz w:val="24"/>
          <w:szCs w:val="24"/>
        </w:rPr>
        <w:t xml:space="preserve">, </w:t>
      </w:r>
      <w:proofErr w:type="spellStart"/>
      <w:r w:rsidRPr="00B53065">
        <w:rPr>
          <w:rFonts w:ascii="Times New Roman" w:eastAsia="Times New Roman" w:hAnsi="Times New Roman" w:cs="Times New Roman"/>
          <w:sz w:val="24"/>
          <w:szCs w:val="24"/>
        </w:rPr>
        <w:t>Zagami</w:t>
      </w:r>
      <w:proofErr w:type="spellEnd"/>
      <w:r w:rsidRPr="00B53065">
        <w:rPr>
          <w:rFonts w:ascii="Times New Roman" w:eastAsia="Times New Roman" w:hAnsi="Times New Roman" w:cs="Times New Roman"/>
          <w:sz w:val="24"/>
          <w:szCs w:val="24"/>
        </w:rPr>
        <w:t xml:space="preserve">, EETA, </w:t>
      </w:r>
      <w:proofErr w:type="spellStart"/>
      <w:r w:rsidRPr="00B53065">
        <w:rPr>
          <w:rFonts w:ascii="Times New Roman" w:eastAsia="Times New Roman" w:hAnsi="Times New Roman" w:cs="Times New Roman"/>
          <w:sz w:val="24"/>
          <w:szCs w:val="24"/>
        </w:rPr>
        <w:t>DaG</w:t>
      </w:r>
      <w:proofErr w:type="spellEnd"/>
      <w:r w:rsidRPr="00B53065">
        <w:rPr>
          <w:rFonts w:ascii="Times New Roman" w:eastAsia="Times New Roman" w:hAnsi="Times New Roman" w:cs="Times New Roman"/>
          <w:sz w:val="24"/>
          <w:szCs w:val="24"/>
        </w:rPr>
        <w:t xml:space="preserve"> 476, and </w:t>
      </w:r>
      <w:proofErr w:type="spellStart"/>
      <w:r w:rsidRPr="00B53065">
        <w:rPr>
          <w:rFonts w:ascii="Times New Roman" w:eastAsia="Times New Roman" w:hAnsi="Times New Roman" w:cs="Times New Roman"/>
          <w:sz w:val="24"/>
          <w:szCs w:val="24"/>
        </w:rPr>
        <w:t>SaU</w:t>
      </w:r>
      <w:proofErr w:type="spellEnd"/>
      <w:r w:rsidRPr="00B53065">
        <w:rPr>
          <w:rFonts w:ascii="Times New Roman" w:eastAsia="Times New Roman" w:hAnsi="Times New Roman" w:cs="Times New Roman"/>
          <w:sz w:val="24"/>
          <w:szCs w:val="24"/>
        </w:rPr>
        <w:t xml:space="preserve"> 008 (REE data from Shih et al., 1982; </w:t>
      </w:r>
      <w:proofErr w:type="spellStart"/>
      <w:r w:rsidRPr="00B53065">
        <w:rPr>
          <w:rFonts w:ascii="Times New Roman" w:eastAsia="Times New Roman" w:hAnsi="Times New Roman" w:cs="Times New Roman"/>
          <w:sz w:val="24"/>
          <w:szCs w:val="24"/>
        </w:rPr>
        <w:t>Lodders</w:t>
      </w:r>
      <w:proofErr w:type="spellEnd"/>
      <w:r w:rsidRPr="00B53065">
        <w:rPr>
          <w:rFonts w:ascii="Times New Roman" w:eastAsia="Times New Roman" w:hAnsi="Times New Roman" w:cs="Times New Roman"/>
          <w:sz w:val="24"/>
          <w:szCs w:val="24"/>
        </w:rPr>
        <w:t xml:space="preserve">, 1998 and references therein; </w:t>
      </w:r>
      <w:proofErr w:type="spellStart"/>
      <w:r w:rsidRPr="00B53065">
        <w:rPr>
          <w:rFonts w:ascii="Times New Roman" w:eastAsia="Times New Roman" w:hAnsi="Times New Roman" w:cs="Times New Roman"/>
          <w:sz w:val="24"/>
          <w:szCs w:val="24"/>
        </w:rPr>
        <w:t>Dreibus</w:t>
      </w:r>
      <w:proofErr w:type="spellEnd"/>
      <w:r w:rsidRPr="00B53065">
        <w:rPr>
          <w:rFonts w:ascii="Times New Roman" w:eastAsia="Times New Roman" w:hAnsi="Times New Roman" w:cs="Times New Roman"/>
          <w:sz w:val="24"/>
          <w:szCs w:val="24"/>
        </w:rPr>
        <w:t xml:space="preserve"> et al., 2000; </w:t>
      </w:r>
      <w:proofErr w:type="spellStart"/>
      <w:r w:rsidRPr="00B53065">
        <w:rPr>
          <w:rFonts w:ascii="Times New Roman" w:eastAsia="Times New Roman" w:hAnsi="Times New Roman" w:cs="Times New Roman"/>
          <w:sz w:val="24"/>
          <w:szCs w:val="24"/>
        </w:rPr>
        <w:t>Folco</w:t>
      </w:r>
      <w:proofErr w:type="spellEnd"/>
      <w:r w:rsidRPr="00B53065">
        <w:rPr>
          <w:rFonts w:ascii="Times New Roman" w:eastAsia="Times New Roman" w:hAnsi="Times New Roman" w:cs="Times New Roman"/>
          <w:sz w:val="24"/>
          <w:szCs w:val="24"/>
        </w:rPr>
        <w:t xml:space="preserve"> et al., 2000; </w:t>
      </w:r>
      <w:proofErr w:type="spellStart"/>
      <w:r w:rsidRPr="00B53065">
        <w:rPr>
          <w:rFonts w:ascii="Times New Roman" w:eastAsia="Times New Roman" w:hAnsi="Times New Roman" w:cs="Times New Roman"/>
          <w:sz w:val="24"/>
          <w:szCs w:val="24"/>
        </w:rPr>
        <w:t>Barrat</w:t>
      </w:r>
      <w:proofErr w:type="spellEnd"/>
      <w:r w:rsidRPr="00B53065">
        <w:rPr>
          <w:rFonts w:ascii="Times New Roman" w:eastAsia="Times New Roman" w:hAnsi="Times New Roman" w:cs="Times New Roman"/>
          <w:sz w:val="24"/>
          <w:szCs w:val="24"/>
        </w:rPr>
        <w:t xml:space="preserve"> et al., 2001). The results reported here on this sample suite represent the most comprehensive study of </w:t>
      </w:r>
      <w:r w:rsidRPr="00B53065">
        <w:rPr>
          <w:rFonts w:ascii="Times New Roman" w:eastAsia="Times New Roman" w:hAnsi="Times New Roman" w:cs="Times New Roman"/>
          <w:sz w:val="24"/>
          <w:szCs w:val="24"/>
          <w:vertAlign w:val="superscript"/>
        </w:rPr>
        <w:t>182</w:t>
      </w:r>
      <w:r w:rsidRPr="00B53065">
        <w:rPr>
          <w:rFonts w:ascii="Times New Roman" w:eastAsia="Times New Roman" w:hAnsi="Times New Roman" w:cs="Times New Roman"/>
          <w:sz w:val="24"/>
          <w:szCs w:val="24"/>
        </w:rPr>
        <w:t>W-</w:t>
      </w:r>
      <w:r w:rsidRPr="00B53065">
        <w:rPr>
          <w:rFonts w:ascii="Times New Roman" w:eastAsia="Times New Roman" w:hAnsi="Times New Roman" w:cs="Times New Roman"/>
          <w:sz w:val="24"/>
          <w:szCs w:val="24"/>
          <w:vertAlign w:val="superscript"/>
        </w:rPr>
        <w:t>142</w:t>
      </w:r>
      <w:r w:rsidRPr="00B53065">
        <w:rPr>
          <w:rFonts w:ascii="Times New Roman" w:eastAsia="Times New Roman" w:hAnsi="Times New Roman" w:cs="Times New Roman"/>
          <w:sz w:val="24"/>
          <w:szCs w:val="24"/>
        </w:rPr>
        <w:t>Nd isotopic systematics in the SNCs since the work of Lee and Halliday (1997) and Harper et al. (1995).</w:t>
      </w:r>
    </w:p>
    <w:p w:rsidR="00B53065" w:rsidRPr="00B53065" w:rsidRDefault="00B53065" w:rsidP="00B53065">
      <w:pPr>
        <w:spacing w:before="100" w:beforeAutospacing="1" w:after="100" w:afterAutospacing="1" w:line="240" w:lineRule="auto"/>
        <w:outlineLvl w:val="1"/>
        <w:rPr>
          <w:rFonts w:ascii="Times New Roman" w:eastAsia="Times New Roman" w:hAnsi="Times New Roman" w:cs="Times New Roman"/>
          <w:b/>
          <w:bCs/>
          <w:sz w:val="36"/>
          <w:szCs w:val="36"/>
        </w:rPr>
      </w:pPr>
      <w:r w:rsidRPr="00B53065">
        <w:rPr>
          <w:rFonts w:ascii="Times New Roman" w:eastAsia="Times New Roman" w:hAnsi="Times New Roman" w:cs="Times New Roman"/>
          <w:b/>
          <w:bCs/>
          <w:sz w:val="36"/>
          <w:szCs w:val="36"/>
        </w:rPr>
        <w:t>Section snippets</w:t>
      </w:r>
    </w:p>
    <w:p w:rsidR="00B53065" w:rsidRPr="00B53065" w:rsidRDefault="00B53065" w:rsidP="00B53065">
      <w:pPr>
        <w:spacing w:before="100" w:beforeAutospacing="1" w:after="100" w:afterAutospacing="1" w:line="240" w:lineRule="auto"/>
        <w:outlineLvl w:val="1"/>
        <w:rPr>
          <w:rFonts w:ascii="Times New Roman" w:eastAsia="Times New Roman" w:hAnsi="Times New Roman" w:cs="Times New Roman"/>
          <w:b/>
          <w:bCs/>
          <w:sz w:val="36"/>
          <w:szCs w:val="36"/>
        </w:rPr>
      </w:pPr>
      <w:r w:rsidRPr="00B53065">
        <w:rPr>
          <w:rFonts w:ascii="Times New Roman" w:eastAsia="Times New Roman" w:hAnsi="Times New Roman" w:cs="Times New Roman"/>
          <w:b/>
          <w:bCs/>
          <w:sz w:val="36"/>
          <w:szCs w:val="36"/>
        </w:rPr>
        <w:t>Sample Preparation and Chemical Procedures</w:t>
      </w:r>
    </w:p>
    <w:p w:rsidR="00B53065" w:rsidRPr="00B53065" w:rsidRDefault="00B53065" w:rsidP="00B53065">
      <w:pPr>
        <w:spacing w:before="100" w:beforeAutospacing="1" w:after="100" w:afterAutospacing="1" w:line="240" w:lineRule="auto"/>
        <w:rPr>
          <w:rFonts w:ascii="Times New Roman" w:eastAsia="Times New Roman" w:hAnsi="Times New Roman" w:cs="Times New Roman"/>
          <w:sz w:val="24"/>
          <w:szCs w:val="24"/>
        </w:rPr>
      </w:pPr>
      <w:r w:rsidRPr="00B53065">
        <w:rPr>
          <w:rFonts w:ascii="Times New Roman" w:eastAsia="Times New Roman" w:hAnsi="Times New Roman" w:cs="Times New Roman"/>
          <w:sz w:val="24"/>
          <w:szCs w:val="24"/>
        </w:rPr>
        <w:t>Samples were first examined for the presence of any weathering products and/or fusion crust. In all cases, interior chips devoid of fusion crust and containing minimal weathering products were used for the W and Nd isotopic analyses. Bulk samples for W analyses were leached in 0.5 N HNO</w:t>
      </w:r>
      <w:r w:rsidRPr="00B53065">
        <w:rPr>
          <w:rFonts w:ascii="Times New Roman" w:eastAsia="Times New Roman" w:hAnsi="Times New Roman" w:cs="Times New Roman"/>
          <w:sz w:val="24"/>
          <w:szCs w:val="24"/>
          <w:vertAlign w:val="subscript"/>
        </w:rPr>
        <w:t>3</w:t>
      </w:r>
      <w:r w:rsidRPr="00B53065">
        <w:rPr>
          <w:rFonts w:ascii="Times New Roman" w:eastAsia="Times New Roman" w:hAnsi="Times New Roman" w:cs="Times New Roman"/>
          <w:sz w:val="24"/>
          <w:szCs w:val="24"/>
        </w:rPr>
        <w:t xml:space="preserve">, while those for Nd analyses were rinsed in ultrapure water (18 </w:t>
      </w:r>
      <w:proofErr w:type="spellStart"/>
      <w:r w:rsidRPr="00B53065">
        <w:rPr>
          <w:rFonts w:ascii="Times New Roman" w:eastAsia="Times New Roman" w:hAnsi="Times New Roman" w:cs="Times New Roman"/>
          <w:sz w:val="24"/>
          <w:szCs w:val="24"/>
        </w:rPr>
        <w:t>mΩ</w:t>
      </w:r>
      <w:proofErr w:type="spellEnd"/>
      <w:r w:rsidRPr="00B53065">
        <w:rPr>
          <w:rFonts w:ascii="Times New Roman" w:eastAsia="Times New Roman" w:hAnsi="Times New Roman" w:cs="Times New Roman"/>
          <w:sz w:val="24"/>
          <w:szCs w:val="24"/>
        </w:rPr>
        <w:t xml:space="preserve">/cm); both were in ultrasonic baths for </w:t>
      </w:r>
      <w:r w:rsidRPr="00B53065">
        <w:rPr>
          <w:rFonts w:ascii="Cambria Math" w:eastAsia="Times New Roman" w:hAnsi="Cambria Math" w:cs="Cambria Math"/>
          <w:sz w:val="24"/>
          <w:szCs w:val="24"/>
        </w:rPr>
        <w:t>∼</w:t>
      </w:r>
      <w:r w:rsidRPr="00B53065">
        <w:rPr>
          <w:rFonts w:ascii="Times New Roman" w:eastAsia="Times New Roman" w:hAnsi="Times New Roman" w:cs="Times New Roman"/>
          <w:sz w:val="24"/>
          <w:szCs w:val="24"/>
        </w:rPr>
        <w:t>10 to 15 min. Following ultrasonication, each sample was washed three times in ultrapure water. The</w:t>
      </w:r>
    </w:p>
    <w:p w:rsidR="00B53065" w:rsidRPr="00B53065" w:rsidRDefault="00B53065" w:rsidP="00B53065">
      <w:pPr>
        <w:spacing w:before="100" w:beforeAutospacing="1" w:after="100" w:afterAutospacing="1" w:line="240" w:lineRule="auto"/>
        <w:outlineLvl w:val="1"/>
        <w:rPr>
          <w:rFonts w:ascii="Times New Roman" w:eastAsia="Times New Roman" w:hAnsi="Times New Roman" w:cs="Times New Roman"/>
          <w:b/>
          <w:bCs/>
          <w:sz w:val="36"/>
          <w:szCs w:val="36"/>
        </w:rPr>
      </w:pPr>
      <w:r w:rsidRPr="00B53065">
        <w:rPr>
          <w:rFonts w:ascii="Times New Roman" w:eastAsia="Times New Roman" w:hAnsi="Times New Roman" w:cs="Times New Roman"/>
          <w:b/>
          <w:bCs/>
          <w:sz w:val="36"/>
          <w:szCs w:val="36"/>
        </w:rPr>
        <w:t>Results</w:t>
      </w:r>
    </w:p>
    <w:p w:rsidR="00B53065" w:rsidRPr="00B53065" w:rsidRDefault="00B53065" w:rsidP="00B53065">
      <w:pPr>
        <w:spacing w:before="100" w:beforeAutospacing="1" w:after="100" w:afterAutospacing="1" w:line="240" w:lineRule="auto"/>
        <w:rPr>
          <w:rFonts w:ascii="Times New Roman" w:eastAsia="Times New Roman" w:hAnsi="Times New Roman" w:cs="Times New Roman"/>
          <w:sz w:val="24"/>
          <w:szCs w:val="24"/>
        </w:rPr>
      </w:pPr>
      <w:r w:rsidRPr="00B53065">
        <w:rPr>
          <w:rFonts w:ascii="Times New Roman" w:eastAsia="Times New Roman" w:hAnsi="Times New Roman" w:cs="Times New Roman"/>
          <w:sz w:val="24"/>
          <w:szCs w:val="24"/>
        </w:rPr>
        <w:t>The results of our W and Nd isotopic analyses are given in Table 2 and illustrated in Figure 2. The accuracy of our W isotopic analyses for silicate and metal-rich samples is demonstrated by the results obtained for the terrestrial rock standards BCR-2 and AGV-2, the carbonaceous chondrite Allende, and the IA iron meteorite Toluca. As can be seen in Table 2, ε</w:t>
      </w:r>
      <w:r w:rsidRPr="00B53065">
        <w:rPr>
          <w:rFonts w:ascii="Times New Roman" w:eastAsia="Times New Roman" w:hAnsi="Times New Roman" w:cs="Times New Roman"/>
          <w:sz w:val="24"/>
          <w:szCs w:val="24"/>
          <w:vertAlign w:val="superscript"/>
        </w:rPr>
        <w:t>182</w:t>
      </w:r>
      <w:r w:rsidRPr="00B53065">
        <w:rPr>
          <w:rFonts w:ascii="Times New Roman" w:eastAsia="Times New Roman" w:hAnsi="Times New Roman" w:cs="Times New Roman"/>
          <w:sz w:val="24"/>
          <w:szCs w:val="24"/>
        </w:rPr>
        <w:t>W in the terrestrial rock standards BCR-2 and AGV-2 is identical to that in the NIST W standard. The ε</w:t>
      </w:r>
      <w:r w:rsidRPr="00B53065">
        <w:rPr>
          <w:rFonts w:ascii="Times New Roman" w:eastAsia="Times New Roman" w:hAnsi="Times New Roman" w:cs="Times New Roman"/>
          <w:sz w:val="24"/>
          <w:szCs w:val="24"/>
          <w:vertAlign w:val="superscript"/>
        </w:rPr>
        <w:t>182</w:t>
      </w:r>
      <w:r w:rsidRPr="00B53065">
        <w:rPr>
          <w:rFonts w:ascii="Times New Roman" w:eastAsia="Times New Roman" w:hAnsi="Times New Roman" w:cs="Times New Roman"/>
          <w:sz w:val="24"/>
          <w:szCs w:val="24"/>
        </w:rPr>
        <w:t>W values determined for</w:t>
      </w:r>
    </w:p>
    <w:p w:rsidR="00B53065" w:rsidRPr="00B53065" w:rsidRDefault="00B53065" w:rsidP="00B53065">
      <w:pPr>
        <w:spacing w:before="100" w:beforeAutospacing="1" w:after="100" w:afterAutospacing="1" w:line="240" w:lineRule="auto"/>
        <w:outlineLvl w:val="1"/>
        <w:rPr>
          <w:rFonts w:ascii="Times New Roman" w:eastAsia="Times New Roman" w:hAnsi="Times New Roman" w:cs="Times New Roman"/>
          <w:b/>
          <w:bCs/>
          <w:sz w:val="36"/>
          <w:szCs w:val="36"/>
        </w:rPr>
      </w:pPr>
      <w:r w:rsidRPr="00B53065">
        <w:rPr>
          <w:rFonts w:ascii="Times New Roman" w:eastAsia="Times New Roman" w:hAnsi="Times New Roman" w:cs="Times New Roman"/>
          <w:b/>
          <w:bCs/>
          <w:sz w:val="36"/>
          <w:szCs w:val="36"/>
        </w:rPr>
        <w:t>Tungsten isotopes</w:t>
      </w:r>
    </w:p>
    <w:p w:rsidR="00B53065" w:rsidRPr="00B53065" w:rsidRDefault="00B53065" w:rsidP="00B53065">
      <w:pPr>
        <w:spacing w:before="100" w:beforeAutospacing="1" w:after="100" w:afterAutospacing="1" w:line="240" w:lineRule="auto"/>
        <w:rPr>
          <w:rFonts w:ascii="Times New Roman" w:eastAsia="Times New Roman" w:hAnsi="Times New Roman" w:cs="Times New Roman"/>
          <w:sz w:val="24"/>
          <w:szCs w:val="24"/>
        </w:rPr>
      </w:pPr>
      <w:r w:rsidRPr="00B53065">
        <w:rPr>
          <w:rFonts w:ascii="Times New Roman" w:eastAsia="Times New Roman" w:hAnsi="Times New Roman" w:cs="Times New Roman"/>
          <w:sz w:val="24"/>
          <w:szCs w:val="24"/>
        </w:rPr>
        <w:t xml:space="preserve">Of the SNC samples analyzed here, the W isotopic compositions of several have previously been reported (Lee and Halliday 1997, </w:t>
      </w:r>
      <w:proofErr w:type="spellStart"/>
      <w:r w:rsidRPr="00B53065">
        <w:rPr>
          <w:rFonts w:ascii="Times New Roman" w:eastAsia="Times New Roman" w:hAnsi="Times New Roman" w:cs="Times New Roman"/>
          <w:sz w:val="24"/>
          <w:szCs w:val="24"/>
        </w:rPr>
        <w:t>Kleine</w:t>
      </w:r>
      <w:proofErr w:type="spellEnd"/>
      <w:r w:rsidRPr="00B53065">
        <w:rPr>
          <w:rFonts w:ascii="Times New Roman" w:eastAsia="Times New Roman" w:hAnsi="Times New Roman" w:cs="Times New Roman"/>
          <w:sz w:val="24"/>
          <w:szCs w:val="24"/>
        </w:rPr>
        <w:t xml:space="preserve"> et al 2004) and are shown in Table 2 for comparison. As can be seen in this table, the majority of our W data agree with these previous results. There are a few instances, however, where our results do not agree with previous ones. In particular, Lee and </w:t>
      </w:r>
      <w:r w:rsidRPr="00B53065">
        <w:rPr>
          <w:rFonts w:ascii="Times New Roman" w:eastAsia="Times New Roman" w:hAnsi="Times New Roman" w:cs="Times New Roman"/>
          <w:sz w:val="24"/>
          <w:szCs w:val="24"/>
        </w:rPr>
        <w:lastRenderedPageBreak/>
        <w:t>Halliday (1997) had reported an ε</w:t>
      </w:r>
      <w:r w:rsidRPr="00B53065">
        <w:rPr>
          <w:rFonts w:ascii="Times New Roman" w:eastAsia="Times New Roman" w:hAnsi="Times New Roman" w:cs="Times New Roman"/>
          <w:sz w:val="24"/>
          <w:szCs w:val="24"/>
          <w:vertAlign w:val="superscript"/>
        </w:rPr>
        <w:t>182</w:t>
      </w:r>
      <w:r w:rsidRPr="00B53065">
        <w:rPr>
          <w:rFonts w:ascii="Times New Roman" w:eastAsia="Times New Roman" w:hAnsi="Times New Roman" w:cs="Times New Roman"/>
          <w:sz w:val="24"/>
          <w:szCs w:val="24"/>
        </w:rPr>
        <w:t xml:space="preserve">W for EETA79001 of 2.21 ± 0.60. More recently, </w:t>
      </w:r>
      <w:proofErr w:type="spellStart"/>
      <w:r w:rsidRPr="00B53065">
        <w:rPr>
          <w:rFonts w:ascii="Times New Roman" w:eastAsia="Times New Roman" w:hAnsi="Times New Roman" w:cs="Times New Roman"/>
          <w:sz w:val="24"/>
          <w:szCs w:val="24"/>
        </w:rPr>
        <w:t>Kleine</w:t>
      </w:r>
      <w:proofErr w:type="spellEnd"/>
      <w:r w:rsidRPr="00B53065">
        <w:rPr>
          <w:rFonts w:ascii="Times New Roman" w:eastAsia="Times New Roman" w:hAnsi="Times New Roman" w:cs="Times New Roman"/>
          <w:sz w:val="24"/>
          <w:szCs w:val="24"/>
        </w:rPr>
        <w:t xml:space="preserve"> et al. (2004)</w:t>
      </w:r>
    </w:p>
    <w:p w:rsidR="00B53065" w:rsidRPr="00B53065" w:rsidRDefault="00B53065" w:rsidP="00B53065">
      <w:pPr>
        <w:spacing w:before="100" w:beforeAutospacing="1" w:after="100" w:afterAutospacing="1" w:line="240" w:lineRule="auto"/>
        <w:outlineLvl w:val="1"/>
        <w:rPr>
          <w:rFonts w:ascii="Times New Roman" w:eastAsia="Times New Roman" w:hAnsi="Times New Roman" w:cs="Times New Roman"/>
          <w:b/>
          <w:bCs/>
          <w:sz w:val="36"/>
          <w:szCs w:val="36"/>
        </w:rPr>
      </w:pPr>
      <w:r w:rsidRPr="00B53065">
        <w:rPr>
          <w:rFonts w:ascii="Times New Roman" w:eastAsia="Times New Roman" w:hAnsi="Times New Roman" w:cs="Times New Roman"/>
          <w:b/>
          <w:bCs/>
          <w:sz w:val="36"/>
          <w:szCs w:val="36"/>
        </w:rPr>
        <w:t>Conclusions</w:t>
      </w:r>
    </w:p>
    <w:p w:rsidR="00B53065" w:rsidRPr="00B53065" w:rsidRDefault="00B53065" w:rsidP="00B53065">
      <w:pPr>
        <w:spacing w:before="100" w:beforeAutospacing="1" w:after="100" w:afterAutospacing="1" w:line="240" w:lineRule="auto"/>
        <w:rPr>
          <w:rFonts w:ascii="Times New Roman" w:eastAsia="Times New Roman" w:hAnsi="Times New Roman" w:cs="Times New Roman"/>
          <w:sz w:val="24"/>
          <w:szCs w:val="24"/>
        </w:rPr>
      </w:pPr>
      <w:r w:rsidRPr="00B53065">
        <w:rPr>
          <w:rFonts w:ascii="Times New Roman" w:eastAsia="Times New Roman" w:hAnsi="Times New Roman" w:cs="Times New Roman"/>
          <w:sz w:val="24"/>
          <w:szCs w:val="24"/>
        </w:rPr>
        <w:t>We have determined ε</w:t>
      </w:r>
      <w:r w:rsidRPr="00B53065">
        <w:rPr>
          <w:rFonts w:ascii="Times New Roman" w:eastAsia="Times New Roman" w:hAnsi="Times New Roman" w:cs="Times New Roman"/>
          <w:sz w:val="24"/>
          <w:szCs w:val="24"/>
          <w:vertAlign w:val="superscript"/>
        </w:rPr>
        <w:t>182</w:t>
      </w:r>
      <w:r w:rsidRPr="00B53065">
        <w:rPr>
          <w:rFonts w:ascii="Times New Roman" w:eastAsia="Times New Roman" w:hAnsi="Times New Roman" w:cs="Times New Roman"/>
          <w:sz w:val="24"/>
          <w:szCs w:val="24"/>
        </w:rPr>
        <w:t>W values in a variety of SNC meteorites, including the basaltic shergottites (</w:t>
      </w:r>
      <w:proofErr w:type="spellStart"/>
      <w:r w:rsidRPr="00B53065">
        <w:rPr>
          <w:rFonts w:ascii="Times New Roman" w:eastAsia="Times New Roman" w:hAnsi="Times New Roman" w:cs="Times New Roman"/>
          <w:sz w:val="24"/>
          <w:szCs w:val="24"/>
        </w:rPr>
        <w:t>Shergotty</w:t>
      </w:r>
      <w:proofErr w:type="spellEnd"/>
      <w:r w:rsidRPr="00B53065">
        <w:rPr>
          <w:rFonts w:ascii="Times New Roman" w:eastAsia="Times New Roman" w:hAnsi="Times New Roman" w:cs="Times New Roman"/>
          <w:sz w:val="24"/>
          <w:szCs w:val="24"/>
        </w:rPr>
        <w:t xml:space="preserve">, </w:t>
      </w:r>
      <w:proofErr w:type="spellStart"/>
      <w:r w:rsidRPr="00B53065">
        <w:rPr>
          <w:rFonts w:ascii="Times New Roman" w:eastAsia="Times New Roman" w:hAnsi="Times New Roman" w:cs="Times New Roman"/>
          <w:sz w:val="24"/>
          <w:szCs w:val="24"/>
        </w:rPr>
        <w:t>Zagami</w:t>
      </w:r>
      <w:proofErr w:type="spellEnd"/>
      <w:r w:rsidRPr="00B53065">
        <w:rPr>
          <w:rFonts w:ascii="Times New Roman" w:eastAsia="Times New Roman" w:hAnsi="Times New Roman" w:cs="Times New Roman"/>
          <w:sz w:val="24"/>
          <w:szCs w:val="24"/>
        </w:rPr>
        <w:t xml:space="preserve">, EETA, EETB, </w:t>
      </w:r>
      <w:proofErr w:type="spellStart"/>
      <w:r w:rsidRPr="00B53065">
        <w:rPr>
          <w:rFonts w:ascii="Times New Roman" w:eastAsia="Times New Roman" w:hAnsi="Times New Roman" w:cs="Times New Roman"/>
          <w:sz w:val="24"/>
          <w:szCs w:val="24"/>
        </w:rPr>
        <w:t>DaG</w:t>
      </w:r>
      <w:proofErr w:type="spellEnd"/>
      <w:r w:rsidRPr="00B53065">
        <w:rPr>
          <w:rFonts w:ascii="Times New Roman" w:eastAsia="Times New Roman" w:hAnsi="Times New Roman" w:cs="Times New Roman"/>
          <w:sz w:val="24"/>
          <w:szCs w:val="24"/>
        </w:rPr>
        <w:t xml:space="preserve"> 476, and </w:t>
      </w:r>
      <w:proofErr w:type="spellStart"/>
      <w:r w:rsidRPr="00B53065">
        <w:rPr>
          <w:rFonts w:ascii="Times New Roman" w:eastAsia="Times New Roman" w:hAnsi="Times New Roman" w:cs="Times New Roman"/>
          <w:sz w:val="24"/>
          <w:szCs w:val="24"/>
        </w:rPr>
        <w:t>SaU</w:t>
      </w:r>
      <w:proofErr w:type="spellEnd"/>
      <w:r w:rsidRPr="00B53065">
        <w:rPr>
          <w:rFonts w:ascii="Times New Roman" w:eastAsia="Times New Roman" w:hAnsi="Times New Roman" w:cs="Times New Roman"/>
          <w:sz w:val="24"/>
          <w:szCs w:val="24"/>
        </w:rPr>
        <w:t xml:space="preserve"> 008), a lherzolitic shergottite (ALHA77005), nakhlites (GV, Lafayette and NWA 998), and the </w:t>
      </w:r>
      <w:proofErr w:type="spellStart"/>
      <w:r w:rsidRPr="00B53065">
        <w:rPr>
          <w:rFonts w:ascii="Times New Roman" w:eastAsia="Times New Roman" w:hAnsi="Times New Roman" w:cs="Times New Roman"/>
          <w:sz w:val="24"/>
          <w:szCs w:val="24"/>
        </w:rPr>
        <w:t>orthopyroxenite</w:t>
      </w:r>
      <w:proofErr w:type="spellEnd"/>
      <w:r w:rsidRPr="00B53065">
        <w:rPr>
          <w:rFonts w:ascii="Times New Roman" w:eastAsia="Times New Roman" w:hAnsi="Times New Roman" w:cs="Times New Roman"/>
          <w:sz w:val="24"/>
          <w:szCs w:val="24"/>
        </w:rPr>
        <w:t xml:space="preserve"> ALH84001. We additionally determined ε</w:t>
      </w:r>
      <w:r w:rsidRPr="00B53065">
        <w:rPr>
          <w:rFonts w:ascii="Times New Roman" w:eastAsia="Times New Roman" w:hAnsi="Times New Roman" w:cs="Times New Roman"/>
          <w:sz w:val="24"/>
          <w:szCs w:val="24"/>
          <w:vertAlign w:val="superscript"/>
        </w:rPr>
        <w:t>142</w:t>
      </w:r>
      <w:r w:rsidRPr="00B53065">
        <w:rPr>
          <w:rFonts w:ascii="Times New Roman" w:eastAsia="Times New Roman" w:hAnsi="Times New Roman" w:cs="Times New Roman"/>
          <w:sz w:val="24"/>
          <w:szCs w:val="24"/>
        </w:rPr>
        <w:t>Nd values in several shergottites (</w:t>
      </w:r>
      <w:proofErr w:type="spellStart"/>
      <w:r w:rsidRPr="00B53065">
        <w:rPr>
          <w:rFonts w:ascii="Times New Roman" w:eastAsia="Times New Roman" w:hAnsi="Times New Roman" w:cs="Times New Roman"/>
          <w:sz w:val="24"/>
          <w:szCs w:val="24"/>
        </w:rPr>
        <w:t>Shergotty</w:t>
      </w:r>
      <w:proofErr w:type="spellEnd"/>
      <w:r w:rsidRPr="00B53065">
        <w:rPr>
          <w:rFonts w:ascii="Times New Roman" w:eastAsia="Times New Roman" w:hAnsi="Times New Roman" w:cs="Times New Roman"/>
          <w:sz w:val="24"/>
          <w:szCs w:val="24"/>
        </w:rPr>
        <w:t xml:space="preserve">, </w:t>
      </w:r>
      <w:proofErr w:type="spellStart"/>
      <w:r w:rsidRPr="00B53065">
        <w:rPr>
          <w:rFonts w:ascii="Times New Roman" w:eastAsia="Times New Roman" w:hAnsi="Times New Roman" w:cs="Times New Roman"/>
          <w:sz w:val="24"/>
          <w:szCs w:val="24"/>
        </w:rPr>
        <w:t>Zagami</w:t>
      </w:r>
      <w:proofErr w:type="spellEnd"/>
      <w:r w:rsidRPr="00B53065">
        <w:rPr>
          <w:rFonts w:ascii="Times New Roman" w:eastAsia="Times New Roman" w:hAnsi="Times New Roman" w:cs="Times New Roman"/>
          <w:sz w:val="24"/>
          <w:szCs w:val="24"/>
        </w:rPr>
        <w:t xml:space="preserve">, EETA, </w:t>
      </w:r>
      <w:proofErr w:type="spellStart"/>
      <w:r w:rsidRPr="00B53065">
        <w:rPr>
          <w:rFonts w:ascii="Times New Roman" w:eastAsia="Times New Roman" w:hAnsi="Times New Roman" w:cs="Times New Roman"/>
          <w:sz w:val="24"/>
          <w:szCs w:val="24"/>
        </w:rPr>
        <w:t>DaG</w:t>
      </w:r>
      <w:proofErr w:type="spellEnd"/>
      <w:r w:rsidRPr="00B53065">
        <w:rPr>
          <w:rFonts w:ascii="Times New Roman" w:eastAsia="Times New Roman" w:hAnsi="Times New Roman" w:cs="Times New Roman"/>
          <w:sz w:val="24"/>
          <w:szCs w:val="24"/>
        </w:rPr>
        <w:t xml:space="preserve"> 476, </w:t>
      </w:r>
      <w:proofErr w:type="spellStart"/>
      <w:r w:rsidRPr="00B53065">
        <w:rPr>
          <w:rFonts w:ascii="Times New Roman" w:eastAsia="Times New Roman" w:hAnsi="Times New Roman" w:cs="Times New Roman"/>
          <w:sz w:val="24"/>
          <w:szCs w:val="24"/>
        </w:rPr>
        <w:t>SaU</w:t>
      </w:r>
      <w:proofErr w:type="spellEnd"/>
      <w:r w:rsidRPr="00B53065">
        <w:rPr>
          <w:rFonts w:ascii="Times New Roman" w:eastAsia="Times New Roman" w:hAnsi="Times New Roman" w:cs="Times New Roman"/>
          <w:sz w:val="24"/>
          <w:szCs w:val="24"/>
        </w:rPr>
        <w:t xml:space="preserve"> 008, and ALHA77005). The combined </w:t>
      </w:r>
      <w:r w:rsidRPr="00B53065">
        <w:rPr>
          <w:rFonts w:ascii="Times New Roman" w:eastAsia="Times New Roman" w:hAnsi="Times New Roman" w:cs="Times New Roman"/>
          <w:sz w:val="24"/>
          <w:szCs w:val="24"/>
          <w:vertAlign w:val="superscript"/>
        </w:rPr>
        <w:t>182</w:t>
      </w:r>
      <w:r w:rsidRPr="00B53065">
        <w:rPr>
          <w:rFonts w:ascii="Times New Roman" w:eastAsia="Times New Roman" w:hAnsi="Times New Roman" w:cs="Times New Roman"/>
          <w:sz w:val="24"/>
          <w:szCs w:val="24"/>
        </w:rPr>
        <w:t>W-</w:t>
      </w:r>
      <w:r w:rsidRPr="00B53065">
        <w:rPr>
          <w:rFonts w:ascii="Times New Roman" w:eastAsia="Times New Roman" w:hAnsi="Times New Roman" w:cs="Times New Roman"/>
          <w:sz w:val="24"/>
          <w:szCs w:val="24"/>
          <w:vertAlign w:val="superscript"/>
        </w:rPr>
        <w:t>142</w:t>
      </w:r>
      <w:r w:rsidRPr="00B53065">
        <w:rPr>
          <w:rFonts w:ascii="Times New Roman" w:eastAsia="Times New Roman" w:hAnsi="Times New Roman" w:cs="Times New Roman"/>
          <w:sz w:val="24"/>
          <w:szCs w:val="24"/>
        </w:rPr>
        <w:t>Nd isotope systematics in the SNC meteorites offer powerful means of constraining the</w:t>
      </w:r>
    </w:p>
    <w:p w:rsidR="00B53065" w:rsidRPr="00B53065" w:rsidRDefault="00B53065" w:rsidP="00B53065">
      <w:pPr>
        <w:spacing w:before="100" w:beforeAutospacing="1" w:after="100" w:afterAutospacing="1" w:line="240" w:lineRule="auto"/>
        <w:outlineLvl w:val="1"/>
        <w:rPr>
          <w:rFonts w:ascii="Times New Roman" w:eastAsia="Times New Roman" w:hAnsi="Times New Roman" w:cs="Times New Roman"/>
          <w:b/>
          <w:bCs/>
          <w:sz w:val="36"/>
          <w:szCs w:val="36"/>
        </w:rPr>
      </w:pPr>
      <w:r w:rsidRPr="00B53065">
        <w:rPr>
          <w:rFonts w:ascii="Times New Roman" w:eastAsia="Times New Roman" w:hAnsi="Times New Roman" w:cs="Times New Roman"/>
          <w:b/>
          <w:bCs/>
          <w:sz w:val="36"/>
          <w:szCs w:val="36"/>
        </w:rPr>
        <w:t>Acknowledgments</w:t>
      </w:r>
    </w:p>
    <w:p w:rsidR="00B53065" w:rsidRPr="00B53065" w:rsidRDefault="00B53065" w:rsidP="00B53065">
      <w:pPr>
        <w:spacing w:before="100" w:beforeAutospacing="1" w:after="100" w:afterAutospacing="1" w:line="240" w:lineRule="auto"/>
        <w:rPr>
          <w:rFonts w:ascii="Times New Roman" w:eastAsia="Times New Roman" w:hAnsi="Times New Roman" w:cs="Times New Roman"/>
          <w:sz w:val="24"/>
          <w:szCs w:val="24"/>
        </w:rPr>
      </w:pPr>
      <w:r w:rsidRPr="00B53065">
        <w:rPr>
          <w:rFonts w:ascii="Times New Roman" w:eastAsia="Times New Roman" w:hAnsi="Times New Roman" w:cs="Times New Roman"/>
          <w:sz w:val="24"/>
          <w:szCs w:val="24"/>
        </w:rPr>
        <w:t xml:space="preserve">We are grateful to the Meteorite Working Group for providing samples of the Antarctic SNC meteorites for this study. We thank Nicolas </w:t>
      </w:r>
      <w:proofErr w:type="spellStart"/>
      <w:r w:rsidRPr="00B53065">
        <w:rPr>
          <w:rFonts w:ascii="Times New Roman" w:eastAsia="Times New Roman" w:hAnsi="Times New Roman" w:cs="Times New Roman"/>
          <w:sz w:val="24"/>
          <w:szCs w:val="24"/>
        </w:rPr>
        <w:t>Dauphas</w:t>
      </w:r>
      <w:proofErr w:type="spellEnd"/>
      <w:r w:rsidRPr="00B53065">
        <w:rPr>
          <w:rFonts w:ascii="Times New Roman" w:eastAsia="Times New Roman" w:hAnsi="Times New Roman" w:cs="Times New Roman"/>
          <w:sz w:val="24"/>
          <w:szCs w:val="24"/>
        </w:rPr>
        <w:t xml:space="preserve"> for performing the Allende dissolutions. This work benefited from discussions with Nicolas </w:t>
      </w:r>
      <w:proofErr w:type="spellStart"/>
      <w:r w:rsidRPr="00B53065">
        <w:rPr>
          <w:rFonts w:ascii="Times New Roman" w:eastAsia="Times New Roman" w:hAnsi="Times New Roman" w:cs="Times New Roman"/>
          <w:sz w:val="24"/>
          <w:szCs w:val="24"/>
        </w:rPr>
        <w:t>Dauphas</w:t>
      </w:r>
      <w:proofErr w:type="spellEnd"/>
      <w:r w:rsidRPr="00B53065">
        <w:rPr>
          <w:rFonts w:ascii="Times New Roman" w:eastAsia="Times New Roman" w:hAnsi="Times New Roman" w:cs="Times New Roman"/>
          <w:sz w:val="24"/>
          <w:szCs w:val="24"/>
        </w:rPr>
        <w:t>, Andy Davis, and Frank Richter. We thank Stein Jacobsen and two anonymous reviewers for their thorough reviews, and Associate Editor Al Brandon for his many helpful suggestions, which greatly improved this manuscript. CNF is grateful to Sean Solomon</w:t>
      </w:r>
    </w:p>
    <w:p w:rsidR="004E7534" w:rsidRDefault="004E7534"/>
    <w:sectPr w:rsidR="004E7534">
      <w:pgSz w:w="12240" w:h="15840"/>
      <w:pgMar w:top="1134" w:right="850" w:bottom="1134" w:left="1701"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EFF" w:usb1="C0007843" w:usb2="00000009" w:usb3="00000000" w:csb0="000001FF" w:csb1="00000000"/>
  </w:font>
  <w:font w:name="Cambria Math">
    <w:panose1 w:val="02040503050406030204"/>
    <w:charset w:val="CC"/>
    <w:family w:val="roman"/>
    <w:pitch w:val="variable"/>
    <w:sig w:usb0="E00002FF" w:usb1="420024FF" w:usb2="00000000"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53065"/>
    <w:rsid w:val="004E7534"/>
    <w:rsid w:val="00B5306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44AD614"/>
  <w15:chartTrackingRefBased/>
  <w15:docId w15:val="{595CDD20-2E40-4B1E-A419-80DD6D00907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689068996">
      <w:bodyDiv w:val="1"/>
      <w:marLeft w:val="0"/>
      <w:marRight w:val="0"/>
      <w:marTop w:val="0"/>
      <w:marBottom w:val="0"/>
      <w:divBdr>
        <w:top w:val="none" w:sz="0" w:space="0" w:color="auto"/>
        <w:left w:val="none" w:sz="0" w:space="0" w:color="auto"/>
        <w:bottom w:val="none" w:sz="0" w:space="0" w:color="auto"/>
        <w:right w:val="none" w:sz="0" w:space="0" w:color="auto"/>
      </w:divBdr>
      <w:divsChild>
        <w:div w:id="1205753922">
          <w:marLeft w:val="0"/>
          <w:marRight w:val="0"/>
          <w:marTop w:val="0"/>
          <w:marBottom w:val="0"/>
          <w:divBdr>
            <w:top w:val="none" w:sz="0" w:space="0" w:color="auto"/>
            <w:left w:val="none" w:sz="0" w:space="0" w:color="auto"/>
            <w:bottom w:val="none" w:sz="0" w:space="0" w:color="auto"/>
            <w:right w:val="none" w:sz="0" w:space="0" w:color="auto"/>
          </w:divBdr>
          <w:divsChild>
            <w:div w:id="1924727743">
              <w:marLeft w:val="0"/>
              <w:marRight w:val="0"/>
              <w:marTop w:val="0"/>
              <w:marBottom w:val="0"/>
              <w:divBdr>
                <w:top w:val="none" w:sz="0" w:space="0" w:color="auto"/>
                <w:left w:val="none" w:sz="0" w:space="0" w:color="auto"/>
                <w:bottom w:val="none" w:sz="0" w:space="0" w:color="auto"/>
                <w:right w:val="none" w:sz="0" w:space="0" w:color="auto"/>
              </w:divBdr>
              <w:divsChild>
                <w:div w:id="883253157">
                  <w:marLeft w:val="0"/>
                  <w:marRight w:val="0"/>
                  <w:marTop w:val="0"/>
                  <w:marBottom w:val="0"/>
                  <w:divBdr>
                    <w:top w:val="none" w:sz="0" w:space="0" w:color="auto"/>
                    <w:left w:val="none" w:sz="0" w:space="0" w:color="auto"/>
                    <w:bottom w:val="none" w:sz="0" w:space="0" w:color="auto"/>
                    <w:right w:val="none" w:sz="0" w:space="0" w:color="auto"/>
                  </w:divBdr>
                  <w:divsChild>
                    <w:div w:id="14075329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5760274">
          <w:marLeft w:val="0"/>
          <w:marRight w:val="0"/>
          <w:marTop w:val="0"/>
          <w:marBottom w:val="0"/>
          <w:divBdr>
            <w:top w:val="none" w:sz="0" w:space="0" w:color="auto"/>
            <w:left w:val="none" w:sz="0" w:space="0" w:color="auto"/>
            <w:bottom w:val="none" w:sz="0" w:space="0" w:color="auto"/>
            <w:right w:val="none" w:sz="0" w:space="0" w:color="auto"/>
          </w:divBdr>
          <w:divsChild>
            <w:div w:id="125776573">
              <w:marLeft w:val="0"/>
              <w:marRight w:val="0"/>
              <w:marTop w:val="0"/>
              <w:marBottom w:val="0"/>
              <w:divBdr>
                <w:top w:val="none" w:sz="0" w:space="0" w:color="auto"/>
                <w:left w:val="none" w:sz="0" w:space="0" w:color="auto"/>
                <w:bottom w:val="none" w:sz="0" w:space="0" w:color="auto"/>
                <w:right w:val="none" w:sz="0" w:space="0" w:color="auto"/>
              </w:divBdr>
              <w:divsChild>
                <w:div w:id="1734506087">
                  <w:marLeft w:val="0"/>
                  <w:marRight w:val="0"/>
                  <w:marTop w:val="0"/>
                  <w:marBottom w:val="0"/>
                  <w:divBdr>
                    <w:top w:val="none" w:sz="0" w:space="0" w:color="auto"/>
                    <w:left w:val="none" w:sz="0" w:space="0" w:color="auto"/>
                    <w:bottom w:val="none" w:sz="0" w:space="0" w:color="auto"/>
                    <w:right w:val="none" w:sz="0" w:space="0" w:color="auto"/>
                  </w:divBdr>
                  <w:divsChild>
                    <w:div w:id="114202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65674230">
          <w:marLeft w:val="0"/>
          <w:marRight w:val="0"/>
          <w:marTop w:val="0"/>
          <w:marBottom w:val="0"/>
          <w:divBdr>
            <w:top w:val="none" w:sz="0" w:space="0" w:color="auto"/>
            <w:left w:val="none" w:sz="0" w:space="0" w:color="auto"/>
            <w:bottom w:val="none" w:sz="0" w:space="0" w:color="auto"/>
            <w:right w:val="none" w:sz="0" w:space="0" w:color="auto"/>
          </w:divBdr>
          <w:divsChild>
            <w:div w:id="1029843852">
              <w:marLeft w:val="0"/>
              <w:marRight w:val="0"/>
              <w:marTop w:val="0"/>
              <w:marBottom w:val="0"/>
              <w:divBdr>
                <w:top w:val="none" w:sz="0" w:space="0" w:color="auto"/>
                <w:left w:val="none" w:sz="0" w:space="0" w:color="auto"/>
                <w:bottom w:val="none" w:sz="0" w:space="0" w:color="auto"/>
                <w:right w:val="none" w:sz="0" w:space="0" w:color="auto"/>
              </w:divBdr>
              <w:divsChild>
                <w:div w:id="1262302974">
                  <w:marLeft w:val="0"/>
                  <w:marRight w:val="0"/>
                  <w:marTop w:val="0"/>
                  <w:marBottom w:val="0"/>
                  <w:divBdr>
                    <w:top w:val="none" w:sz="0" w:space="0" w:color="auto"/>
                    <w:left w:val="none" w:sz="0" w:space="0" w:color="auto"/>
                    <w:bottom w:val="none" w:sz="0" w:space="0" w:color="auto"/>
                    <w:right w:val="none" w:sz="0" w:space="0" w:color="auto"/>
                  </w:divBdr>
                  <w:divsChild>
                    <w:div w:id="10175853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94182480">
          <w:marLeft w:val="0"/>
          <w:marRight w:val="0"/>
          <w:marTop w:val="0"/>
          <w:marBottom w:val="0"/>
          <w:divBdr>
            <w:top w:val="none" w:sz="0" w:space="0" w:color="auto"/>
            <w:left w:val="none" w:sz="0" w:space="0" w:color="auto"/>
            <w:bottom w:val="none" w:sz="0" w:space="0" w:color="auto"/>
            <w:right w:val="none" w:sz="0" w:space="0" w:color="auto"/>
          </w:divBdr>
          <w:divsChild>
            <w:div w:id="720055257">
              <w:marLeft w:val="0"/>
              <w:marRight w:val="0"/>
              <w:marTop w:val="0"/>
              <w:marBottom w:val="0"/>
              <w:divBdr>
                <w:top w:val="none" w:sz="0" w:space="0" w:color="auto"/>
                <w:left w:val="none" w:sz="0" w:space="0" w:color="auto"/>
                <w:bottom w:val="none" w:sz="0" w:space="0" w:color="auto"/>
                <w:right w:val="none" w:sz="0" w:space="0" w:color="auto"/>
              </w:divBdr>
            </w:div>
          </w:divsChild>
        </w:div>
        <w:div w:id="117576326">
          <w:marLeft w:val="0"/>
          <w:marRight w:val="0"/>
          <w:marTop w:val="0"/>
          <w:marBottom w:val="0"/>
          <w:divBdr>
            <w:top w:val="none" w:sz="0" w:space="0" w:color="auto"/>
            <w:left w:val="none" w:sz="0" w:space="0" w:color="auto"/>
            <w:bottom w:val="none" w:sz="0" w:space="0" w:color="auto"/>
            <w:right w:val="none" w:sz="0" w:space="0" w:color="auto"/>
          </w:divBdr>
          <w:divsChild>
            <w:div w:id="17885023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sciencedirect.com/topics/earth-and-planetary-sciences/lithophile-element" TargetMode="External"/><Relationship Id="rId3" Type="http://schemas.openxmlformats.org/officeDocument/2006/relationships/webSettings" Target="webSettings.xml"/><Relationship Id="rId7" Type="http://schemas.openxmlformats.org/officeDocument/2006/relationships/hyperlink" Target="https://www.sciencedirect.com/topics/earth-and-planetary-sciences/magma" TargetMode="External"/><Relationship Id="rId12"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www.sciencedirect.com/topics/earth-and-planetary-sciences/nakhlites" TargetMode="External"/><Relationship Id="rId11" Type="http://schemas.openxmlformats.org/officeDocument/2006/relationships/fontTable" Target="fontTable.xml"/><Relationship Id="rId5" Type="http://schemas.openxmlformats.org/officeDocument/2006/relationships/hyperlink" Target="https://www.sciencedirect.com/topics/earth-and-planetary-sciences/shergottites" TargetMode="External"/><Relationship Id="rId10" Type="http://schemas.openxmlformats.org/officeDocument/2006/relationships/hyperlink" Target="https://www.sciencedirect.com/topics/earth-and-planetary-sciences/mantle-convection" TargetMode="External"/><Relationship Id="rId4" Type="http://schemas.openxmlformats.org/officeDocument/2006/relationships/hyperlink" Target="https://doi.org/10.1016/j.gca.2005.05.009" TargetMode="External"/><Relationship Id="rId9" Type="http://schemas.openxmlformats.org/officeDocument/2006/relationships/hyperlink" Target="https://www.sciencedirect.com/topics/earth-and-planetary-sciences/chondrite"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4</Pages>
  <Words>1905</Words>
  <Characters>10863</Characters>
  <Application>Microsoft Office Word</Application>
  <DocSecurity>0</DocSecurity>
  <Lines>90</Lines>
  <Paragraphs>25</Paragraphs>
  <ScaleCrop>false</ScaleCrop>
  <Company/>
  <LinksUpToDate>false</LinksUpToDate>
  <CharactersWithSpaces>12743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Mike</dc:creator>
  <cp:keywords/>
  <dc:description/>
  <cp:lastModifiedBy>Mike</cp:lastModifiedBy>
  <cp:revision>1</cp:revision>
  <dcterms:created xsi:type="dcterms:W3CDTF">2023-11-18T00:43:00Z</dcterms:created>
  <dcterms:modified xsi:type="dcterms:W3CDTF">2023-11-18T00:44:00Z</dcterms:modified>
</cp:coreProperties>
</file>