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A92650" w:rsidRPr="00A92650" w:rsidRDefault="00A92650" w:rsidP="00A92650">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A92650">
        <w:rPr>
          <w:rFonts w:ascii="Times New Roman" w:eastAsia="Times New Roman" w:hAnsi="Times New Roman" w:cs="Times New Roman"/>
          <w:b/>
          <w:bCs/>
          <w:kern w:val="36"/>
          <w:sz w:val="48"/>
          <w:szCs w:val="48"/>
        </w:rPr>
        <w:t>Reduction of U(VI) to U(IV) on the surface of magnetite</w:t>
      </w:r>
    </w:p>
    <w:p w:rsidR="00A92650" w:rsidRPr="00A92650" w:rsidRDefault="00A92650" w:rsidP="00A92650">
      <w:pPr>
        <w:spacing w:after="0" w:line="240" w:lineRule="auto"/>
        <w:rPr>
          <w:rFonts w:ascii="Times New Roman" w:eastAsia="Times New Roman" w:hAnsi="Times New Roman" w:cs="Times New Roman"/>
          <w:sz w:val="24"/>
          <w:szCs w:val="24"/>
        </w:rPr>
      </w:pPr>
      <w:r w:rsidRPr="00A92650">
        <w:rPr>
          <w:rFonts w:ascii="Times New Roman" w:eastAsia="Times New Roman" w:hAnsi="Times New Roman" w:cs="Times New Roman"/>
          <w:sz w:val="24"/>
          <w:szCs w:val="24"/>
        </w:rPr>
        <w:t>Author links open overlay panel</w:t>
      </w:r>
    </w:p>
    <w:p w:rsidR="00A92650" w:rsidRPr="00A92650" w:rsidRDefault="00A92650" w:rsidP="00A92650">
      <w:pPr>
        <w:spacing w:after="0" w:line="240" w:lineRule="auto"/>
        <w:rPr>
          <w:rFonts w:ascii="Times New Roman" w:eastAsia="Times New Roman" w:hAnsi="Times New Roman" w:cs="Times New Roman"/>
          <w:sz w:val="24"/>
          <w:szCs w:val="24"/>
        </w:rPr>
      </w:pPr>
      <w:r w:rsidRPr="00A92650">
        <w:rPr>
          <w:rFonts w:ascii="Times New Roman" w:eastAsia="Times New Roman" w:hAnsi="Times New Roman" w:cs="Times New Roman"/>
          <w:sz w:val="24"/>
          <w:szCs w:val="24"/>
        </w:rPr>
        <w:t xml:space="preserve">, , , </w:t>
      </w:r>
    </w:p>
    <w:p w:rsidR="00A92650" w:rsidRPr="00A92650" w:rsidRDefault="00A92650" w:rsidP="00A92650">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A92650">
          <w:rPr>
            <w:rFonts w:ascii="Times New Roman" w:eastAsia="Times New Roman" w:hAnsi="Times New Roman" w:cs="Times New Roman"/>
            <w:color w:val="0000FF"/>
            <w:sz w:val="24"/>
            <w:szCs w:val="24"/>
            <w:u w:val="single"/>
          </w:rPr>
          <w:t>https://doi.org/10.1016/j.gca.2005.07.003</w:t>
        </w:r>
      </w:hyperlink>
      <w:hyperlink r:id="rId5" w:tgtFrame="_blank" w:history="1">
        <w:r w:rsidRPr="00A92650">
          <w:rPr>
            <w:rFonts w:ascii="Times New Roman" w:eastAsia="Times New Roman" w:hAnsi="Times New Roman" w:cs="Times New Roman"/>
            <w:color w:val="0000FF"/>
            <w:sz w:val="24"/>
            <w:szCs w:val="24"/>
            <w:u w:val="single"/>
          </w:rPr>
          <w:t>Get rights and content</w:t>
        </w:r>
      </w:hyperlink>
    </w:p>
    <w:p w:rsidR="00A92650" w:rsidRPr="00A92650" w:rsidRDefault="00A92650" w:rsidP="00A92650">
      <w:pPr>
        <w:spacing w:before="100" w:beforeAutospacing="1" w:after="100" w:afterAutospacing="1" w:line="240" w:lineRule="auto"/>
        <w:outlineLvl w:val="1"/>
        <w:rPr>
          <w:rFonts w:ascii="Times New Roman" w:eastAsia="Times New Roman" w:hAnsi="Times New Roman" w:cs="Times New Roman"/>
          <w:b/>
          <w:bCs/>
          <w:sz w:val="36"/>
          <w:szCs w:val="36"/>
        </w:rPr>
      </w:pPr>
      <w:r w:rsidRPr="00A92650">
        <w:rPr>
          <w:rFonts w:ascii="Times New Roman" w:eastAsia="Times New Roman" w:hAnsi="Times New Roman" w:cs="Times New Roman"/>
          <w:b/>
          <w:bCs/>
          <w:sz w:val="36"/>
          <w:szCs w:val="36"/>
        </w:rPr>
        <w:t>Abstract</w:t>
      </w:r>
    </w:p>
    <w:p w:rsidR="00A92650" w:rsidRPr="00A92650" w:rsidRDefault="00A92650" w:rsidP="00A92650">
      <w:pPr>
        <w:spacing w:before="100" w:beforeAutospacing="1" w:after="100" w:afterAutospacing="1" w:line="240" w:lineRule="auto"/>
        <w:rPr>
          <w:rFonts w:ascii="Times New Roman" w:eastAsia="Times New Roman" w:hAnsi="Times New Roman" w:cs="Times New Roman"/>
          <w:sz w:val="24"/>
          <w:szCs w:val="24"/>
        </w:rPr>
      </w:pPr>
      <w:r w:rsidRPr="00A92650">
        <w:rPr>
          <w:rFonts w:ascii="Times New Roman" w:eastAsia="Times New Roman" w:hAnsi="Times New Roman" w:cs="Times New Roman"/>
          <w:sz w:val="24"/>
          <w:szCs w:val="24"/>
        </w:rPr>
        <w:t xml:space="preserve">To increase the understanding of uranium transport in the environment and in the presence of steel corrosion products, the interaction of U(VI) with natural magnetite has been studied. </w:t>
      </w:r>
      <w:hyperlink r:id="rId6" w:tooltip="Learn more about Sorption from ScienceDirect's AI-generated Topic Pages" w:history="1">
        <w:r w:rsidRPr="00A92650">
          <w:rPr>
            <w:rFonts w:ascii="Times New Roman" w:eastAsia="Times New Roman" w:hAnsi="Times New Roman" w:cs="Times New Roman"/>
            <w:color w:val="0000FF"/>
            <w:sz w:val="24"/>
            <w:szCs w:val="24"/>
            <w:u w:val="single"/>
          </w:rPr>
          <w:t>Sorption</w:t>
        </w:r>
      </w:hyperlink>
      <w:r w:rsidRPr="00A92650">
        <w:rPr>
          <w:rFonts w:ascii="Times New Roman" w:eastAsia="Times New Roman" w:hAnsi="Times New Roman" w:cs="Times New Roman"/>
          <w:sz w:val="24"/>
          <w:szCs w:val="24"/>
        </w:rPr>
        <w:t xml:space="preserve"> studies have been carried out using X-ray photoelectron spectroscopy (XPS) and </w:t>
      </w:r>
      <w:hyperlink r:id="rId7" w:tooltip="Learn more about secondary ion mass spectrometry from ScienceDirect's AI-generated Topic Pages" w:history="1">
        <w:r w:rsidRPr="00A92650">
          <w:rPr>
            <w:rFonts w:ascii="Times New Roman" w:eastAsia="Times New Roman" w:hAnsi="Times New Roman" w:cs="Times New Roman"/>
            <w:color w:val="0000FF"/>
            <w:sz w:val="24"/>
            <w:szCs w:val="24"/>
            <w:u w:val="single"/>
          </w:rPr>
          <w:t>secondary ion mass spectrometry</w:t>
        </w:r>
      </w:hyperlink>
      <w:r w:rsidRPr="00A92650">
        <w:rPr>
          <w:rFonts w:ascii="Times New Roman" w:eastAsia="Times New Roman" w:hAnsi="Times New Roman" w:cs="Times New Roman"/>
          <w:sz w:val="24"/>
          <w:szCs w:val="24"/>
        </w:rPr>
        <w:t xml:space="preserve"> (SIMS). The XPS results clearly indicate the reduction of U(VI) to U(IV) on the surface of magnetite facilitated by </w:t>
      </w:r>
      <w:hyperlink r:id="rId8" w:tooltip="Learn more about electron transfer from ScienceDirect's AI-generated Topic Pages" w:history="1">
        <w:r w:rsidRPr="00A92650">
          <w:rPr>
            <w:rFonts w:ascii="Times New Roman" w:eastAsia="Times New Roman" w:hAnsi="Times New Roman" w:cs="Times New Roman"/>
            <w:color w:val="0000FF"/>
            <w:sz w:val="24"/>
            <w:szCs w:val="24"/>
            <w:u w:val="single"/>
          </w:rPr>
          <w:t>electron transfer</w:t>
        </w:r>
      </w:hyperlink>
      <w:r w:rsidRPr="00A92650">
        <w:rPr>
          <w:rFonts w:ascii="Times New Roman" w:eastAsia="Times New Roman" w:hAnsi="Times New Roman" w:cs="Times New Roman"/>
          <w:sz w:val="24"/>
          <w:szCs w:val="24"/>
        </w:rPr>
        <w:t xml:space="preserve"> between the Fe and U, leading to a coupled oxidation of Fe(II) to Fe(III).</w:t>
      </w:r>
    </w:p>
    <w:p w:rsidR="00A92650" w:rsidRPr="00A92650" w:rsidRDefault="00A92650" w:rsidP="00A92650">
      <w:pPr>
        <w:spacing w:before="100" w:beforeAutospacing="1" w:after="100" w:afterAutospacing="1" w:line="240" w:lineRule="auto"/>
        <w:outlineLvl w:val="1"/>
        <w:rPr>
          <w:rFonts w:ascii="Times New Roman" w:eastAsia="Times New Roman" w:hAnsi="Times New Roman" w:cs="Times New Roman"/>
          <w:b/>
          <w:bCs/>
          <w:sz w:val="36"/>
          <w:szCs w:val="36"/>
        </w:rPr>
      </w:pPr>
      <w:r w:rsidRPr="00A92650">
        <w:rPr>
          <w:rFonts w:ascii="Times New Roman" w:eastAsia="Times New Roman" w:hAnsi="Times New Roman" w:cs="Times New Roman"/>
          <w:b/>
          <w:bCs/>
          <w:sz w:val="36"/>
          <w:szCs w:val="36"/>
        </w:rPr>
        <w:t>Introduction</w:t>
      </w:r>
    </w:p>
    <w:p w:rsidR="00A92650" w:rsidRPr="00A92650" w:rsidRDefault="00A92650" w:rsidP="00A92650">
      <w:pPr>
        <w:spacing w:before="100" w:beforeAutospacing="1" w:after="100" w:afterAutospacing="1" w:line="240" w:lineRule="auto"/>
        <w:rPr>
          <w:rFonts w:ascii="Times New Roman" w:eastAsia="Times New Roman" w:hAnsi="Times New Roman" w:cs="Times New Roman"/>
          <w:sz w:val="24"/>
          <w:szCs w:val="24"/>
        </w:rPr>
      </w:pPr>
      <w:r w:rsidRPr="00A92650">
        <w:rPr>
          <w:rFonts w:ascii="Times New Roman" w:eastAsia="Times New Roman" w:hAnsi="Times New Roman" w:cs="Times New Roman"/>
          <w:sz w:val="24"/>
          <w:szCs w:val="24"/>
        </w:rPr>
        <w:t xml:space="preserve">A number of </w:t>
      </w:r>
      <w:proofErr w:type="gramStart"/>
      <w:r w:rsidRPr="00A92650">
        <w:rPr>
          <w:rFonts w:ascii="Times New Roman" w:eastAsia="Times New Roman" w:hAnsi="Times New Roman" w:cs="Times New Roman"/>
          <w:sz w:val="24"/>
          <w:szCs w:val="24"/>
        </w:rPr>
        <w:t>Fe(</w:t>
      </w:r>
      <w:proofErr w:type="gramEnd"/>
      <w:r w:rsidRPr="00A92650">
        <w:rPr>
          <w:rFonts w:ascii="Times New Roman" w:eastAsia="Times New Roman" w:hAnsi="Times New Roman" w:cs="Times New Roman"/>
          <w:sz w:val="24"/>
          <w:szCs w:val="24"/>
        </w:rPr>
        <w:t>III) oxides including hematite (α-Fe</w:t>
      </w:r>
      <w:r w:rsidRPr="00A92650">
        <w:rPr>
          <w:rFonts w:ascii="Times New Roman" w:eastAsia="Times New Roman" w:hAnsi="Times New Roman" w:cs="Times New Roman"/>
          <w:sz w:val="24"/>
          <w:szCs w:val="24"/>
          <w:vertAlign w:val="subscript"/>
        </w:rPr>
        <w:t>2</w:t>
      </w:r>
      <w:r w:rsidRPr="00A92650">
        <w:rPr>
          <w:rFonts w:ascii="Times New Roman" w:eastAsia="Times New Roman" w:hAnsi="Times New Roman" w:cs="Times New Roman"/>
          <w:sz w:val="24"/>
          <w:szCs w:val="24"/>
        </w:rPr>
        <w:t>O</w:t>
      </w:r>
      <w:r w:rsidRPr="00A92650">
        <w:rPr>
          <w:rFonts w:ascii="Times New Roman" w:eastAsia="Times New Roman" w:hAnsi="Times New Roman" w:cs="Times New Roman"/>
          <w:sz w:val="24"/>
          <w:szCs w:val="24"/>
          <w:vertAlign w:val="subscript"/>
        </w:rPr>
        <w:t>3</w:t>
      </w:r>
      <w:r w:rsidRPr="00A92650">
        <w:rPr>
          <w:rFonts w:ascii="Times New Roman" w:eastAsia="Times New Roman" w:hAnsi="Times New Roman" w:cs="Times New Roman"/>
          <w:sz w:val="24"/>
          <w:szCs w:val="24"/>
        </w:rPr>
        <w:t xml:space="preserve">), </w:t>
      </w:r>
      <w:proofErr w:type="spellStart"/>
      <w:r w:rsidRPr="00A92650">
        <w:rPr>
          <w:rFonts w:ascii="Times New Roman" w:eastAsia="Times New Roman" w:hAnsi="Times New Roman" w:cs="Times New Roman"/>
          <w:sz w:val="24"/>
          <w:szCs w:val="24"/>
        </w:rPr>
        <w:t>geothite</w:t>
      </w:r>
      <w:proofErr w:type="spellEnd"/>
      <w:r w:rsidRPr="00A92650">
        <w:rPr>
          <w:rFonts w:ascii="Times New Roman" w:eastAsia="Times New Roman" w:hAnsi="Times New Roman" w:cs="Times New Roman"/>
          <w:sz w:val="24"/>
          <w:szCs w:val="24"/>
        </w:rPr>
        <w:t xml:space="preserve"> (α-</w:t>
      </w:r>
      <w:proofErr w:type="spellStart"/>
      <w:r w:rsidRPr="00A92650">
        <w:rPr>
          <w:rFonts w:ascii="Times New Roman" w:eastAsia="Times New Roman" w:hAnsi="Times New Roman" w:cs="Times New Roman"/>
          <w:sz w:val="24"/>
          <w:szCs w:val="24"/>
        </w:rPr>
        <w:t>FeOOH</w:t>
      </w:r>
      <w:proofErr w:type="spellEnd"/>
      <w:r w:rsidRPr="00A92650">
        <w:rPr>
          <w:rFonts w:ascii="Times New Roman" w:eastAsia="Times New Roman" w:hAnsi="Times New Roman" w:cs="Times New Roman"/>
          <w:sz w:val="24"/>
          <w:szCs w:val="24"/>
        </w:rPr>
        <w:t>) and ferrihydrite (</w:t>
      </w:r>
      <w:proofErr w:type="spellStart"/>
      <w:r w:rsidRPr="00A92650">
        <w:rPr>
          <w:rFonts w:ascii="Times New Roman" w:eastAsia="Times New Roman" w:hAnsi="Times New Roman" w:cs="Times New Roman"/>
          <w:sz w:val="24"/>
          <w:szCs w:val="24"/>
        </w:rPr>
        <w:t>pseudoamorphous</w:t>
      </w:r>
      <w:proofErr w:type="spellEnd"/>
      <w:r w:rsidRPr="00A92650">
        <w:rPr>
          <w:rFonts w:ascii="Times New Roman" w:eastAsia="Times New Roman" w:hAnsi="Times New Roman" w:cs="Times New Roman"/>
          <w:sz w:val="24"/>
          <w:szCs w:val="24"/>
        </w:rPr>
        <w:t xml:space="preserve"> Fe</w:t>
      </w:r>
      <w:r w:rsidRPr="00A92650">
        <w:rPr>
          <w:rFonts w:ascii="Times New Roman" w:eastAsia="Times New Roman" w:hAnsi="Times New Roman" w:cs="Times New Roman"/>
          <w:sz w:val="24"/>
          <w:szCs w:val="24"/>
          <w:vertAlign w:val="subscript"/>
        </w:rPr>
        <w:t>2</w:t>
      </w:r>
      <w:r w:rsidRPr="00A92650">
        <w:rPr>
          <w:rFonts w:ascii="Times New Roman" w:eastAsia="Times New Roman" w:hAnsi="Times New Roman" w:cs="Times New Roman"/>
          <w:sz w:val="24"/>
          <w:szCs w:val="24"/>
        </w:rPr>
        <w:t>O</w:t>
      </w:r>
      <w:r w:rsidRPr="00A92650">
        <w:rPr>
          <w:rFonts w:ascii="Times New Roman" w:eastAsia="Times New Roman" w:hAnsi="Times New Roman" w:cs="Times New Roman"/>
          <w:sz w:val="24"/>
          <w:szCs w:val="24"/>
          <w:vertAlign w:val="subscript"/>
        </w:rPr>
        <w:t>3</w:t>
      </w:r>
      <w:r w:rsidRPr="00A92650">
        <w:rPr>
          <w:rFonts w:ascii="Times New Roman" w:eastAsia="Times New Roman" w:hAnsi="Times New Roman" w:cs="Times New Roman"/>
          <w:sz w:val="24"/>
          <w:szCs w:val="24"/>
        </w:rPr>
        <w:t> · xH</w:t>
      </w:r>
      <w:r w:rsidRPr="00A92650">
        <w:rPr>
          <w:rFonts w:ascii="Times New Roman" w:eastAsia="Times New Roman" w:hAnsi="Times New Roman" w:cs="Times New Roman"/>
          <w:sz w:val="24"/>
          <w:szCs w:val="24"/>
          <w:vertAlign w:val="subscript"/>
        </w:rPr>
        <w:t>2</w:t>
      </w:r>
      <w:r w:rsidRPr="00A92650">
        <w:rPr>
          <w:rFonts w:ascii="Times New Roman" w:eastAsia="Times New Roman" w:hAnsi="Times New Roman" w:cs="Times New Roman"/>
          <w:sz w:val="24"/>
          <w:szCs w:val="24"/>
        </w:rPr>
        <w:t>O) (</w:t>
      </w:r>
      <w:proofErr w:type="spellStart"/>
      <w:r w:rsidRPr="00A92650">
        <w:rPr>
          <w:rFonts w:ascii="Times New Roman" w:eastAsia="Times New Roman" w:hAnsi="Times New Roman" w:cs="Times New Roman"/>
          <w:sz w:val="24"/>
          <w:szCs w:val="24"/>
        </w:rPr>
        <w:t>Hsi</w:t>
      </w:r>
      <w:proofErr w:type="spellEnd"/>
      <w:r w:rsidRPr="00A92650">
        <w:rPr>
          <w:rFonts w:ascii="Times New Roman" w:eastAsia="Times New Roman" w:hAnsi="Times New Roman" w:cs="Times New Roman"/>
          <w:sz w:val="24"/>
          <w:szCs w:val="24"/>
        </w:rPr>
        <w:t xml:space="preserve"> and Langmuir 1985, Lenhart and </w:t>
      </w:r>
      <w:proofErr w:type="spellStart"/>
      <w:r w:rsidRPr="00A92650">
        <w:rPr>
          <w:rFonts w:ascii="Times New Roman" w:eastAsia="Times New Roman" w:hAnsi="Times New Roman" w:cs="Times New Roman"/>
          <w:sz w:val="24"/>
          <w:szCs w:val="24"/>
        </w:rPr>
        <w:t>Honeyman</w:t>
      </w:r>
      <w:proofErr w:type="spellEnd"/>
      <w:r w:rsidRPr="00A92650">
        <w:rPr>
          <w:rFonts w:ascii="Times New Roman" w:eastAsia="Times New Roman" w:hAnsi="Times New Roman" w:cs="Times New Roman"/>
          <w:sz w:val="24"/>
          <w:szCs w:val="24"/>
        </w:rPr>
        <w:t xml:space="preserve"> 1999) are known to strongly adsorb uranyl species between pH 5–10. The mechanism for this process has been attributed to surface complexation of the aqueous UO</w:t>
      </w:r>
      <w:r w:rsidRPr="00A92650">
        <w:rPr>
          <w:rFonts w:ascii="Times New Roman" w:eastAsia="Times New Roman" w:hAnsi="Times New Roman" w:cs="Times New Roman"/>
          <w:sz w:val="24"/>
          <w:szCs w:val="24"/>
          <w:vertAlign w:val="subscript"/>
        </w:rPr>
        <w:t>2</w:t>
      </w:r>
      <w:r w:rsidRPr="00A92650">
        <w:rPr>
          <w:rFonts w:ascii="Times New Roman" w:eastAsia="Times New Roman" w:hAnsi="Times New Roman" w:cs="Times New Roman"/>
          <w:sz w:val="24"/>
          <w:szCs w:val="24"/>
          <w:vertAlign w:val="superscript"/>
        </w:rPr>
        <w:t>2+</w:t>
      </w:r>
      <w:r w:rsidRPr="00A92650">
        <w:rPr>
          <w:rFonts w:ascii="Times New Roman" w:eastAsia="Times New Roman" w:hAnsi="Times New Roman" w:cs="Times New Roman"/>
          <w:sz w:val="24"/>
          <w:szCs w:val="24"/>
        </w:rPr>
        <w:t xml:space="preserve"> uranyl ion, although there is also evidence that uranium may enter the Fe-oxide structure as U(VI) (Duff et al., 2002).</w:t>
      </w:r>
    </w:p>
    <w:p w:rsidR="00A92650" w:rsidRPr="00A92650" w:rsidRDefault="00A92650" w:rsidP="00A92650">
      <w:pPr>
        <w:spacing w:before="100" w:beforeAutospacing="1" w:after="100" w:afterAutospacing="1" w:line="240" w:lineRule="auto"/>
        <w:rPr>
          <w:rFonts w:ascii="Times New Roman" w:eastAsia="Times New Roman" w:hAnsi="Times New Roman" w:cs="Times New Roman"/>
          <w:sz w:val="24"/>
          <w:szCs w:val="24"/>
        </w:rPr>
      </w:pPr>
      <w:r w:rsidRPr="00A92650">
        <w:rPr>
          <w:rFonts w:ascii="Times New Roman" w:eastAsia="Times New Roman" w:hAnsi="Times New Roman" w:cs="Times New Roman"/>
          <w:sz w:val="24"/>
          <w:szCs w:val="24"/>
        </w:rPr>
        <w:t>Magnetite (Fe</w:t>
      </w:r>
      <w:r w:rsidRPr="00A92650">
        <w:rPr>
          <w:rFonts w:ascii="Times New Roman" w:eastAsia="Times New Roman" w:hAnsi="Times New Roman" w:cs="Times New Roman"/>
          <w:sz w:val="24"/>
          <w:szCs w:val="24"/>
          <w:vertAlign w:val="subscript"/>
        </w:rPr>
        <w:t>3</w:t>
      </w:r>
      <w:r w:rsidRPr="00A92650">
        <w:rPr>
          <w:rFonts w:ascii="Times New Roman" w:eastAsia="Times New Roman" w:hAnsi="Times New Roman" w:cs="Times New Roman"/>
          <w:sz w:val="24"/>
          <w:szCs w:val="24"/>
        </w:rPr>
        <w:t>O</w:t>
      </w:r>
      <w:r w:rsidRPr="00A92650">
        <w:rPr>
          <w:rFonts w:ascii="Times New Roman" w:eastAsia="Times New Roman" w:hAnsi="Times New Roman" w:cs="Times New Roman"/>
          <w:sz w:val="24"/>
          <w:szCs w:val="24"/>
          <w:vertAlign w:val="subscript"/>
        </w:rPr>
        <w:t>4</w:t>
      </w:r>
      <w:r w:rsidRPr="00A92650">
        <w:rPr>
          <w:rFonts w:ascii="Times New Roman" w:eastAsia="Times New Roman" w:hAnsi="Times New Roman" w:cs="Times New Roman"/>
          <w:sz w:val="24"/>
          <w:szCs w:val="24"/>
        </w:rPr>
        <w:t>) is an iron oxide containing both Fe</w:t>
      </w:r>
      <w:r w:rsidRPr="00A92650">
        <w:rPr>
          <w:rFonts w:ascii="Times New Roman" w:eastAsia="Times New Roman" w:hAnsi="Times New Roman" w:cs="Times New Roman"/>
          <w:sz w:val="24"/>
          <w:szCs w:val="24"/>
          <w:vertAlign w:val="superscript"/>
        </w:rPr>
        <w:t>2+</w:t>
      </w:r>
      <w:r w:rsidRPr="00A92650">
        <w:rPr>
          <w:rFonts w:ascii="Times New Roman" w:eastAsia="Times New Roman" w:hAnsi="Times New Roman" w:cs="Times New Roman"/>
          <w:sz w:val="24"/>
          <w:szCs w:val="24"/>
        </w:rPr>
        <w:t xml:space="preserve"> and Fe</w:t>
      </w:r>
      <w:r w:rsidRPr="00A92650">
        <w:rPr>
          <w:rFonts w:ascii="Times New Roman" w:eastAsia="Times New Roman" w:hAnsi="Times New Roman" w:cs="Times New Roman"/>
          <w:sz w:val="24"/>
          <w:szCs w:val="24"/>
          <w:vertAlign w:val="superscript"/>
        </w:rPr>
        <w:t>3+</w:t>
      </w:r>
      <w:r w:rsidRPr="00A92650">
        <w:rPr>
          <w:rFonts w:ascii="Times New Roman" w:eastAsia="Times New Roman" w:hAnsi="Times New Roman" w:cs="Times New Roman"/>
          <w:sz w:val="24"/>
          <w:szCs w:val="24"/>
        </w:rPr>
        <w:t xml:space="preserve"> ions in an inverse spinel structure with cubic close packed O</w:t>
      </w:r>
      <w:r w:rsidRPr="00A92650">
        <w:rPr>
          <w:rFonts w:ascii="Times New Roman" w:eastAsia="Times New Roman" w:hAnsi="Times New Roman" w:cs="Times New Roman"/>
          <w:sz w:val="24"/>
          <w:szCs w:val="24"/>
          <w:vertAlign w:val="subscript"/>
        </w:rPr>
        <w:t>2</w:t>
      </w:r>
      <w:r w:rsidRPr="00A92650">
        <w:rPr>
          <w:rFonts w:ascii="Times New Roman" w:eastAsia="Times New Roman" w:hAnsi="Times New Roman" w:cs="Times New Roman"/>
          <w:sz w:val="24"/>
          <w:szCs w:val="24"/>
          <w:vertAlign w:val="superscript"/>
        </w:rPr>
        <w:t>−</w:t>
      </w:r>
      <w:r w:rsidRPr="00A92650">
        <w:rPr>
          <w:rFonts w:ascii="Times New Roman" w:eastAsia="Times New Roman" w:hAnsi="Times New Roman" w:cs="Times New Roman"/>
          <w:sz w:val="24"/>
          <w:szCs w:val="24"/>
        </w:rPr>
        <w:t xml:space="preserve"> ions. The distribution of ferrous and ferric ions in the crystal structure can be written as [Fe</w:t>
      </w:r>
      <w:r w:rsidRPr="00A92650">
        <w:rPr>
          <w:rFonts w:ascii="Times New Roman" w:eastAsia="Times New Roman" w:hAnsi="Times New Roman" w:cs="Times New Roman"/>
          <w:sz w:val="24"/>
          <w:szCs w:val="24"/>
          <w:vertAlign w:val="superscript"/>
        </w:rPr>
        <w:t>3</w:t>
      </w:r>
      <w:proofErr w:type="gramStart"/>
      <w:r w:rsidRPr="00A92650">
        <w:rPr>
          <w:rFonts w:ascii="Times New Roman" w:eastAsia="Times New Roman" w:hAnsi="Times New Roman" w:cs="Times New Roman"/>
          <w:sz w:val="24"/>
          <w:szCs w:val="24"/>
          <w:vertAlign w:val="superscript"/>
        </w:rPr>
        <w:t>+</w:t>
      </w:r>
      <w:r w:rsidRPr="00A92650">
        <w:rPr>
          <w:rFonts w:ascii="Times New Roman" w:eastAsia="Times New Roman" w:hAnsi="Times New Roman" w:cs="Times New Roman"/>
          <w:sz w:val="24"/>
          <w:szCs w:val="24"/>
        </w:rPr>
        <w:t>]</w:t>
      </w:r>
      <w:proofErr w:type="spellStart"/>
      <w:r w:rsidRPr="00A92650">
        <w:rPr>
          <w:rFonts w:ascii="Times New Roman" w:eastAsia="Times New Roman" w:hAnsi="Times New Roman" w:cs="Times New Roman"/>
          <w:sz w:val="24"/>
          <w:szCs w:val="24"/>
          <w:vertAlign w:val="subscript"/>
        </w:rPr>
        <w:t>tet</w:t>
      </w:r>
      <w:proofErr w:type="spellEnd"/>
      <w:proofErr w:type="gramEnd"/>
      <w:r w:rsidRPr="00A92650">
        <w:rPr>
          <w:rFonts w:ascii="Times New Roman" w:eastAsia="Times New Roman" w:hAnsi="Times New Roman" w:cs="Times New Roman"/>
          <w:sz w:val="24"/>
          <w:szCs w:val="24"/>
        </w:rPr>
        <w:t>[Fe</w:t>
      </w:r>
      <w:r w:rsidRPr="00A92650">
        <w:rPr>
          <w:rFonts w:ascii="Times New Roman" w:eastAsia="Times New Roman" w:hAnsi="Times New Roman" w:cs="Times New Roman"/>
          <w:sz w:val="24"/>
          <w:szCs w:val="24"/>
          <w:vertAlign w:val="superscript"/>
        </w:rPr>
        <w:t>2+</w:t>
      </w:r>
      <w:r w:rsidRPr="00A92650">
        <w:rPr>
          <w:rFonts w:ascii="Times New Roman" w:eastAsia="Times New Roman" w:hAnsi="Times New Roman" w:cs="Times New Roman"/>
          <w:sz w:val="24"/>
          <w:szCs w:val="24"/>
        </w:rPr>
        <w:t xml:space="preserve"> Fe</w:t>
      </w:r>
      <w:r w:rsidRPr="00A92650">
        <w:rPr>
          <w:rFonts w:ascii="Times New Roman" w:eastAsia="Times New Roman" w:hAnsi="Times New Roman" w:cs="Times New Roman"/>
          <w:sz w:val="24"/>
          <w:szCs w:val="24"/>
          <w:vertAlign w:val="superscript"/>
        </w:rPr>
        <w:t>3+</w:t>
      </w:r>
      <w:r w:rsidRPr="00A92650">
        <w:rPr>
          <w:rFonts w:ascii="Times New Roman" w:eastAsia="Times New Roman" w:hAnsi="Times New Roman" w:cs="Times New Roman"/>
          <w:sz w:val="24"/>
          <w:szCs w:val="24"/>
        </w:rPr>
        <w:t>]</w:t>
      </w:r>
      <w:r w:rsidRPr="00A92650">
        <w:rPr>
          <w:rFonts w:ascii="Times New Roman" w:eastAsia="Times New Roman" w:hAnsi="Times New Roman" w:cs="Times New Roman"/>
          <w:sz w:val="24"/>
          <w:szCs w:val="24"/>
          <w:vertAlign w:val="subscript"/>
        </w:rPr>
        <w:t>oct</w:t>
      </w:r>
      <w:r w:rsidRPr="00A92650">
        <w:rPr>
          <w:rFonts w:ascii="Times New Roman" w:eastAsia="Times New Roman" w:hAnsi="Times New Roman" w:cs="Times New Roman"/>
          <w:sz w:val="24"/>
          <w:szCs w:val="24"/>
        </w:rPr>
        <w:t>O</w:t>
      </w:r>
      <w:r w:rsidRPr="00A92650">
        <w:rPr>
          <w:rFonts w:ascii="Times New Roman" w:eastAsia="Times New Roman" w:hAnsi="Times New Roman" w:cs="Times New Roman"/>
          <w:sz w:val="24"/>
          <w:szCs w:val="24"/>
          <w:vertAlign w:val="subscript"/>
        </w:rPr>
        <w:t>4</w:t>
      </w:r>
      <w:r w:rsidRPr="00A92650">
        <w:rPr>
          <w:rFonts w:ascii="Times New Roman" w:eastAsia="Times New Roman" w:hAnsi="Times New Roman" w:cs="Times New Roman"/>
          <w:sz w:val="24"/>
          <w:szCs w:val="24"/>
        </w:rPr>
        <w:t>, with the Fe</w:t>
      </w:r>
      <w:r w:rsidRPr="00A92650">
        <w:rPr>
          <w:rFonts w:ascii="Times New Roman" w:eastAsia="Times New Roman" w:hAnsi="Times New Roman" w:cs="Times New Roman"/>
          <w:sz w:val="24"/>
          <w:szCs w:val="24"/>
          <w:vertAlign w:val="superscript"/>
        </w:rPr>
        <w:t>2+</w:t>
      </w:r>
      <w:r w:rsidRPr="00A92650">
        <w:rPr>
          <w:rFonts w:ascii="Times New Roman" w:eastAsia="Times New Roman" w:hAnsi="Times New Roman" w:cs="Times New Roman"/>
          <w:sz w:val="24"/>
          <w:szCs w:val="24"/>
        </w:rPr>
        <w:t xml:space="preserve"> ions occupying half the octahedral sites and that the Fe</w:t>
      </w:r>
      <w:r w:rsidRPr="00A92650">
        <w:rPr>
          <w:rFonts w:ascii="Times New Roman" w:eastAsia="Times New Roman" w:hAnsi="Times New Roman" w:cs="Times New Roman"/>
          <w:sz w:val="24"/>
          <w:szCs w:val="24"/>
          <w:vertAlign w:val="superscript"/>
        </w:rPr>
        <w:t>3+</w:t>
      </w:r>
      <w:r w:rsidRPr="00A92650">
        <w:rPr>
          <w:rFonts w:ascii="Times New Roman" w:eastAsia="Times New Roman" w:hAnsi="Times New Roman" w:cs="Times New Roman"/>
          <w:sz w:val="24"/>
          <w:szCs w:val="24"/>
        </w:rPr>
        <w:t xml:space="preserve"> ions distributed evenly over remaining octahedral and tetrahedral sites. At room temperature, magnetite has a high conductivity with rapid electron hopping between octahedral Fe</w:t>
      </w:r>
      <w:r w:rsidRPr="00A92650">
        <w:rPr>
          <w:rFonts w:ascii="Times New Roman" w:eastAsia="Times New Roman" w:hAnsi="Times New Roman" w:cs="Times New Roman"/>
          <w:sz w:val="24"/>
          <w:szCs w:val="24"/>
          <w:vertAlign w:val="superscript"/>
        </w:rPr>
        <w:t>2+</w:t>
      </w:r>
      <w:r w:rsidRPr="00A92650">
        <w:rPr>
          <w:rFonts w:ascii="Times New Roman" w:eastAsia="Times New Roman" w:hAnsi="Times New Roman" w:cs="Times New Roman"/>
          <w:sz w:val="24"/>
          <w:szCs w:val="24"/>
        </w:rPr>
        <w:t xml:space="preserve"> and Fe</w:t>
      </w:r>
      <w:r w:rsidRPr="00A92650">
        <w:rPr>
          <w:rFonts w:ascii="Times New Roman" w:eastAsia="Times New Roman" w:hAnsi="Times New Roman" w:cs="Times New Roman"/>
          <w:sz w:val="24"/>
          <w:szCs w:val="24"/>
          <w:vertAlign w:val="superscript"/>
        </w:rPr>
        <w:t>3+</w:t>
      </w:r>
      <w:r w:rsidRPr="00A92650">
        <w:rPr>
          <w:rFonts w:ascii="Times New Roman" w:eastAsia="Times New Roman" w:hAnsi="Times New Roman" w:cs="Times New Roman"/>
          <w:sz w:val="24"/>
          <w:szCs w:val="24"/>
        </w:rPr>
        <w:t xml:space="preserve"> ions (Allen et al., 1974a).</w:t>
      </w:r>
    </w:p>
    <w:p w:rsidR="00A92650" w:rsidRPr="00A92650" w:rsidRDefault="00A92650" w:rsidP="00A92650">
      <w:pPr>
        <w:spacing w:before="100" w:beforeAutospacing="1" w:after="100" w:afterAutospacing="1" w:line="240" w:lineRule="auto"/>
        <w:rPr>
          <w:rFonts w:ascii="Times New Roman" w:eastAsia="Times New Roman" w:hAnsi="Times New Roman" w:cs="Times New Roman"/>
          <w:sz w:val="24"/>
          <w:szCs w:val="24"/>
        </w:rPr>
      </w:pPr>
      <w:r w:rsidRPr="00A92650">
        <w:rPr>
          <w:rFonts w:ascii="Times New Roman" w:eastAsia="Times New Roman" w:hAnsi="Times New Roman" w:cs="Times New Roman"/>
          <w:sz w:val="24"/>
          <w:szCs w:val="24"/>
        </w:rPr>
        <w:t>Magnetite (Fe</w:t>
      </w:r>
      <w:r w:rsidRPr="00A92650">
        <w:rPr>
          <w:rFonts w:ascii="Times New Roman" w:eastAsia="Times New Roman" w:hAnsi="Times New Roman" w:cs="Times New Roman"/>
          <w:sz w:val="24"/>
          <w:szCs w:val="24"/>
          <w:vertAlign w:val="subscript"/>
        </w:rPr>
        <w:t>3</w:t>
      </w:r>
      <w:r w:rsidRPr="00A92650">
        <w:rPr>
          <w:rFonts w:ascii="Times New Roman" w:eastAsia="Times New Roman" w:hAnsi="Times New Roman" w:cs="Times New Roman"/>
          <w:sz w:val="24"/>
          <w:szCs w:val="24"/>
        </w:rPr>
        <w:t>O</w:t>
      </w:r>
      <w:r w:rsidRPr="00A92650">
        <w:rPr>
          <w:rFonts w:ascii="Times New Roman" w:eastAsia="Times New Roman" w:hAnsi="Times New Roman" w:cs="Times New Roman"/>
          <w:sz w:val="24"/>
          <w:szCs w:val="24"/>
          <w:vertAlign w:val="subscript"/>
        </w:rPr>
        <w:t>4</w:t>
      </w:r>
      <w:r w:rsidRPr="00A92650">
        <w:rPr>
          <w:rFonts w:ascii="Times New Roman" w:eastAsia="Times New Roman" w:hAnsi="Times New Roman" w:cs="Times New Roman"/>
          <w:sz w:val="24"/>
          <w:szCs w:val="24"/>
        </w:rPr>
        <w:t xml:space="preserve">) has been identified as a corrosion product on steel surfaces, together with other iron oxide minerals. The redox reaction for the transformation of iron to magnetite under anoxic conditions can be written: </w:t>
      </w:r>
    </w:p>
    <w:p w:rsidR="00A92650" w:rsidRPr="00A92650" w:rsidRDefault="00A92650" w:rsidP="00A92650">
      <w:pPr>
        <w:spacing w:before="100" w:beforeAutospacing="1" w:after="100" w:afterAutospacing="1" w:line="240" w:lineRule="auto"/>
        <w:rPr>
          <w:rFonts w:ascii="Times New Roman" w:eastAsia="Times New Roman" w:hAnsi="Times New Roman" w:cs="Times New Roman"/>
          <w:sz w:val="24"/>
          <w:szCs w:val="24"/>
        </w:rPr>
      </w:pPr>
      <w:r w:rsidRPr="00A92650">
        <w:rPr>
          <w:rFonts w:ascii="Times New Roman" w:eastAsia="Times New Roman" w:hAnsi="Times New Roman" w:cs="Times New Roman"/>
          <w:sz w:val="24"/>
          <w:szCs w:val="24"/>
        </w:rPr>
        <w:t xml:space="preserve">Further oxidation of magnetite results in the formation of maghemite through a topotactic transformation reaction, where all </w:t>
      </w:r>
      <w:proofErr w:type="gramStart"/>
      <w:r w:rsidRPr="00A92650">
        <w:rPr>
          <w:rFonts w:ascii="Times New Roman" w:eastAsia="Times New Roman" w:hAnsi="Times New Roman" w:cs="Times New Roman"/>
          <w:sz w:val="24"/>
          <w:szCs w:val="24"/>
        </w:rPr>
        <w:t>Fe(</w:t>
      </w:r>
      <w:proofErr w:type="gramEnd"/>
      <w:r w:rsidRPr="00A92650">
        <w:rPr>
          <w:rFonts w:ascii="Times New Roman" w:eastAsia="Times New Roman" w:hAnsi="Times New Roman" w:cs="Times New Roman"/>
          <w:sz w:val="24"/>
          <w:szCs w:val="24"/>
        </w:rPr>
        <w:t>II) cations are replaced by Fe(III) cations or vacancies, without recrystallization or alteration of the spinel crystal structure (Sidhu et al., 1977).</w:t>
      </w:r>
    </w:p>
    <w:p w:rsidR="00A92650" w:rsidRPr="00A92650" w:rsidRDefault="00A92650" w:rsidP="00A92650">
      <w:pPr>
        <w:spacing w:before="100" w:beforeAutospacing="1" w:after="100" w:afterAutospacing="1" w:line="240" w:lineRule="auto"/>
        <w:rPr>
          <w:rFonts w:ascii="Times New Roman" w:eastAsia="Times New Roman" w:hAnsi="Times New Roman" w:cs="Times New Roman"/>
          <w:sz w:val="24"/>
          <w:szCs w:val="24"/>
        </w:rPr>
      </w:pPr>
      <w:r w:rsidRPr="00A92650">
        <w:rPr>
          <w:rFonts w:ascii="Times New Roman" w:eastAsia="Times New Roman" w:hAnsi="Times New Roman" w:cs="Times New Roman"/>
          <w:sz w:val="24"/>
          <w:szCs w:val="24"/>
        </w:rPr>
        <w:t xml:space="preserve">Previous researchers (Cui and Eriksen 1996, White and Peterson 1996) have identified magnetite as an effective reductant for solvated metal ions, facilitated by the coupled oxidation of structural </w:t>
      </w:r>
      <w:proofErr w:type="gramStart"/>
      <w:r w:rsidRPr="00A92650">
        <w:rPr>
          <w:rFonts w:ascii="Times New Roman" w:eastAsia="Times New Roman" w:hAnsi="Times New Roman" w:cs="Times New Roman"/>
          <w:sz w:val="24"/>
          <w:szCs w:val="24"/>
        </w:rPr>
        <w:t>Fe(</w:t>
      </w:r>
      <w:proofErr w:type="gramEnd"/>
      <w:r w:rsidRPr="00A92650">
        <w:rPr>
          <w:rFonts w:ascii="Times New Roman" w:eastAsia="Times New Roman" w:hAnsi="Times New Roman" w:cs="Times New Roman"/>
          <w:sz w:val="24"/>
          <w:szCs w:val="24"/>
        </w:rPr>
        <w:t xml:space="preserve">II). White and Peterson (1996) demonstrated that surface reduction of ferric, cupric, vanadate and chromate ions is heterogeneous over a pH range of 1–7 at 25°C, and pointed out that the </w:t>
      </w:r>
      <w:proofErr w:type="spellStart"/>
      <w:r w:rsidRPr="00A92650">
        <w:rPr>
          <w:rFonts w:ascii="Times New Roman" w:eastAsia="Times New Roman" w:hAnsi="Times New Roman" w:cs="Times New Roman"/>
          <w:sz w:val="24"/>
          <w:szCs w:val="24"/>
        </w:rPr>
        <w:t>half cell</w:t>
      </w:r>
      <w:proofErr w:type="spellEnd"/>
      <w:r w:rsidRPr="00A92650">
        <w:rPr>
          <w:rFonts w:ascii="Times New Roman" w:eastAsia="Times New Roman" w:hAnsi="Times New Roman" w:cs="Times New Roman"/>
          <w:sz w:val="24"/>
          <w:szCs w:val="24"/>
        </w:rPr>
        <w:t xml:space="preserve"> potential for the solid state oxidation of {Fe(II)}→{Fe(III)} ranges from –0.34 to –0.65 V, indicating that in the solid state Fe(II) is a stronger reducing agent than the aqueous Fe(II) ion (−0.77 V).</w:t>
      </w:r>
    </w:p>
    <w:p w:rsidR="00A92650" w:rsidRPr="00A92650" w:rsidRDefault="00A92650" w:rsidP="00A92650">
      <w:pPr>
        <w:spacing w:before="100" w:beforeAutospacing="1" w:after="100" w:afterAutospacing="1" w:line="240" w:lineRule="auto"/>
        <w:rPr>
          <w:rFonts w:ascii="Times New Roman" w:eastAsia="Times New Roman" w:hAnsi="Times New Roman" w:cs="Times New Roman"/>
          <w:sz w:val="24"/>
          <w:szCs w:val="24"/>
        </w:rPr>
      </w:pPr>
      <w:r w:rsidRPr="00A92650">
        <w:rPr>
          <w:rFonts w:ascii="Times New Roman" w:eastAsia="Times New Roman" w:hAnsi="Times New Roman" w:cs="Times New Roman"/>
          <w:sz w:val="24"/>
          <w:szCs w:val="24"/>
        </w:rPr>
        <w:lastRenderedPageBreak/>
        <w:t xml:space="preserve">Only in the last decade has literature regarding uranium/magnetite interactions appeared. </w:t>
      </w:r>
      <w:proofErr w:type="spellStart"/>
      <w:r w:rsidRPr="00A92650">
        <w:rPr>
          <w:rFonts w:ascii="Times New Roman" w:eastAsia="Times New Roman" w:hAnsi="Times New Roman" w:cs="Times New Roman"/>
          <w:sz w:val="24"/>
          <w:szCs w:val="24"/>
        </w:rPr>
        <w:t>Grambow</w:t>
      </w:r>
      <w:proofErr w:type="spellEnd"/>
      <w:r w:rsidRPr="00A92650">
        <w:rPr>
          <w:rFonts w:ascii="Times New Roman" w:eastAsia="Times New Roman" w:hAnsi="Times New Roman" w:cs="Times New Roman"/>
          <w:sz w:val="24"/>
          <w:szCs w:val="24"/>
        </w:rPr>
        <w:t xml:space="preserve"> et al. (1996) studied the sorption of U(VI) onto canister corrosion products including magnetite and observed that the reduction of U(VI) to U(IV) was lower than expected. More recently, Dodge et al. (2002) investigated the association of uranium with various iron oxides, including magnetite, commonly formed on corroding steel surfaces. Their experimental work focused on the incorporation of uranium during iron oxide precipitation and results reported for X-ray photoelectron spectroscopy (XPS) and EXAFS analysis suggested that uranium was present as uranyl oxyhydroxide species together with maghemite, and magnetite. No evidence was presented for reductive precipitation of uranium, though precipitation of magnetite in the presence of aqueous U(VI) would not be expected under environmental or repository conditions. It is widely accepted (Allen et al 1974a, Allen et al 1982, McIntyre and </w:t>
      </w:r>
      <w:proofErr w:type="spellStart"/>
      <w:r w:rsidRPr="00A92650">
        <w:rPr>
          <w:rFonts w:ascii="Times New Roman" w:eastAsia="Times New Roman" w:hAnsi="Times New Roman" w:cs="Times New Roman"/>
          <w:sz w:val="24"/>
          <w:szCs w:val="24"/>
        </w:rPr>
        <w:t>Zetaruk</w:t>
      </w:r>
      <w:proofErr w:type="spellEnd"/>
      <w:r w:rsidRPr="00A92650">
        <w:rPr>
          <w:rFonts w:ascii="Times New Roman" w:eastAsia="Times New Roman" w:hAnsi="Times New Roman" w:cs="Times New Roman"/>
          <w:sz w:val="24"/>
          <w:szCs w:val="24"/>
        </w:rPr>
        <w:t xml:space="preserve"> 1977) that under atmospheric conditions mild steel surfaces consist of a passive film of mixed oxides in the cubic structure series: FeO-Fe</w:t>
      </w:r>
      <w:r w:rsidRPr="00A92650">
        <w:rPr>
          <w:rFonts w:ascii="Times New Roman" w:eastAsia="Times New Roman" w:hAnsi="Times New Roman" w:cs="Times New Roman"/>
          <w:sz w:val="24"/>
          <w:szCs w:val="24"/>
          <w:vertAlign w:val="subscript"/>
        </w:rPr>
        <w:t>3</w:t>
      </w:r>
      <w:r w:rsidRPr="00A92650">
        <w:rPr>
          <w:rFonts w:ascii="Times New Roman" w:eastAsia="Times New Roman" w:hAnsi="Times New Roman" w:cs="Times New Roman"/>
          <w:sz w:val="24"/>
          <w:szCs w:val="24"/>
        </w:rPr>
        <w:t>O</w:t>
      </w:r>
      <w:r w:rsidRPr="00A92650">
        <w:rPr>
          <w:rFonts w:ascii="Times New Roman" w:eastAsia="Times New Roman" w:hAnsi="Times New Roman" w:cs="Times New Roman"/>
          <w:sz w:val="24"/>
          <w:szCs w:val="24"/>
          <w:vertAlign w:val="subscript"/>
        </w:rPr>
        <w:t>4</w:t>
      </w:r>
      <w:r w:rsidRPr="00A92650">
        <w:rPr>
          <w:rFonts w:ascii="Times New Roman" w:eastAsia="Times New Roman" w:hAnsi="Times New Roman" w:cs="Times New Roman"/>
          <w:sz w:val="24"/>
          <w:szCs w:val="24"/>
        </w:rPr>
        <w:t>-γ-Fe</w:t>
      </w:r>
      <w:r w:rsidRPr="00A92650">
        <w:rPr>
          <w:rFonts w:ascii="Times New Roman" w:eastAsia="Times New Roman" w:hAnsi="Times New Roman" w:cs="Times New Roman"/>
          <w:sz w:val="24"/>
          <w:szCs w:val="24"/>
          <w:vertAlign w:val="subscript"/>
        </w:rPr>
        <w:t>2</w:t>
      </w:r>
      <w:r w:rsidRPr="00A92650">
        <w:rPr>
          <w:rFonts w:ascii="Times New Roman" w:eastAsia="Times New Roman" w:hAnsi="Times New Roman" w:cs="Times New Roman"/>
          <w:sz w:val="24"/>
          <w:szCs w:val="24"/>
        </w:rPr>
        <w:t>O</w:t>
      </w:r>
      <w:r w:rsidRPr="00A92650">
        <w:rPr>
          <w:rFonts w:ascii="Times New Roman" w:eastAsia="Times New Roman" w:hAnsi="Times New Roman" w:cs="Times New Roman"/>
          <w:sz w:val="24"/>
          <w:szCs w:val="24"/>
          <w:vertAlign w:val="subscript"/>
        </w:rPr>
        <w:t>3</w:t>
      </w:r>
      <w:r w:rsidRPr="00A92650">
        <w:rPr>
          <w:rFonts w:ascii="Times New Roman" w:eastAsia="Times New Roman" w:hAnsi="Times New Roman" w:cs="Times New Roman"/>
          <w:sz w:val="24"/>
          <w:szCs w:val="24"/>
        </w:rPr>
        <w:t>. Surface oxide films are present from an early stage in the life cycle of the material, well before any period of aqueous uranyl exposure.</w:t>
      </w:r>
    </w:p>
    <w:p w:rsidR="00A92650" w:rsidRPr="00A92650" w:rsidRDefault="00A92650" w:rsidP="00A92650">
      <w:pPr>
        <w:spacing w:before="100" w:beforeAutospacing="1" w:after="100" w:afterAutospacing="1" w:line="240" w:lineRule="auto"/>
        <w:rPr>
          <w:rFonts w:ascii="Times New Roman" w:eastAsia="Times New Roman" w:hAnsi="Times New Roman" w:cs="Times New Roman"/>
          <w:sz w:val="24"/>
          <w:szCs w:val="24"/>
        </w:rPr>
      </w:pPr>
      <w:r w:rsidRPr="00A92650">
        <w:rPr>
          <w:rFonts w:ascii="Times New Roman" w:eastAsia="Times New Roman" w:hAnsi="Times New Roman" w:cs="Times New Roman"/>
          <w:sz w:val="24"/>
          <w:szCs w:val="24"/>
        </w:rPr>
        <w:t xml:space="preserve">From an environmental standpoint a more realistic approach was that followed by El </w:t>
      </w:r>
      <w:proofErr w:type="spellStart"/>
      <w:r w:rsidRPr="00A92650">
        <w:rPr>
          <w:rFonts w:ascii="Times New Roman" w:eastAsia="Times New Roman" w:hAnsi="Times New Roman" w:cs="Times New Roman"/>
          <w:sz w:val="24"/>
          <w:szCs w:val="24"/>
        </w:rPr>
        <w:t>Aamrani</w:t>
      </w:r>
      <w:proofErr w:type="spellEnd"/>
      <w:r w:rsidRPr="00A92650">
        <w:rPr>
          <w:rFonts w:ascii="Times New Roman" w:eastAsia="Times New Roman" w:hAnsi="Times New Roman" w:cs="Times New Roman"/>
          <w:sz w:val="24"/>
          <w:szCs w:val="24"/>
        </w:rPr>
        <w:t xml:space="preserve"> et al. (1998) and most recently </w:t>
      </w:r>
      <w:proofErr w:type="spellStart"/>
      <w:r w:rsidRPr="00A92650">
        <w:rPr>
          <w:rFonts w:ascii="Times New Roman" w:eastAsia="Times New Roman" w:hAnsi="Times New Roman" w:cs="Times New Roman"/>
          <w:sz w:val="24"/>
          <w:szCs w:val="24"/>
        </w:rPr>
        <w:t>Missana</w:t>
      </w:r>
      <w:proofErr w:type="spellEnd"/>
      <w:r w:rsidRPr="00A92650">
        <w:rPr>
          <w:rFonts w:ascii="Times New Roman" w:eastAsia="Times New Roman" w:hAnsi="Times New Roman" w:cs="Times New Roman"/>
          <w:sz w:val="24"/>
          <w:szCs w:val="24"/>
        </w:rPr>
        <w:t xml:space="preserve"> et al. (2003), who examined the interaction of uranium with preformed magnetite surfaces. Both studies reported good evidence for surface mediated reduction of U(VI) to U(IV). </w:t>
      </w:r>
      <w:proofErr w:type="spellStart"/>
      <w:r w:rsidRPr="00A92650">
        <w:rPr>
          <w:rFonts w:ascii="Times New Roman" w:eastAsia="Times New Roman" w:hAnsi="Times New Roman" w:cs="Times New Roman"/>
          <w:sz w:val="24"/>
          <w:szCs w:val="24"/>
        </w:rPr>
        <w:t>Aamrani</w:t>
      </w:r>
      <w:proofErr w:type="spellEnd"/>
      <w:r w:rsidRPr="00A92650">
        <w:rPr>
          <w:rFonts w:ascii="Times New Roman" w:eastAsia="Times New Roman" w:hAnsi="Times New Roman" w:cs="Times New Roman"/>
          <w:sz w:val="24"/>
          <w:szCs w:val="24"/>
        </w:rPr>
        <w:t xml:space="preserve"> et al. (1998) observed a decrease in the aqueous concentration of U(VI) in the presence of magnetite and subsequently provided the most detailed investigation of the interaction between aqueous uranium (VI) and magnetite to date (El </w:t>
      </w:r>
      <w:proofErr w:type="spellStart"/>
      <w:r w:rsidRPr="00A92650">
        <w:rPr>
          <w:rFonts w:ascii="Times New Roman" w:eastAsia="Times New Roman" w:hAnsi="Times New Roman" w:cs="Times New Roman"/>
          <w:sz w:val="24"/>
          <w:szCs w:val="24"/>
        </w:rPr>
        <w:t>Aamrani</w:t>
      </w:r>
      <w:proofErr w:type="spellEnd"/>
      <w:r w:rsidRPr="00A92650">
        <w:rPr>
          <w:rFonts w:ascii="Times New Roman" w:eastAsia="Times New Roman" w:hAnsi="Times New Roman" w:cs="Times New Roman"/>
          <w:sz w:val="24"/>
          <w:szCs w:val="24"/>
        </w:rPr>
        <w:t xml:space="preserve"> et al 1999, El </w:t>
      </w:r>
      <w:proofErr w:type="spellStart"/>
      <w:r w:rsidRPr="00A92650">
        <w:rPr>
          <w:rFonts w:ascii="Times New Roman" w:eastAsia="Times New Roman" w:hAnsi="Times New Roman" w:cs="Times New Roman"/>
          <w:sz w:val="24"/>
          <w:szCs w:val="24"/>
        </w:rPr>
        <w:t>Aamrani</w:t>
      </w:r>
      <w:proofErr w:type="spellEnd"/>
      <w:r w:rsidRPr="00A92650">
        <w:rPr>
          <w:rFonts w:ascii="Times New Roman" w:eastAsia="Times New Roman" w:hAnsi="Times New Roman" w:cs="Times New Roman"/>
          <w:sz w:val="24"/>
          <w:szCs w:val="24"/>
        </w:rPr>
        <w:t xml:space="preserve"> et al 2000). They noted that surface reduction of U(VI) to U(IV) must be preceded by the attachment of U(VI) to the surface of the solid, facilitated by the formation of </w:t>
      </w:r>
      <w:proofErr w:type="spellStart"/>
      <w:r w:rsidRPr="00A92650">
        <w:rPr>
          <w:rFonts w:ascii="Times New Roman" w:eastAsia="Times New Roman" w:hAnsi="Times New Roman" w:cs="Times New Roman"/>
          <w:sz w:val="24"/>
          <w:szCs w:val="24"/>
        </w:rPr>
        <w:t>nonelectrostatic</w:t>
      </w:r>
      <w:proofErr w:type="spellEnd"/>
      <w:r w:rsidRPr="00A92650">
        <w:rPr>
          <w:rFonts w:ascii="Times New Roman" w:eastAsia="Times New Roman" w:hAnsi="Times New Roman" w:cs="Times New Roman"/>
          <w:sz w:val="24"/>
          <w:szCs w:val="24"/>
        </w:rPr>
        <w:t xml:space="preserve"> surface species involving either of the two surface complexes: &gt;FeO-UO</w:t>
      </w:r>
      <w:r w:rsidRPr="00A92650">
        <w:rPr>
          <w:rFonts w:ascii="Times New Roman" w:eastAsia="Times New Roman" w:hAnsi="Times New Roman" w:cs="Times New Roman"/>
          <w:sz w:val="24"/>
          <w:szCs w:val="24"/>
          <w:vertAlign w:val="subscript"/>
        </w:rPr>
        <w:t>2</w:t>
      </w:r>
      <w:r w:rsidRPr="00A92650">
        <w:rPr>
          <w:rFonts w:ascii="Times New Roman" w:eastAsia="Times New Roman" w:hAnsi="Times New Roman" w:cs="Times New Roman"/>
          <w:sz w:val="24"/>
          <w:szCs w:val="24"/>
          <w:vertAlign w:val="superscript"/>
        </w:rPr>
        <w:t>+</w:t>
      </w:r>
      <w:r w:rsidRPr="00A92650">
        <w:rPr>
          <w:rFonts w:ascii="Times New Roman" w:eastAsia="Times New Roman" w:hAnsi="Times New Roman" w:cs="Times New Roman"/>
          <w:sz w:val="24"/>
          <w:szCs w:val="24"/>
        </w:rPr>
        <w:t xml:space="preserve"> and &gt;FeO-UO</w:t>
      </w:r>
      <w:r w:rsidRPr="00A92650">
        <w:rPr>
          <w:rFonts w:ascii="Times New Roman" w:eastAsia="Times New Roman" w:hAnsi="Times New Roman" w:cs="Times New Roman"/>
          <w:sz w:val="24"/>
          <w:szCs w:val="24"/>
          <w:vertAlign w:val="subscript"/>
        </w:rPr>
        <w:t>2</w:t>
      </w:r>
      <w:r w:rsidRPr="00A92650">
        <w:rPr>
          <w:rFonts w:ascii="Times New Roman" w:eastAsia="Times New Roman" w:hAnsi="Times New Roman" w:cs="Times New Roman"/>
          <w:sz w:val="24"/>
          <w:szCs w:val="24"/>
        </w:rPr>
        <w:t>(OH)</w:t>
      </w:r>
      <w:r w:rsidRPr="00A92650">
        <w:rPr>
          <w:rFonts w:ascii="Times New Roman" w:eastAsia="Times New Roman" w:hAnsi="Times New Roman" w:cs="Times New Roman"/>
          <w:sz w:val="24"/>
          <w:szCs w:val="24"/>
          <w:vertAlign w:val="subscript"/>
        </w:rPr>
        <w:t>2</w:t>
      </w:r>
      <w:r w:rsidRPr="00A92650">
        <w:rPr>
          <w:rFonts w:ascii="Times New Roman" w:eastAsia="Times New Roman" w:hAnsi="Times New Roman" w:cs="Times New Roman"/>
          <w:sz w:val="24"/>
          <w:szCs w:val="24"/>
          <w:vertAlign w:val="superscript"/>
        </w:rPr>
        <w:t>−</w:t>
      </w:r>
      <w:r w:rsidRPr="00A92650">
        <w:rPr>
          <w:rFonts w:ascii="Times New Roman" w:eastAsia="Times New Roman" w:hAnsi="Times New Roman" w:cs="Times New Roman"/>
          <w:sz w:val="24"/>
          <w:szCs w:val="24"/>
        </w:rPr>
        <w:t xml:space="preserve">. This initial complexation phase was observed to be relatively fast, reaching equilibrium in </w:t>
      </w:r>
      <w:r w:rsidRPr="00A92650">
        <w:rPr>
          <w:rFonts w:ascii="Cambria Math" w:eastAsia="Times New Roman" w:hAnsi="Cambria Math" w:cs="Cambria Math"/>
          <w:sz w:val="24"/>
          <w:szCs w:val="24"/>
        </w:rPr>
        <w:t>∼</w:t>
      </w:r>
      <w:r w:rsidRPr="00A92650">
        <w:rPr>
          <w:rFonts w:ascii="Times New Roman" w:eastAsia="Times New Roman" w:hAnsi="Times New Roman" w:cs="Times New Roman"/>
          <w:sz w:val="24"/>
          <w:szCs w:val="24"/>
        </w:rPr>
        <w:t xml:space="preserve">4 h under </w:t>
      </w:r>
      <w:proofErr w:type="spellStart"/>
      <w:r w:rsidRPr="00A92650">
        <w:rPr>
          <w:rFonts w:ascii="Times New Roman" w:eastAsia="Times New Roman" w:hAnsi="Times New Roman" w:cs="Times New Roman"/>
          <w:sz w:val="24"/>
          <w:szCs w:val="24"/>
        </w:rPr>
        <w:t>oxic</w:t>
      </w:r>
      <w:proofErr w:type="spellEnd"/>
      <w:r w:rsidRPr="00A92650">
        <w:rPr>
          <w:rFonts w:ascii="Times New Roman" w:eastAsia="Times New Roman" w:hAnsi="Times New Roman" w:cs="Times New Roman"/>
          <w:sz w:val="24"/>
          <w:szCs w:val="24"/>
        </w:rPr>
        <w:t xml:space="preserve"> conditions and taking up to 50 times longer under anoxic conditions. Subsequent reduction of U(VI) to U(IV) and coupled oxidation of </w:t>
      </w:r>
      <w:proofErr w:type="gramStart"/>
      <w:r w:rsidRPr="00A92650">
        <w:rPr>
          <w:rFonts w:ascii="Times New Roman" w:eastAsia="Times New Roman" w:hAnsi="Times New Roman" w:cs="Times New Roman"/>
          <w:sz w:val="24"/>
          <w:szCs w:val="24"/>
        </w:rPr>
        <w:t>Fe(</w:t>
      </w:r>
      <w:proofErr w:type="gramEnd"/>
      <w:r w:rsidRPr="00A92650">
        <w:rPr>
          <w:rFonts w:ascii="Times New Roman" w:eastAsia="Times New Roman" w:hAnsi="Times New Roman" w:cs="Times New Roman"/>
          <w:sz w:val="24"/>
          <w:szCs w:val="24"/>
        </w:rPr>
        <w:t xml:space="preserve">II) to Fe(III) was reported to take place at a much slower rate. With the most significant reduction observed for magnetite samples reacted for 120 and 150 d. </w:t>
      </w:r>
      <w:proofErr w:type="spellStart"/>
      <w:r w:rsidRPr="00A92650">
        <w:rPr>
          <w:rFonts w:ascii="Times New Roman" w:eastAsia="Times New Roman" w:hAnsi="Times New Roman" w:cs="Times New Roman"/>
          <w:sz w:val="24"/>
          <w:szCs w:val="24"/>
        </w:rPr>
        <w:t>Aamrani</w:t>
      </w:r>
      <w:proofErr w:type="spellEnd"/>
      <w:r w:rsidRPr="00A92650">
        <w:rPr>
          <w:rFonts w:ascii="Times New Roman" w:eastAsia="Times New Roman" w:hAnsi="Times New Roman" w:cs="Times New Roman"/>
          <w:sz w:val="24"/>
          <w:szCs w:val="24"/>
        </w:rPr>
        <w:t xml:space="preserve"> et al. (1999) also suggested that U(VI) reduction did not occur below pH 3, related to the preferential release of the potential </w:t>
      </w:r>
      <w:proofErr w:type="spellStart"/>
      <w:r w:rsidRPr="00A92650">
        <w:rPr>
          <w:rFonts w:ascii="Times New Roman" w:eastAsia="Times New Roman" w:hAnsi="Times New Roman" w:cs="Times New Roman"/>
          <w:sz w:val="24"/>
          <w:szCs w:val="24"/>
        </w:rPr>
        <w:t>reductor</w:t>
      </w:r>
      <w:proofErr w:type="spellEnd"/>
      <w:r w:rsidRPr="00A92650">
        <w:rPr>
          <w:rFonts w:ascii="Times New Roman" w:eastAsia="Times New Roman" w:hAnsi="Times New Roman" w:cs="Times New Roman"/>
          <w:sz w:val="24"/>
          <w:szCs w:val="24"/>
        </w:rPr>
        <w:t xml:space="preserve"> (</w:t>
      </w:r>
      <w:proofErr w:type="gramStart"/>
      <w:r w:rsidRPr="00A92650">
        <w:rPr>
          <w:rFonts w:ascii="Times New Roman" w:eastAsia="Times New Roman" w:hAnsi="Times New Roman" w:cs="Times New Roman"/>
          <w:sz w:val="24"/>
          <w:szCs w:val="24"/>
        </w:rPr>
        <w:t>Fe(</w:t>
      </w:r>
      <w:proofErr w:type="gramEnd"/>
      <w:r w:rsidRPr="00A92650">
        <w:rPr>
          <w:rFonts w:ascii="Times New Roman" w:eastAsia="Times New Roman" w:hAnsi="Times New Roman" w:cs="Times New Roman"/>
          <w:sz w:val="24"/>
          <w:szCs w:val="24"/>
        </w:rPr>
        <w:t>II)) into solution.</w:t>
      </w:r>
    </w:p>
    <w:p w:rsidR="00A92650" w:rsidRPr="00A92650" w:rsidRDefault="00A92650" w:rsidP="00A92650">
      <w:pPr>
        <w:spacing w:before="100" w:beforeAutospacing="1" w:after="100" w:afterAutospacing="1" w:line="240" w:lineRule="auto"/>
        <w:rPr>
          <w:rFonts w:ascii="Times New Roman" w:eastAsia="Times New Roman" w:hAnsi="Times New Roman" w:cs="Times New Roman"/>
          <w:sz w:val="24"/>
          <w:szCs w:val="24"/>
        </w:rPr>
      </w:pPr>
      <w:r w:rsidRPr="00A92650">
        <w:rPr>
          <w:rFonts w:ascii="Times New Roman" w:eastAsia="Times New Roman" w:hAnsi="Times New Roman" w:cs="Times New Roman"/>
          <w:sz w:val="24"/>
          <w:szCs w:val="24"/>
        </w:rPr>
        <w:t xml:space="preserve">Batch sorption experiments and XPS results reported by </w:t>
      </w:r>
      <w:proofErr w:type="spellStart"/>
      <w:r w:rsidRPr="00A92650">
        <w:rPr>
          <w:rFonts w:ascii="Times New Roman" w:eastAsia="Times New Roman" w:hAnsi="Times New Roman" w:cs="Times New Roman"/>
          <w:sz w:val="24"/>
          <w:szCs w:val="24"/>
        </w:rPr>
        <w:t>Missana</w:t>
      </w:r>
      <w:proofErr w:type="spellEnd"/>
      <w:r w:rsidRPr="00A92650">
        <w:rPr>
          <w:rFonts w:ascii="Times New Roman" w:eastAsia="Times New Roman" w:hAnsi="Times New Roman" w:cs="Times New Roman"/>
          <w:sz w:val="24"/>
          <w:szCs w:val="24"/>
        </w:rPr>
        <w:t xml:space="preserve"> et al. (2003) also observed that the sorption kinetics for U(VI) on magnetite were fast, followed by electron exchange and reduction of the uranyl at the magnetite surface. In addition, XPS measurements showed that uranium </w:t>
      </w:r>
      <w:proofErr w:type="spellStart"/>
      <w:r w:rsidRPr="00A92650">
        <w:rPr>
          <w:rFonts w:ascii="Times New Roman" w:eastAsia="Times New Roman" w:hAnsi="Times New Roman" w:cs="Times New Roman"/>
          <w:sz w:val="24"/>
          <w:szCs w:val="24"/>
        </w:rPr>
        <w:t>sorbed</w:t>
      </w:r>
      <w:proofErr w:type="spellEnd"/>
      <w:r w:rsidRPr="00A92650">
        <w:rPr>
          <w:rFonts w:ascii="Times New Roman" w:eastAsia="Times New Roman" w:hAnsi="Times New Roman" w:cs="Times New Roman"/>
          <w:sz w:val="24"/>
          <w:szCs w:val="24"/>
        </w:rPr>
        <w:t xml:space="preserve"> onto magnetite at pH 5, was initially a U(IV)/U(VI) mixed phase, but after 3 months a substantial increase of U(IV) occurred at the expense of U(VI). This was attributed to incomplete reduction of U(VI) to U(IV).</w:t>
      </w:r>
    </w:p>
    <w:p w:rsidR="00A92650" w:rsidRPr="00A92650" w:rsidRDefault="00A92650" w:rsidP="00A92650">
      <w:pPr>
        <w:spacing w:before="100" w:beforeAutospacing="1" w:after="100" w:afterAutospacing="1" w:line="240" w:lineRule="auto"/>
        <w:rPr>
          <w:rFonts w:ascii="Times New Roman" w:eastAsia="Times New Roman" w:hAnsi="Times New Roman" w:cs="Times New Roman"/>
          <w:sz w:val="24"/>
          <w:szCs w:val="24"/>
        </w:rPr>
      </w:pPr>
      <w:r w:rsidRPr="00A92650">
        <w:rPr>
          <w:rFonts w:ascii="Times New Roman" w:eastAsia="Times New Roman" w:hAnsi="Times New Roman" w:cs="Times New Roman"/>
          <w:sz w:val="24"/>
          <w:szCs w:val="24"/>
        </w:rPr>
        <w:t>Kinetic measurements have shown that the dissolution of magnetite by V(pic)</w:t>
      </w:r>
      <w:r w:rsidRPr="00A92650">
        <w:rPr>
          <w:rFonts w:ascii="Times New Roman" w:eastAsia="Times New Roman" w:hAnsi="Times New Roman" w:cs="Times New Roman"/>
          <w:sz w:val="24"/>
          <w:szCs w:val="24"/>
          <w:vertAlign w:val="subscript"/>
        </w:rPr>
        <w:t>3</w:t>
      </w:r>
      <w:r w:rsidRPr="00A92650">
        <w:rPr>
          <w:rFonts w:ascii="Times New Roman" w:eastAsia="Times New Roman" w:hAnsi="Times New Roman" w:cs="Times New Roman"/>
          <w:sz w:val="24"/>
          <w:szCs w:val="24"/>
          <w:vertAlign w:val="superscript"/>
        </w:rPr>
        <w:t>−</w:t>
      </w:r>
      <w:r w:rsidRPr="00A92650">
        <w:rPr>
          <w:rFonts w:ascii="Times New Roman" w:eastAsia="Times New Roman" w:hAnsi="Times New Roman" w:cs="Times New Roman"/>
          <w:sz w:val="24"/>
          <w:szCs w:val="24"/>
        </w:rPr>
        <w:t xml:space="preserve"> occurred most rapidly for the (111) plane by at least a factor of two more than other (110) and (111) planes studied, indicating that Fe</w:t>
      </w:r>
      <w:r w:rsidRPr="00A92650">
        <w:rPr>
          <w:rFonts w:ascii="Times New Roman" w:eastAsia="Times New Roman" w:hAnsi="Times New Roman" w:cs="Times New Roman"/>
          <w:sz w:val="24"/>
          <w:szCs w:val="24"/>
          <w:vertAlign w:val="superscript"/>
        </w:rPr>
        <w:t>3+</w:t>
      </w:r>
      <w:r w:rsidRPr="00A92650">
        <w:rPr>
          <w:rFonts w:ascii="Times New Roman" w:eastAsia="Times New Roman" w:hAnsi="Times New Roman" w:cs="Times New Roman"/>
          <w:sz w:val="24"/>
          <w:szCs w:val="24"/>
        </w:rPr>
        <w:t xml:space="preserve"> ions are more abundant on (111) surfaces (Allen et al., 1988). Assuming that uranium reduction at magnetite surfaces is directly coupled to the oxidation of Fe</w:t>
      </w:r>
      <w:r w:rsidRPr="00A92650">
        <w:rPr>
          <w:rFonts w:ascii="Times New Roman" w:eastAsia="Times New Roman" w:hAnsi="Times New Roman" w:cs="Times New Roman"/>
          <w:sz w:val="24"/>
          <w:szCs w:val="24"/>
          <w:vertAlign w:val="superscript"/>
        </w:rPr>
        <w:t>2+</w:t>
      </w:r>
      <w:r w:rsidRPr="00A92650">
        <w:rPr>
          <w:rFonts w:ascii="Times New Roman" w:eastAsia="Times New Roman" w:hAnsi="Times New Roman" w:cs="Times New Roman"/>
          <w:sz w:val="24"/>
          <w:szCs w:val="24"/>
        </w:rPr>
        <w:t xml:space="preserve"> ions, it would be expected that magnetite crystal faces most abundant in Fe</w:t>
      </w:r>
      <w:r w:rsidRPr="00A92650">
        <w:rPr>
          <w:rFonts w:ascii="Times New Roman" w:eastAsia="Times New Roman" w:hAnsi="Times New Roman" w:cs="Times New Roman"/>
          <w:sz w:val="24"/>
          <w:szCs w:val="24"/>
          <w:vertAlign w:val="superscript"/>
        </w:rPr>
        <w:t>2+</w:t>
      </w:r>
      <w:r w:rsidRPr="00A92650">
        <w:rPr>
          <w:rFonts w:ascii="Times New Roman" w:eastAsia="Times New Roman" w:hAnsi="Times New Roman" w:cs="Times New Roman"/>
          <w:sz w:val="24"/>
          <w:szCs w:val="24"/>
        </w:rPr>
        <w:t xml:space="preserve"> ions would exhibit the greatest amount of uranium sorption and subsequent reduction.</w:t>
      </w:r>
    </w:p>
    <w:p w:rsidR="00A92650" w:rsidRPr="00A92650" w:rsidRDefault="00A92650" w:rsidP="00A92650">
      <w:pPr>
        <w:spacing w:before="100" w:beforeAutospacing="1" w:after="100" w:afterAutospacing="1" w:line="240" w:lineRule="auto"/>
        <w:rPr>
          <w:rFonts w:ascii="Times New Roman" w:eastAsia="Times New Roman" w:hAnsi="Times New Roman" w:cs="Times New Roman"/>
          <w:sz w:val="24"/>
          <w:szCs w:val="24"/>
        </w:rPr>
      </w:pPr>
      <w:r w:rsidRPr="00A92650">
        <w:rPr>
          <w:rFonts w:ascii="Times New Roman" w:eastAsia="Times New Roman" w:hAnsi="Times New Roman" w:cs="Times New Roman"/>
          <w:sz w:val="24"/>
          <w:szCs w:val="24"/>
        </w:rPr>
        <w:t xml:space="preserve">Here we have set out to elucidate the mechanism and rate of interaction between the uranyl ion and natural magnetite surfaces using XPS and secondary ion mass spectrometry (SIMS). Previous XPS studies of magnetite have </w:t>
      </w:r>
      <w:proofErr w:type="spellStart"/>
      <w:r w:rsidRPr="00A92650">
        <w:rPr>
          <w:rFonts w:ascii="Times New Roman" w:eastAsia="Times New Roman" w:hAnsi="Times New Roman" w:cs="Times New Roman"/>
          <w:sz w:val="24"/>
          <w:szCs w:val="24"/>
        </w:rPr>
        <w:t>indentified</w:t>
      </w:r>
      <w:proofErr w:type="spellEnd"/>
      <w:r w:rsidRPr="00A92650">
        <w:rPr>
          <w:rFonts w:ascii="Times New Roman" w:eastAsia="Times New Roman" w:hAnsi="Times New Roman" w:cs="Times New Roman"/>
          <w:sz w:val="24"/>
          <w:szCs w:val="24"/>
        </w:rPr>
        <w:t xml:space="preserve"> </w:t>
      </w:r>
      <w:proofErr w:type="gramStart"/>
      <w:r w:rsidRPr="00A92650">
        <w:rPr>
          <w:rFonts w:ascii="Times New Roman" w:eastAsia="Times New Roman" w:hAnsi="Times New Roman" w:cs="Times New Roman"/>
          <w:sz w:val="24"/>
          <w:szCs w:val="24"/>
        </w:rPr>
        <w:t>Fe(</w:t>
      </w:r>
      <w:proofErr w:type="gramEnd"/>
      <w:r w:rsidRPr="00A92650">
        <w:rPr>
          <w:rFonts w:ascii="Times New Roman" w:eastAsia="Times New Roman" w:hAnsi="Times New Roman" w:cs="Times New Roman"/>
          <w:sz w:val="24"/>
          <w:szCs w:val="24"/>
        </w:rPr>
        <w:t xml:space="preserve">II) and Fe(III) oxidation states (Allen et al., 1974a) and </w:t>
      </w:r>
      <w:r w:rsidRPr="00A92650">
        <w:rPr>
          <w:rFonts w:ascii="Times New Roman" w:eastAsia="Times New Roman" w:hAnsi="Times New Roman" w:cs="Times New Roman"/>
          <w:sz w:val="24"/>
          <w:szCs w:val="24"/>
        </w:rPr>
        <w:lastRenderedPageBreak/>
        <w:t>their relative contribution within the Fe2p photoelectron peak profile (</w:t>
      </w:r>
      <w:proofErr w:type="spellStart"/>
      <w:r w:rsidRPr="00A92650">
        <w:rPr>
          <w:rFonts w:ascii="Times New Roman" w:eastAsia="Times New Roman" w:hAnsi="Times New Roman" w:cs="Times New Roman"/>
          <w:sz w:val="24"/>
          <w:szCs w:val="24"/>
        </w:rPr>
        <w:t>Fujii</w:t>
      </w:r>
      <w:proofErr w:type="spellEnd"/>
      <w:r w:rsidRPr="00A92650">
        <w:rPr>
          <w:rFonts w:ascii="Times New Roman" w:eastAsia="Times New Roman" w:hAnsi="Times New Roman" w:cs="Times New Roman"/>
          <w:sz w:val="24"/>
          <w:szCs w:val="24"/>
        </w:rPr>
        <w:t xml:space="preserve"> et al., 1999). In this study we have adopted a similar approach to investigate the mechanism of the surface reaction.</w:t>
      </w:r>
    </w:p>
    <w:p w:rsidR="00A92650" w:rsidRPr="00A92650" w:rsidRDefault="00A92650" w:rsidP="00A92650">
      <w:pPr>
        <w:spacing w:before="100" w:beforeAutospacing="1" w:after="100" w:afterAutospacing="1" w:line="240" w:lineRule="auto"/>
        <w:outlineLvl w:val="1"/>
        <w:rPr>
          <w:rFonts w:ascii="Times New Roman" w:eastAsia="Times New Roman" w:hAnsi="Times New Roman" w:cs="Times New Roman"/>
          <w:b/>
          <w:bCs/>
          <w:sz w:val="36"/>
          <w:szCs w:val="36"/>
        </w:rPr>
      </w:pPr>
      <w:r w:rsidRPr="00A92650">
        <w:rPr>
          <w:rFonts w:ascii="Times New Roman" w:eastAsia="Times New Roman" w:hAnsi="Times New Roman" w:cs="Times New Roman"/>
          <w:b/>
          <w:bCs/>
          <w:sz w:val="36"/>
          <w:szCs w:val="36"/>
        </w:rPr>
        <w:t>Section snippets</w:t>
      </w:r>
    </w:p>
    <w:p w:rsidR="00A92650" w:rsidRPr="00A92650" w:rsidRDefault="00A92650" w:rsidP="00A92650">
      <w:pPr>
        <w:spacing w:before="100" w:beforeAutospacing="1" w:after="100" w:afterAutospacing="1" w:line="240" w:lineRule="auto"/>
        <w:outlineLvl w:val="1"/>
        <w:rPr>
          <w:rFonts w:ascii="Times New Roman" w:eastAsia="Times New Roman" w:hAnsi="Times New Roman" w:cs="Times New Roman"/>
          <w:b/>
          <w:bCs/>
          <w:sz w:val="36"/>
          <w:szCs w:val="36"/>
        </w:rPr>
      </w:pPr>
      <w:r w:rsidRPr="00A92650">
        <w:rPr>
          <w:rFonts w:ascii="Times New Roman" w:eastAsia="Times New Roman" w:hAnsi="Times New Roman" w:cs="Times New Roman"/>
          <w:b/>
          <w:bCs/>
          <w:sz w:val="36"/>
          <w:szCs w:val="36"/>
        </w:rPr>
        <w:t>Experimental</w:t>
      </w:r>
    </w:p>
    <w:p w:rsidR="00A92650" w:rsidRPr="00A92650" w:rsidRDefault="00A92650" w:rsidP="00A92650">
      <w:pPr>
        <w:spacing w:before="100" w:beforeAutospacing="1" w:after="100" w:afterAutospacing="1" w:line="240" w:lineRule="auto"/>
        <w:rPr>
          <w:rFonts w:ascii="Times New Roman" w:eastAsia="Times New Roman" w:hAnsi="Times New Roman" w:cs="Times New Roman"/>
          <w:sz w:val="24"/>
          <w:szCs w:val="24"/>
        </w:rPr>
      </w:pPr>
      <w:r w:rsidRPr="00A92650">
        <w:rPr>
          <w:rFonts w:ascii="Times New Roman" w:eastAsia="Times New Roman" w:hAnsi="Times New Roman" w:cs="Times New Roman"/>
          <w:sz w:val="24"/>
          <w:szCs w:val="24"/>
        </w:rPr>
        <w:t>Natural magnetite crystals (10 mm</w:t>
      </w:r>
      <w:r w:rsidRPr="00A92650">
        <w:rPr>
          <w:rFonts w:ascii="Times New Roman" w:eastAsia="Times New Roman" w:hAnsi="Times New Roman" w:cs="Times New Roman"/>
          <w:sz w:val="24"/>
          <w:szCs w:val="24"/>
          <w:vertAlign w:val="superscript"/>
        </w:rPr>
        <w:t>3</w:t>
      </w:r>
      <w:r w:rsidRPr="00A92650">
        <w:rPr>
          <w:rFonts w:ascii="Times New Roman" w:eastAsia="Times New Roman" w:hAnsi="Times New Roman" w:cs="Times New Roman"/>
          <w:sz w:val="24"/>
          <w:szCs w:val="24"/>
        </w:rPr>
        <w:t>) consisting &lt;0.1at% Al, Si and Ca, were sectioned along 111, 110 and 100 crystal planes using a water-cooled silicon carbide cutting disk. Coupons 3 mm thick were cut and subsequently polished under ambient laboratory conditions to a 3-micron grade in progressive steps using diamond-polishing compounds. Polished surfaces were cleaned of fine particles using an acetone wash.</w:t>
      </w:r>
    </w:p>
    <w:p w:rsidR="00A92650" w:rsidRPr="00A92650" w:rsidRDefault="00A92650" w:rsidP="00A92650">
      <w:pPr>
        <w:spacing w:before="100" w:beforeAutospacing="1" w:after="100" w:afterAutospacing="1" w:line="240" w:lineRule="auto"/>
        <w:rPr>
          <w:rFonts w:ascii="Times New Roman" w:eastAsia="Times New Roman" w:hAnsi="Times New Roman" w:cs="Times New Roman"/>
          <w:sz w:val="24"/>
          <w:szCs w:val="24"/>
        </w:rPr>
      </w:pPr>
      <w:r w:rsidRPr="00A92650">
        <w:rPr>
          <w:rFonts w:ascii="Times New Roman" w:eastAsia="Times New Roman" w:hAnsi="Times New Roman" w:cs="Times New Roman"/>
          <w:sz w:val="24"/>
          <w:szCs w:val="24"/>
        </w:rPr>
        <w:t>The crystallographic orientation of the prepared surfaces was characterized using a</w:t>
      </w:r>
    </w:p>
    <w:p w:rsidR="00A92650" w:rsidRPr="00A92650" w:rsidRDefault="00A92650" w:rsidP="00A92650">
      <w:pPr>
        <w:spacing w:before="100" w:beforeAutospacing="1" w:after="100" w:afterAutospacing="1" w:line="240" w:lineRule="auto"/>
        <w:outlineLvl w:val="1"/>
        <w:rPr>
          <w:rFonts w:ascii="Times New Roman" w:eastAsia="Times New Roman" w:hAnsi="Times New Roman" w:cs="Times New Roman"/>
          <w:b/>
          <w:bCs/>
          <w:sz w:val="36"/>
          <w:szCs w:val="36"/>
        </w:rPr>
      </w:pPr>
      <w:r w:rsidRPr="00A92650">
        <w:rPr>
          <w:rFonts w:ascii="Times New Roman" w:eastAsia="Times New Roman" w:hAnsi="Times New Roman" w:cs="Times New Roman"/>
          <w:b/>
          <w:bCs/>
          <w:sz w:val="36"/>
          <w:szCs w:val="36"/>
        </w:rPr>
        <w:t>Results and discussion</w:t>
      </w:r>
    </w:p>
    <w:p w:rsidR="00A92650" w:rsidRPr="00A92650" w:rsidRDefault="00A92650" w:rsidP="00A92650">
      <w:pPr>
        <w:spacing w:before="100" w:beforeAutospacing="1" w:after="100" w:afterAutospacing="1" w:line="240" w:lineRule="auto"/>
        <w:rPr>
          <w:rFonts w:ascii="Times New Roman" w:eastAsia="Times New Roman" w:hAnsi="Times New Roman" w:cs="Times New Roman"/>
          <w:sz w:val="24"/>
          <w:szCs w:val="24"/>
        </w:rPr>
      </w:pPr>
      <w:r w:rsidRPr="00A92650">
        <w:rPr>
          <w:rFonts w:ascii="Times New Roman" w:eastAsia="Times New Roman" w:hAnsi="Times New Roman" w:cs="Times New Roman"/>
          <w:sz w:val="24"/>
          <w:szCs w:val="24"/>
        </w:rPr>
        <w:t xml:space="preserve">Previously, XPS has been used to study a number of iron oxide phases, including magnetite (Allen et al 1974a, Allen et al 1982, McIntyre and </w:t>
      </w:r>
      <w:proofErr w:type="spellStart"/>
      <w:r w:rsidRPr="00A92650">
        <w:rPr>
          <w:rFonts w:ascii="Times New Roman" w:eastAsia="Times New Roman" w:hAnsi="Times New Roman" w:cs="Times New Roman"/>
          <w:sz w:val="24"/>
          <w:szCs w:val="24"/>
        </w:rPr>
        <w:t>Zetaruk</w:t>
      </w:r>
      <w:proofErr w:type="spellEnd"/>
      <w:r w:rsidRPr="00A92650">
        <w:rPr>
          <w:rFonts w:ascii="Times New Roman" w:eastAsia="Times New Roman" w:hAnsi="Times New Roman" w:cs="Times New Roman"/>
          <w:sz w:val="24"/>
          <w:szCs w:val="24"/>
        </w:rPr>
        <w:t xml:space="preserve"> 1977). As discussed earlier, the relative concentrations of </w:t>
      </w:r>
      <w:proofErr w:type="gramStart"/>
      <w:r w:rsidRPr="00A92650">
        <w:rPr>
          <w:rFonts w:ascii="Times New Roman" w:eastAsia="Times New Roman" w:hAnsi="Times New Roman" w:cs="Times New Roman"/>
          <w:sz w:val="24"/>
          <w:szCs w:val="24"/>
        </w:rPr>
        <w:t>Fe(</w:t>
      </w:r>
      <w:proofErr w:type="gramEnd"/>
      <w:r w:rsidRPr="00A92650">
        <w:rPr>
          <w:rFonts w:ascii="Times New Roman" w:eastAsia="Times New Roman" w:hAnsi="Times New Roman" w:cs="Times New Roman"/>
          <w:sz w:val="24"/>
          <w:szCs w:val="24"/>
        </w:rPr>
        <w:t xml:space="preserve">II) and Fe(III) at the surface of a solid can be determined by the deconvolution of either the Fe(2p) or Fe(3p) photoelectron peak profiles (McIntyre and </w:t>
      </w:r>
      <w:proofErr w:type="spellStart"/>
      <w:r w:rsidRPr="00A92650">
        <w:rPr>
          <w:rFonts w:ascii="Times New Roman" w:eastAsia="Times New Roman" w:hAnsi="Times New Roman" w:cs="Times New Roman"/>
          <w:sz w:val="24"/>
          <w:szCs w:val="24"/>
        </w:rPr>
        <w:t>Zetaruk</w:t>
      </w:r>
      <w:proofErr w:type="spellEnd"/>
      <w:r w:rsidRPr="00A92650">
        <w:rPr>
          <w:rFonts w:ascii="Times New Roman" w:eastAsia="Times New Roman" w:hAnsi="Times New Roman" w:cs="Times New Roman"/>
          <w:sz w:val="24"/>
          <w:szCs w:val="24"/>
        </w:rPr>
        <w:t xml:space="preserve">, 1977). In the same way (Allen et al 1974a, </w:t>
      </w:r>
      <w:proofErr w:type="spellStart"/>
      <w:r w:rsidRPr="00A92650">
        <w:rPr>
          <w:rFonts w:ascii="Times New Roman" w:eastAsia="Times New Roman" w:hAnsi="Times New Roman" w:cs="Times New Roman"/>
          <w:sz w:val="24"/>
          <w:szCs w:val="24"/>
        </w:rPr>
        <w:t>Shoesmith</w:t>
      </w:r>
      <w:proofErr w:type="spellEnd"/>
      <w:r w:rsidRPr="00A92650">
        <w:rPr>
          <w:rFonts w:ascii="Times New Roman" w:eastAsia="Times New Roman" w:hAnsi="Times New Roman" w:cs="Times New Roman"/>
          <w:sz w:val="24"/>
          <w:szCs w:val="24"/>
        </w:rPr>
        <w:t xml:space="preserve"> et al 1989, de Pablo et al 1996, </w:t>
      </w:r>
      <w:proofErr w:type="spellStart"/>
      <w:r w:rsidRPr="00A92650">
        <w:rPr>
          <w:rFonts w:ascii="Times New Roman" w:eastAsia="Times New Roman" w:hAnsi="Times New Roman" w:cs="Times New Roman"/>
          <w:sz w:val="24"/>
          <w:szCs w:val="24"/>
        </w:rPr>
        <w:t>Missana</w:t>
      </w:r>
      <w:proofErr w:type="spellEnd"/>
      <w:r w:rsidRPr="00A92650">
        <w:rPr>
          <w:rFonts w:ascii="Times New Roman" w:eastAsia="Times New Roman" w:hAnsi="Times New Roman" w:cs="Times New Roman"/>
          <w:sz w:val="24"/>
          <w:szCs w:val="24"/>
        </w:rPr>
        <w:t xml:space="preserve"> et al 2003), the relative</w:t>
      </w:r>
    </w:p>
    <w:p w:rsidR="00A92650" w:rsidRPr="00A92650" w:rsidRDefault="00A92650" w:rsidP="00A92650">
      <w:pPr>
        <w:spacing w:before="100" w:beforeAutospacing="1" w:after="100" w:afterAutospacing="1" w:line="240" w:lineRule="auto"/>
        <w:outlineLvl w:val="1"/>
        <w:rPr>
          <w:rFonts w:ascii="Times New Roman" w:eastAsia="Times New Roman" w:hAnsi="Times New Roman" w:cs="Times New Roman"/>
          <w:b/>
          <w:bCs/>
          <w:sz w:val="36"/>
          <w:szCs w:val="36"/>
        </w:rPr>
      </w:pPr>
      <w:r w:rsidRPr="00A92650">
        <w:rPr>
          <w:rFonts w:ascii="Times New Roman" w:eastAsia="Times New Roman" w:hAnsi="Times New Roman" w:cs="Times New Roman"/>
          <w:b/>
          <w:bCs/>
          <w:sz w:val="36"/>
          <w:szCs w:val="36"/>
        </w:rPr>
        <w:t>Conclusions</w:t>
      </w:r>
    </w:p>
    <w:p w:rsidR="00A92650" w:rsidRPr="00A92650" w:rsidRDefault="00A92650" w:rsidP="00A92650">
      <w:pPr>
        <w:spacing w:before="100" w:beforeAutospacing="1" w:after="100" w:afterAutospacing="1" w:line="240" w:lineRule="auto"/>
        <w:rPr>
          <w:rFonts w:ascii="Times New Roman" w:eastAsia="Times New Roman" w:hAnsi="Times New Roman" w:cs="Times New Roman"/>
          <w:sz w:val="24"/>
          <w:szCs w:val="24"/>
        </w:rPr>
      </w:pPr>
      <w:r w:rsidRPr="00A92650">
        <w:rPr>
          <w:rFonts w:ascii="Times New Roman" w:eastAsia="Times New Roman" w:hAnsi="Times New Roman" w:cs="Times New Roman"/>
          <w:sz w:val="24"/>
          <w:szCs w:val="24"/>
        </w:rPr>
        <w:t>The XPS measurements and SIMS depth profiling indicate that the exposure of magnetite surfaces to uranium solutions results in the deposition of thin layers (</w:t>
      </w:r>
      <w:r w:rsidRPr="00A92650">
        <w:rPr>
          <w:rFonts w:ascii="Cambria Math" w:eastAsia="Times New Roman" w:hAnsi="Cambria Math" w:cs="Cambria Math"/>
          <w:sz w:val="24"/>
          <w:szCs w:val="24"/>
        </w:rPr>
        <w:t>∼</w:t>
      </w:r>
      <w:r w:rsidRPr="00A92650">
        <w:rPr>
          <w:rFonts w:ascii="Times New Roman" w:eastAsia="Times New Roman" w:hAnsi="Times New Roman" w:cs="Times New Roman"/>
          <w:sz w:val="24"/>
          <w:szCs w:val="24"/>
        </w:rPr>
        <w:t xml:space="preserve">3 nm) of </w:t>
      </w:r>
      <w:proofErr w:type="spellStart"/>
      <w:r w:rsidRPr="00A92650">
        <w:rPr>
          <w:rFonts w:ascii="Times New Roman" w:eastAsia="Times New Roman" w:hAnsi="Times New Roman" w:cs="Times New Roman"/>
          <w:sz w:val="24"/>
          <w:szCs w:val="24"/>
        </w:rPr>
        <w:t>hyperstoichiometric</w:t>
      </w:r>
      <w:proofErr w:type="spellEnd"/>
      <w:r w:rsidRPr="00A92650">
        <w:rPr>
          <w:rFonts w:ascii="Times New Roman" w:eastAsia="Times New Roman" w:hAnsi="Times New Roman" w:cs="Times New Roman"/>
          <w:sz w:val="24"/>
          <w:szCs w:val="24"/>
        </w:rPr>
        <w:t xml:space="preserve"> UO</w:t>
      </w:r>
      <w:r w:rsidRPr="00A92650">
        <w:rPr>
          <w:rFonts w:ascii="Times New Roman" w:eastAsia="Times New Roman" w:hAnsi="Times New Roman" w:cs="Times New Roman"/>
          <w:sz w:val="24"/>
          <w:szCs w:val="24"/>
          <w:vertAlign w:val="subscript"/>
        </w:rPr>
        <w:t>2</w:t>
      </w:r>
      <w:r w:rsidRPr="00A92650">
        <w:rPr>
          <w:rFonts w:ascii="Times New Roman" w:eastAsia="Times New Roman" w:hAnsi="Times New Roman" w:cs="Times New Roman"/>
          <w:sz w:val="24"/>
          <w:szCs w:val="24"/>
        </w:rPr>
        <w:t>.</w:t>
      </w:r>
    </w:p>
    <w:p w:rsidR="00A92650" w:rsidRPr="00A92650" w:rsidRDefault="00A92650" w:rsidP="00A92650">
      <w:pPr>
        <w:spacing w:before="100" w:beforeAutospacing="1" w:after="100" w:afterAutospacing="1" w:line="240" w:lineRule="auto"/>
        <w:rPr>
          <w:rFonts w:ascii="Times New Roman" w:eastAsia="Times New Roman" w:hAnsi="Times New Roman" w:cs="Times New Roman"/>
          <w:sz w:val="24"/>
          <w:szCs w:val="24"/>
        </w:rPr>
      </w:pPr>
      <w:r w:rsidRPr="00A92650">
        <w:rPr>
          <w:rFonts w:ascii="Times New Roman" w:eastAsia="Times New Roman" w:hAnsi="Times New Roman" w:cs="Times New Roman"/>
          <w:sz w:val="24"/>
          <w:szCs w:val="24"/>
        </w:rPr>
        <w:t>The initial bonding or sorption of UO</w:t>
      </w:r>
      <w:r w:rsidRPr="00A92650">
        <w:rPr>
          <w:rFonts w:ascii="Times New Roman" w:eastAsia="Times New Roman" w:hAnsi="Times New Roman" w:cs="Times New Roman"/>
          <w:sz w:val="24"/>
          <w:szCs w:val="24"/>
          <w:vertAlign w:val="subscript"/>
        </w:rPr>
        <w:t>2</w:t>
      </w:r>
      <w:r w:rsidRPr="00A92650">
        <w:rPr>
          <w:rFonts w:ascii="Times New Roman" w:eastAsia="Times New Roman" w:hAnsi="Times New Roman" w:cs="Times New Roman"/>
          <w:sz w:val="24"/>
          <w:szCs w:val="24"/>
          <w:vertAlign w:val="superscript"/>
        </w:rPr>
        <w:t>2+</w:t>
      </w:r>
      <w:r w:rsidRPr="00A92650">
        <w:rPr>
          <w:rFonts w:ascii="Times New Roman" w:eastAsia="Times New Roman" w:hAnsi="Times New Roman" w:cs="Times New Roman"/>
          <w:sz w:val="24"/>
          <w:szCs w:val="24"/>
        </w:rPr>
        <w:t xml:space="preserve"> ions at the magnetite surface was observed to be relatively fast, occurring within 12 h of exposure. Subsequent surface reduction of aqueous U(VI) to a U(IV) solid was observed to occur by direct electron transfer with structural </w:t>
      </w:r>
      <w:proofErr w:type="gramStart"/>
      <w:r w:rsidRPr="00A92650">
        <w:rPr>
          <w:rFonts w:ascii="Times New Roman" w:eastAsia="Times New Roman" w:hAnsi="Times New Roman" w:cs="Times New Roman"/>
          <w:sz w:val="24"/>
          <w:szCs w:val="24"/>
        </w:rPr>
        <w:t>Fe(</w:t>
      </w:r>
      <w:proofErr w:type="gramEnd"/>
      <w:r w:rsidRPr="00A92650">
        <w:rPr>
          <w:rFonts w:ascii="Times New Roman" w:eastAsia="Times New Roman" w:hAnsi="Times New Roman" w:cs="Times New Roman"/>
          <w:sz w:val="24"/>
          <w:szCs w:val="24"/>
        </w:rPr>
        <w:t xml:space="preserve">II) at the magnetite surface. The </w:t>
      </w:r>
    </w:p>
    <w:p w:rsidR="00127C45" w:rsidRDefault="00127C45">
      <w:bookmarkStart w:id="0" w:name="_GoBack"/>
      <w:bookmarkEnd w:id="0"/>
    </w:p>
    <w:sectPr w:rsidR="00127C45">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2650"/>
    <w:rsid w:val="00127C45"/>
    <w:rsid w:val="00A9265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516D8E4-CD0E-4588-92AA-A27E137B58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78652129">
      <w:bodyDiv w:val="1"/>
      <w:marLeft w:val="0"/>
      <w:marRight w:val="0"/>
      <w:marTop w:val="0"/>
      <w:marBottom w:val="0"/>
      <w:divBdr>
        <w:top w:val="none" w:sz="0" w:space="0" w:color="auto"/>
        <w:left w:val="none" w:sz="0" w:space="0" w:color="auto"/>
        <w:bottom w:val="none" w:sz="0" w:space="0" w:color="auto"/>
        <w:right w:val="none" w:sz="0" w:space="0" w:color="auto"/>
      </w:divBdr>
      <w:divsChild>
        <w:div w:id="1296519918">
          <w:marLeft w:val="0"/>
          <w:marRight w:val="0"/>
          <w:marTop w:val="0"/>
          <w:marBottom w:val="0"/>
          <w:divBdr>
            <w:top w:val="none" w:sz="0" w:space="0" w:color="auto"/>
            <w:left w:val="none" w:sz="0" w:space="0" w:color="auto"/>
            <w:bottom w:val="none" w:sz="0" w:space="0" w:color="auto"/>
            <w:right w:val="none" w:sz="0" w:space="0" w:color="auto"/>
          </w:divBdr>
          <w:divsChild>
            <w:div w:id="888223970">
              <w:marLeft w:val="0"/>
              <w:marRight w:val="0"/>
              <w:marTop w:val="0"/>
              <w:marBottom w:val="0"/>
              <w:divBdr>
                <w:top w:val="none" w:sz="0" w:space="0" w:color="auto"/>
                <w:left w:val="none" w:sz="0" w:space="0" w:color="auto"/>
                <w:bottom w:val="none" w:sz="0" w:space="0" w:color="auto"/>
                <w:right w:val="none" w:sz="0" w:space="0" w:color="auto"/>
              </w:divBdr>
              <w:divsChild>
                <w:div w:id="1926566905">
                  <w:marLeft w:val="0"/>
                  <w:marRight w:val="0"/>
                  <w:marTop w:val="0"/>
                  <w:marBottom w:val="0"/>
                  <w:divBdr>
                    <w:top w:val="none" w:sz="0" w:space="0" w:color="auto"/>
                    <w:left w:val="none" w:sz="0" w:space="0" w:color="auto"/>
                    <w:bottom w:val="none" w:sz="0" w:space="0" w:color="auto"/>
                    <w:right w:val="none" w:sz="0" w:space="0" w:color="auto"/>
                  </w:divBdr>
                  <w:divsChild>
                    <w:div w:id="2086684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2332751">
          <w:marLeft w:val="0"/>
          <w:marRight w:val="0"/>
          <w:marTop w:val="0"/>
          <w:marBottom w:val="0"/>
          <w:divBdr>
            <w:top w:val="none" w:sz="0" w:space="0" w:color="auto"/>
            <w:left w:val="none" w:sz="0" w:space="0" w:color="auto"/>
            <w:bottom w:val="none" w:sz="0" w:space="0" w:color="auto"/>
            <w:right w:val="none" w:sz="0" w:space="0" w:color="auto"/>
          </w:divBdr>
          <w:divsChild>
            <w:div w:id="85999670">
              <w:marLeft w:val="0"/>
              <w:marRight w:val="0"/>
              <w:marTop w:val="0"/>
              <w:marBottom w:val="0"/>
              <w:divBdr>
                <w:top w:val="none" w:sz="0" w:space="0" w:color="auto"/>
                <w:left w:val="none" w:sz="0" w:space="0" w:color="auto"/>
                <w:bottom w:val="none" w:sz="0" w:space="0" w:color="auto"/>
                <w:right w:val="none" w:sz="0" w:space="0" w:color="auto"/>
              </w:divBdr>
              <w:divsChild>
                <w:div w:id="1784569099">
                  <w:marLeft w:val="0"/>
                  <w:marRight w:val="0"/>
                  <w:marTop w:val="0"/>
                  <w:marBottom w:val="0"/>
                  <w:divBdr>
                    <w:top w:val="none" w:sz="0" w:space="0" w:color="auto"/>
                    <w:left w:val="none" w:sz="0" w:space="0" w:color="auto"/>
                    <w:bottom w:val="none" w:sz="0" w:space="0" w:color="auto"/>
                    <w:right w:val="none" w:sz="0" w:space="0" w:color="auto"/>
                  </w:divBdr>
                  <w:divsChild>
                    <w:div w:id="151875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8601991">
          <w:marLeft w:val="0"/>
          <w:marRight w:val="0"/>
          <w:marTop w:val="0"/>
          <w:marBottom w:val="0"/>
          <w:divBdr>
            <w:top w:val="none" w:sz="0" w:space="0" w:color="auto"/>
            <w:left w:val="none" w:sz="0" w:space="0" w:color="auto"/>
            <w:bottom w:val="none" w:sz="0" w:space="0" w:color="auto"/>
            <w:right w:val="none" w:sz="0" w:space="0" w:color="auto"/>
          </w:divBdr>
          <w:divsChild>
            <w:div w:id="2058581365">
              <w:marLeft w:val="0"/>
              <w:marRight w:val="0"/>
              <w:marTop w:val="0"/>
              <w:marBottom w:val="0"/>
              <w:divBdr>
                <w:top w:val="none" w:sz="0" w:space="0" w:color="auto"/>
                <w:left w:val="none" w:sz="0" w:space="0" w:color="auto"/>
                <w:bottom w:val="none" w:sz="0" w:space="0" w:color="auto"/>
                <w:right w:val="none" w:sz="0" w:space="0" w:color="auto"/>
              </w:divBdr>
            </w:div>
          </w:divsChild>
        </w:div>
        <w:div w:id="490562920">
          <w:marLeft w:val="0"/>
          <w:marRight w:val="0"/>
          <w:marTop w:val="0"/>
          <w:marBottom w:val="0"/>
          <w:divBdr>
            <w:top w:val="none" w:sz="0" w:space="0" w:color="auto"/>
            <w:left w:val="none" w:sz="0" w:space="0" w:color="auto"/>
            <w:bottom w:val="none" w:sz="0" w:space="0" w:color="auto"/>
            <w:right w:val="none" w:sz="0" w:space="0" w:color="auto"/>
          </w:divBdr>
          <w:divsChild>
            <w:div w:id="823352911">
              <w:marLeft w:val="0"/>
              <w:marRight w:val="0"/>
              <w:marTop w:val="0"/>
              <w:marBottom w:val="0"/>
              <w:divBdr>
                <w:top w:val="none" w:sz="0" w:space="0" w:color="auto"/>
                <w:left w:val="none" w:sz="0" w:space="0" w:color="auto"/>
                <w:bottom w:val="none" w:sz="0" w:space="0" w:color="auto"/>
                <w:right w:val="none" w:sz="0" w:space="0" w:color="auto"/>
              </w:divBdr>
            </w:div>
          </w:divsChild>
        </w:div>
        <w:div w:id="1140465868">
          <w:marLeft w:val="0"/>
          <w:marRight w:val="0"/>
          <w:marTop w:val="0"/>
          <w:marBottom w:val="0"/>
          <w:divBdr>
            <w:top w:val="none" w:sz="0" w:space="0" w:color="auto"/>
            <w:left w:val="none" w:sz="0" w:space="0" w:color="auto"/>
            <w:bottom w:val="none" w:sz="0" w:space="0" w:color="auto"/>
            <w:right w:val="none" w:sz="0" w:space="0" w:color="auto"/>
          </w:divBdr>
          <w:divsChild>
            <w:div w:id="1738433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electron-transfer" TargetMode="External"/><Relationship Id="rId3" Type="http://schemas.openxmlformats.org/officeDocument/2006/relationships/webSettings" Target="webSettings.xml"/><Relationship Id="rId7" Type="http://schemas.openxmlformats.org/officeDocument/2006/relationships/hyperlink" Target="https://www.sciencedirect.com/topics/earth-and-planetary-sciences/secondary-ion-mass-spectrometry"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sorption" TargetMode="External"/><Relationship Id="rId5" Type="http://schemas.openxmlformats.org/officeDocument/2006/relationships/hyperlink" Target="https://s100.copyright.com/AppDispatchServlet?publisherName=ELS&amp;contentID=S0016703705005582&amp;orderBeanReset=true" TargetMode="External"/><Relationship Id="rId10" Type="http://schemas.openxmlformats.org/officeDocument/2006/relationships/theme" Target="theme/theme1.xml"/><Relationship Id="rId4" Type="http://schemas.openxmlformats.org/officeDocument/2006/relationships/hyperlink" Target="https://doi.org/10.1016/j.gca.2005.07.003"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1409</Words>
  <Characters>8034</Characters>
  <Application>Microsoft Office Word</Application>
  <DocSecurity>0</DocSecurity>
  <Lines>66</Lines>
  <Paragraphs>18</Paragraphs>
  <ScaleCrop>false</ScaleCrop>
  <Company/>
  <LinksUpToDate>false</LinksUpToDate>
  <CharactersWithSpaces>9425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2023-11-11T02:39:00Z</dcterms:created>
  <dcterms:modified xsi:type="dcterms:W3CDTF">2023-11-11T02:40:00Z</dcterms:modified>
</cp:coreProperties>
</file>