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B48D6" w:rsidRPr="007B48D6" w:rsidRDefault="007B48D6" w:rsidP="007B48D6">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7B48D6">
        <w:rPr>
          <w:rFonts w:ascii="Times New Roman" w:eastAsia="Times New Roman" w:hAnsi="Times New Roman" w:cs="Times New Roman"/>
          <w:b/>
          <w:bCs/>
          <w:kern w:val="36"/>
          <w:sz w:val="48"/>
          <w:szCs w:val="48"/>
        </w:rPr>
        <w:t xml:space="preserve">Sorption of </w:t>
      </w:r>
      <w:proofErr w:type="gramStart"/>
      <w:r w:rsidRPr="007B48D6">
        <w:rPr>
          <w:rFonts w:ascii="Times New Roman" w:eastAsia="Times New Roman" w:hAnsi="Times New Roman" w:cs="Times New Roman"/>
          <w:b/>
          <w:bCs/>
          <w:kern w:val="36"/>
          <w:sz w:val="48"/>
          <w:szCs w:val="48"/>
        </w:rPr>
        <w:t>Eu(</w:t>
      </w:r>
      <w:proofErr w:type="gramEnd"/>
      <w:r w:rsidRPr="007B48D6">
        <w:rPr>
          <w:rFonts w:ascii="Times New Roman" w:eastAsia="Times New Roman" w:hAnsi="Times New Roman" w:cs="Times New Roman"/>
          <w:b/>
          <w:bCs/>
          <w:kern w:val="36"/>
          <w:sz w:val="48"/>
          <w:szCs w:val="48"/>
        </w:rPr>
        <w:t>III)/Cm(III) on Ca-montmorillonite and Na-</w:t>
      </w:r>
      <w:proofErr w:type="spellStart"/>
      <w:r w:rsidRPr="007B48D6">
        <w:rPr>
          <w:rFonts w:ascii="Times New Roman" w:eastAsia="Times New Roman" w:hAnsi="Times New Roman" w:cs="Times New Roman"/>
          <w:b/>
          <w:bCs/>
          <w:kern w:val="36"/>
          <w:sz w:val="48"/>
          <w:szCs w:val="48"/>
        </w:rPr>
        <w:t>illite</w:t>
      </w:r>
      <w:proofErr w:type="spellEnd"/>
      <w:r w:rsidRPr="007B48D6">
        <w:rPr>
          <w:rFonts w:ascii="Times New Roman" w:eastAsia="Times New Roman" w:hAnsi="Times New Roman" w:cs="Times New Roman"/>
          <w:b/>
          <w:bCs/>
          <w:kern w:val="36"/>
          <w:sz w:val="48"/>
          <w:szCs w:val="48"/>
        </w:rPr>
        <w:t>. Part 1: Batch sorption and time-resolved laser fluorescence spectroscopy experiments</w:t>
      </w:r>
    </w:p>
    <w:p w:rsidR="007B48D6" w:rsidRPr="007B48D6" w:rsidRDefault="007B48D6" w:rsidP="007B48D6">
      <w:pPr>
        <w:spacing w:after="0" w:line="240" w:lineRule="auto"/>
        <w:rPr>
          <w:rFonts w:ascii="Times New Roman" w:eastAsia="Times New Roman" w:hAnsi="Times New Roman" w:cs="Times New Roman"/>
          <w:sz w:val="24"/>
          <w:szCs w:val="24"/>
        </w:rPr>
      </w:pPr>
      <w:r w:rsidRPr="007B48D6">
        <w:rPr>
          <w:rFonts w:ascii="Times New Roman" w:eastAsia="Times New Roman" w:hAnsi="Times New Roman" w:cs="Times New Roman"/>
          <w:sz w:val="24"/>
          <w:szCs w:val="24"/>
        </w:rPr>
        <w:t>Author links open overlay panel</w:t>
      </w:r>
    </w:p>
    <w:p w:rsidR="007B48D6" w:rsidRPr="007B48D6" w:rsidRDefault="007B48D6" w:rsidP="007B48D6">
      <w:pPr>
        <w:spacing w:after="0" w:line="240" w:lineRule="auto"/>
        <w:rPr>
          <w:rFonts w:ascii="Times New Roman" w:eastAsia="Times New Roman" w:hAnsi="Times New Roman" w:cs="Times New Roman"/>
          <w:sz w:val="24"/>
          <w:szCs w:val="24"/>
        </w:rPr>
      </w:pPr>
      <w:r w:rsidRPr="007B48D6">
        <w:rPr>
          <w:rFonts w:ascii="Times New Roman" w:eastAsia="Times New Roman" w:hAnsi="Times New Roman" w:cs="Times New Roman"/>
          <w:sz w:val="24"/>
          <w:szCs w:val="24"/>
        </w:rPr>
        <w:t xml:space="preserve">, , , , , </w:t>
      </w:r>
    </w:p>
    <w:p w:rsidR="007B48D6" w:rsidRPr="007B48D6" w:rsidRDefault="007B48D6" w:rsidP="007B48D6">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7B48D6">
          <w:rPr>
            <w:rFonts w:ascii="Times New Roman" w:eastAsia="Times New Roman" w:hAnsi="Times New Roman" w:cs="Times New Roman"/>
            <w:color w:val="0000FF"/>
            <w:sz w:val="24"/>
            <w:szCs w:val="24"/>
            <w:u w:val="single"/>
          </w:rPr>
          <w:t>https://doi.org/10.1016/j.gca.2005.06.030</w:t>
        </w:r>
      </w:hyperlink>
      <w:bookmarkStart w:id="0" w:name="_GoBack"/>
      <w:bookmarkEnd w:id="0"/>
      <w:r w:rsidRPr="007B48D6">
        <w:rPr>
          <w:rFonts w:ascii="Times New Roman" w:eastAsia="Times New Roman" w:hAnsi="Times New Roman" w:cs="Times New Roman"/>
          <w:sz w:val="24"/>
          <w:szCs w:val="24"/>
        </w:rPr>
        <w:t xml:space="preserve"> </w:t>
      </w:r>
    </w:p>
    <w:p w:rsidR="007B48D6" w:rsidRPr="007B48D6" w:rsidRDefault="007B48D6" w:rsidP="007B48D6">
      <w:pPr>
        <w:spacing w:before="100" w:beforeAutospacing="1" w:after="100" w:afterAutospacing="1" w:line="240" w:lineRule="auto"/>
        <w:outlineLvl w:val="1"/>
        <w:rPr>
          <w:rFonts w:ascii="Times New Roman" w:eastAsia="Times New Roman" w:hAnsi="Times New Roman" w:cs="Times New Roman"/>
          <w:b/>
          <w:bCs/>
          <w:sz w:val="36"/>
          <w:szCs w:val="36"/>
        </w:rPr>
      </w:pPr>
      <w:r w:rsidRPr="007B48D6">
        <w:rPr>
          <w:rFonts w:ascii="Times New Roman" w:eastAsia="Times New Roman" w:hAnsi="Times New Roman" w:cs="Times New Roman"/>
          <w:b/>
          <w:bCs/>
          <w:sz w:val="36"/>
          <w:szCs w:val="36"/>
        </w:rPr>
        <w:t>Abstract</w:t>
      </w:r>
    </w:p>
    <w:p w:rsidR="007B48D6" w:rsidRPr="007B48D6" w:rsidRDefault="007B48D6" w:rsidP="007B48D6">
      <w:pPr>
        <w:spacing w:before="100" w:beforeAutospacing="1" w:after="100" w:afterAutospacing="1" w:line="240" w:lineRule="auto"/>
        <w:rPr>
          <w:rFonts w:ascii="Times New Roman" w:eastAsia="Times New Roman" w:hAnsi="Times New Roman" w:cs="Times New Roman"/>
          <w:sz w:val="24"/>
          <w:szCs w:val="24"/>
        </w:rPr>
      </w:pPr>
      <w:hyperlink r:id="rId5" w:tooltip="Learn more about Sorption from ScienceDirect's AI-generated Topic Pages" w:history="1">
        <w:r w:rsidRPr="007B48D6">
          <w:rPr>
            <w:rFonts w:ascii="Times New Roman" w:eastAsia="Times New Roman" w:hAnsi="Times New Roman" w:cs="Times New Roman"/>
            <w:color w:val="0000FF"/>
            <w:sz w:val="24"/>
            <w:szCs w:val="24"/>
            <w:u w:val="single"/>
          </w:rPr>
          <w:t>Sorption</w:t>
        </w:r>
      </w:hyperlink>
      <w:r w:rsidRPr="007B48D6">
        <w:rPr>
          <w:rFonts w:ascii="Times New Roman" w:eastAsia="Times New Roman" w:hAnsi="Times New Roman" w:cs="Times New Roman"/>
          <w:sz w:val="24"/>
          <w:szCs w:val="24"/>
        </w:rPr>
        <w:t xml:space="preserve"> of Cm(III) and Eu(III) at trace concentrations onto Ca-montmorillonite (SWy-1) and Na-</w:t>
      </w:r>
      <w:proofErr w:type="spellStart"/>
      <w:r w:rsidRPr="007B48D6">
        <w:rPr>
          <w:rFonts w:ascii="Times New Roman" w:eastAsia="Times New Roman" w:hAnsi="Times New Roman" w:cs="Times New Roman"/>
          <w:sz w:val="24"/>
          <w:szCs w:val="24"/>
        </w:rPr>
        <w:t>illite</w:t>
      </w:r>
      <w:proofErr w:type="spellEnd"/>
      <w:r w:rsidRPr="007B48D6">
        <w:rPr>
          <w:rFonts w:ascii="Times New Roman" w:eastAsia="Times New Roman" w:hAnsi="Times New Roman" w:cs="Times New Roman"/>
          <w:sz w:val="24"/>
          <w:szCs w:val="24"/>
        </w:rPr>
        <w:t xml:space="preserve"> (</w:t>
      </w:r>
      <w:proofErr w:type="spellStart"/>
      <w:r w:rsidRPr="007B48D6">
        <w:rPr>
          <w:rFonts w:ascii="Times New Roman" w:eastAsia="Times New Roman" w:hAnsi="Times New Roman" w:cs="Times New Roman"/>
          <w:sz w:val="24"/>
          <w:szCs w:val="24"/>
        </w:rPr>
        <w:t>Illite</w:t>
      </w:r>
      <w:proofErr w:type="spellEnd"/>
      <w:r w:rsidRPr="007B48D6">
        <w:rPr>
          <w:rFonts w:ascii="Times New Roman" w:eastAsia="Times New Roman" w:hAnsi="Times New Roman" w:cs="Times New Roman"/>
          <w:sz w:val="24"/>
          <w:szCs w:val="24"/>
        </w:rPr>
        <w:t xml:space="preserve"> du Puy) has been studied under </w:t>
      </w:r>
      <w:hyperlink r:id="rId6" w:tooltip="Learn more about anaerobic conditions from ScienceDirect's AI-generated Topic Pages" w:history="1">
        <w:r w:rsidRPr="007B48D6">
          <w:rPr>
            <w:rFonts w:ascii="Times New Roman" w:eastAsia="Times New Roman" w:hAnsi="Times New Roman" w:cs="Times New Roman"/>
            <w:color w:val="0000FF"/>
            <w:sz w:val="24"/>
            <w:szCs w:val="24"/>
            <w:u w:val="single"/>
          </w:rPr>
          <w:t>anaerobic conditions</w:t>
        </w:r>
      </w:hyperlink>
      <w:r w:rsidRPr="007B48D6">
        <w:rPr>
          <w:rFonts w:ascii="Times New Roman" w:eastAsia="Times New Roman" w:hAnsi="Times New Roman" w:cs="Times New Roman"/>
          <w:sz w:val="24"/>
          <w:szCs w:val="24"/>
        </w:rPr>
        <w:t xml:space="preserve"> by batch sorption experiments and time-resolved laser </w:t>
      </w:r>
      <w:hyperlink r:id="rId7" w:tooltip="Learn more about fluorescence spectroscopy from ScienceDirect's AI-generated Topic Pages" w:history="1">
        <w:r w:rsidRPr="007B48D6">
          <w:rPr>
            <w:rFonts w:ascii="Times New Roman" w:eastAsia="Times New Roman" w:hAnsi="Times New Roman" w:cs="Times New Roman"/>
            <w:color w:val="0000FF"/>
            <w:sz w:val="24"/>
            <w:szCs w:val="24"/>
            <w:u w:val="single"/>
          </w:rPr>
          <w:t>fluorescence spectroscopy</w:t>
        </w:r>
      </w:hyperlink>
      <w:r w:rsidRPr="007B48D6">
        <w:rPr>
          <w:rFonts w:ascii="Times New Roman" w:eastAsia="Times New Roman" w:hAnsi="Times New Roman" w:cs="Times New Roman"/>
          <w:sz w:val="24"/>
          <w:szCs w:val="24"/>
        </w:rPr>
        <w:t xml:space="preserve"> (TRLFS). Comparison of the results from spectroscopic and batch sorption experiments with Cm and Eu indicates the existence of outer-sphere complexes at pH &lt;4 in the experiments with Na-</w:t>
      </w:r>
      <w:proofErr w:type="spellStart"/>
      <w:r w:rsidRPr="007B48D6">
        <w:rPr>
          <w:rFonts w:ascii="Times New Roman" w:eastAsia="Times New Roman" w:hAnsi="Times New Roman" w:cs="Times New Roman"/>
          <w:sz w:val="24"/>
          <w:szCs w:val="24"/>
        </w:rPr>
        <w:t>illite</w:t>
      </w:r>
      <w:proofErr w:type="spellEnd"/>
      <w:r w:rsidRPr="007B48D6">
        <w:rPr>
          <w:rFonts w:ascii="Times New Roman" w:eastAsia="Times New Roman" w:hAnsi="Times New Roman" w:cs="Times New Roman"/>
          <w:sz w:val="24"/>
          <w:szCs w:val="24"/>
        </w:rPr>
        <w:t xml:space="preserve"> (0.25 g/L solid; 2.5 × 10</w:t>
      </w:r>
      <w:r w:rsidRPr="007B48D6">
        <w:rPr>
          <w:rFonts w:ascii="Times New Roman" w:eastAsia="Times New Roman" w:hAnsi="Times New Roman" w:cs="Times New Roman"/>
          <w:sz w:val="24"/>
          <w:szCs w:val="24"/>
          <w:vertAlign w:val="superscript"/>
        </w:rPr>
        <w:t>−7</w:t>
      </w:r>
      <w:r w:rsidRPr="007B48D6">
        <w:rPr>
          <w:rFonts w:ascii="Times New Roman" w:eastAsia="Times New Roman" w:hAnsi="Times New Roman" w:cs="Times New Roman"/>
          <w:sz w:val="24"/>
          <w:szCs w:val="24"/>
        </w:rPr>
        <w:t xml:space="preserve"> mol/L Cm; 0.1 mol/L NaClO</w:t>
      </w:r>
      <w:r w:rsidRPr="007B48D6">
        <w:rPr>
          <w:rFonts w:ascii="Times New Roman" w:eastAsia="Times New Roman" w:hAnsi="Times New Roman" w:cs="Times New Roman"/>
          <w:sz w:val="24"/>
          <w:szCs w:val="24"/>
          <w:vertAlign w:val="subscript"/>
        </w:rPr>
        <w:t>4</w:t>
      </w:r>
      <w:r w:rsidRPr="007B48D6">
        <w:rPr>
          <w:rFonts w:ascii="Times New Roman" w:eastAsia="Times New Roman" w:hAnsi="Times New Roman" w:cs="Times New Roman"/>
          <w:sz w:val="24"/>
          <w:szCs w:val="24"/>
        </w:rPr>
        <w:t>). In the case of Ca-montmorillonite, (0.25 g/L solid, 2.5 × 10</w:t>
      </w:r>
      <w:r w:rsidRPr="007B48D6">
        <w:rPr>
          <w:rFonts w:ascii="Times New Roman" w:eastAsia="Times New Roman" w:hAnsi="Times New Roman" w:cs="Times New Roman"/>
          <w:sz w:val="24"/>
          <w:szCs w:val="24"/>
          <w:vertAlign w:val="superscript"/>
        </w:rPr>
        <w:t>−7</w:t>
      </w:r>
      <w:r w:rsidRPr="007B48D6">
        <w:rPr>
          <w:rFonts w:ascii="Times New Roman" w:eastAsia="Times New Roman" w:hAnsi="Times New Roman" w:cs="Times New Roman"/>
          <w:sz w:val="24"/>
          <w:szCs w:val="24"/>
        </w:rPr>
        <w:t xml:space="preserve"> mol/L Cm or 10</w:t>
      </w:r>
      <w:r w:rsidRPr="007B48D6">
        <w:rPr>
          <w:rFonts w:ascii="Times New Roman" w:eastAsia="Times New Roman" w:hAnsi="Times New Roman" w:cs="Times New Roman"/>
          <w:sz w:val="24"/>
          <w:szCs w:val="24"/>
          <w:vertAlign w:val="superscript"/>
        </w:rPr>
        <w:t>−6</w:t>
      </w:r>
      <w:r w:rsidRPr="007B48D6">
        <w:rPr>
          <w:rFonts w:ascii="Times New Roman" w:eastAsia="Times New Roman" w:hAnsi="Times New Roman" w:cs="Times New Roman"/>
          <w:sz w:val="24"/>
          <w:szCs w:val="24"/>
        </w:rPr>
        <w:t xml:space="preserve"> mol/L Eu, 0.066 mol/L Ca(ClO</w:t>
      </w:r>
      <w:r w:rsidRPr="007B48D6">
        <w:rPr>
          <w:rFonts w:ascii="Times New Roman" w:eastAsia="Times New Roman" w:hAnsi="Times New Roman" w:cs="Times New Roman"/>
          <w:sz w:val="24"/>
          <w:szCs w:val="24"/>
          <w:vertAlign w:val="subscript"/>
        </w:rPr>
        <w:t>4</w:t>
      </w:r>
      <w:r w:rsidRPr="007B48D6">
        <w:rPr>
          <w:rFonts w:ascii="Times New Roman" w:eastAsia="Times New Roman" w:hAnsi="Times New Roman" w:cs="Times New Roman"/>
          <w:sz w:val="24"/>
          <w:szCs w:val="24"/>
        </w:rPr>
        <w:t>)</w:t>
      </w:r>
      <w:r w:rsidRPr="007B48D6">
        <w:rPr>
          <w:rFonts w:ascii="Times New Roman" w:eastAsia="Times New Roman" w:hAnsi="Times New Roman" w:cs="Times New Roman"/>
          <w:sz w:val="24"/>
          <w:szCs w:val="24"/>
          <w:vertAlign w:val="subscript"/>
        </w:rPr>
        <w:t>2</w:t>
      </w:r>
      <w:r w:rsidRPr="007B48D6">
        <w:rPr>
          <w:rFonts w:ascii="Times New Roman" w:eastAsia="Times New Roman" w:hAnsi="Times New Roman" w:cs="Times New Roman"/>
          <w:sz w:val="24"/>
          <w:szCs w:val="24"/>
        </w:rPr>
        <w:t>), Cm/Eu outer-sphere complexes do not form at significant levels due to the Ca</w:t>
      </w:r>
      <w:r w:rsidRPr="007B48D6">
        <w:rPr>
          <w:rFonts w:ascii="Times New Roman" w:eastAsia="Times New Roman" w:hAnsi="Times New Roman" w:cs="Times New Roman"/>
          <w:sz w:val="24"/>
          <w:szCs w:val="24"/>
          <w:vertAlign w:val="superscript"/>
        </w:rPr>
        <w:t>2+</w:t>
      </w:r>
      <w:r w:rsidRPr="007B48D6">
        <w:rPr>
          <w:rFonts w:ascii="Times New Roman" w:eastAsia="Times New Roman" w:hAnsi="Times New Roman" w:cs="Times New Roman"/>
          <w:sz w:val="24"/>
          <w:szCs w:val="24"/>
        </w:rPr>
        <w:t xml:space="preserve"> competition for the clay mineral cation-exchange sites. TRLFS spectra indicate the formation of inner-sphere surface complexes at pH &gt;5 for both clay minerals. Five H</w:t>
      </w:r>
      <w:r w:rsidRPr="007B48D6">
        <w:rPr>
          <w:rFonts w:ascii="Times New Roman" w:eastAsia="Times New Roman" w:hAnsi="Times New Roman" w:cs="Times New Roman"/>
          <w:sz w:val="24"/>
          <w:szCs w:val="24"/>
          <w:vertAlign w:val="subscript"/>
        </w:rPr>
        <w:t>2</w:t>
      </w:r>
      <w:r w:rsidRPr="007B48D6">
        <w:rPr>
          <w:rFonts w:ascii="Times New Roman" w:eastAsia="Times New Roman" w:hAnsi="Times New Roman" w:cs="Times New Roman"/>
          <w:sz w:val="24"/>
          <w:szCs w:val="24"/>
        </w:rPr>
        <w:t>O/OH</w:t>
      </w:r>
      <w:r w:rsidRPr="007B48D6">
        <w:rPr>
          <w:rFonts w:ascii="Times New Roman" w:eastAsia="Times New Roman" w:hAnsi="Times New Roman" w:cs="Times New Roman"/>
          <w:sz w:val="24"/>
          <w:szCs w:val="24"/>
          <w:vertAlign w:val="superscript"/>
        </w:rPr>
        <w:t>−</w:t>
      </w:r>
      <w:r w:rsidRPr="007B48D6">
        <w:rPr>
          <w:rFonts w:ascii="Times New Roman" w:eastAsia="Times New Roman" w:hAnsi="Times New Roman" w:cs="Times New Roman"/>
          <w:sz w:val="24"/>
          <w:szCs w:val="24"/>
        </w:rPr>
        <w:t xml:space="preserve"> molecules remain in the first </w:t>
      </w:r>
      <w:hyperlink r:id="rId8" w:tooltip="Learn more about metal ion from ScienceDirect's AI-generated Topic Pages" w:history="1">
        <w:r w:rsidRPr="007B48D6">
          <w:rPr>
            <w:rFonts w:ascii="Times New Roman" w:eastAsia="Times New Roman" w:hAnsi="Times New Roman" w:cs="Times New Roman"/>
            <w:color w:val="0000FF"/>
            <w:sz w:val="24"/>
            <w:szCs w:val="24"/>
            <w:u w:val="single"/>
          </w:rPr>
          <w:t>metal ion</w:t>
        </w:r>
      </w:hyperlink>
      <w:r w:rsidRPr="007B48D6">
        <w:rPr>
          <w:rFonts w:ascii="Times New Roman" w:eastAsia="Times New Roman" w:hAnsi="Times New Roman" w:cs="Times New Roman"/>
          <w:sz w:val="24"/>
          <w:szCs w:val="24"/>
        </w:rPr>
        <w:t xml:space="preserve"> coordination sphere of the </w:t>
      </w:r>
      <w:proofErr w:type="spellStart"/>
      <w:r w:rsidRPr="007B48D6">
        <w:rPr>
          <w:rFonts w:ascii="Times New Roman" w:eastAsia="Times New Roman" w:hAnsi="Times New Roman" w:cs="Times New Roman"/>
          <w:sz w:val="24"/>
          <w:szCs w:val="24"/>
        </w:rPr>
        <w:t>sorbed</w:t>
      </w:r>
      <w:proofErr w:type="spellEnd"/>
      <w:r w:rsidRPr="007B48D6">
        <w:rPr>
          <w:rFonts w:ascii="Times New Roman" w:eastAsia="Times New Roman" w:hAnsi="Times New Roman" w:cs="Times New Roman"/>
          <w:sz w:val="24"/>
          <w:szCs w:val="24"/>
        </w:rPr>
        <w:t xml:space="preserve"> Eu/Cm. Measured fluorescence lifetimes of </w:t>
      </w:r>
      <w:proofErr w:type="spellStart"/>
      <w:r w:rsidRPr="007B48D6">
        <w:rPr>
          <w:rFonts w:ascii="Times New Roman" w:eastAsia="Times New Roman" w:hAnsi="Times New Roman" w:cs="Times New Roman"/>
          <w:sz w:val="24"/>
          <w:szCs w:val="24"/>
        </w:rPr>
        <w:t>sorbed</w:t>
      </w:r>
      <w:proofErr w:type="spellEnd"/>
      <w:r w:rsidRPr="007B48D6">
        <w:rPr>
          <w:rFonts w:ascii="Times New Roman" w:eastAsia="Times New Roman" w:hAnsi="Times New Roman" w:cs="Times New Roman"/>
          <w:sz w:val="24"/>
          <w:szCs w:val="24"/>
        </w:rPr>
        <w:t xml:space="preserve"> Eu/Cm and peak </w:t>
      </w:r>
      <w:hyperlink r:id="rId9" w:tooltip="Learn more about deconvolution from ScienceDirect's AI-generated Topic Pages" w:history="1">
        <w:r w:rsidRPr="007B48D6">
          <w:rPr>
            <w:rFonts w:ascii="Times New Roman" w:eastAsia="Times New Roman" w:hAnsi="Times New Roman" w:cs="Times New Roman"/>
            <w:color w:val="0000FF"/>
            <w:sz w:val="24"/>
            <w:szCs w:val="24"/>
            <w:u w:val="single"/>
          </w:rPr>
          <w:t>deconvolution</w:t>
        </w:r>
      </w:hyperlink>
      <w:r w:rsidRPr="007B48D6">
        <w:rPr>
          <w:rFonts w:ascii="Times New Roman" w:eastAsia="Times New Roman" w:hAnsi="Times New Roman" w:cs="Times New Roman"/>
          <w:sz w:val="24"/>
          <w:szCs w:val="24"/>
        </w:rPr>
        <w:t xml:space="preserve"> of Cm-spectra are consistent with the formation of surface complexes of the form ≡S-O-Eu/Cm(OH)</w:t>
      </w:r>
      <w:r w:rsidRPr="007B48D6">
        <w:rPr>
          <w:rFonts w:ascii="Times New Roman" w:eastAsia="Times New Roman" w:hAnsi="Times New Roman" w:cs="Times New Roman"/>
          <w:sz w:val="24"/>
          <w:szCs w:val="24"/>
          <w:vertAlign w:val="subscript"/>
        </w:rPr>
        <w:t>x</w:t>
      </w:r>
      <w:r w:rsidRPr="007B48D6">
        <w:rPr>
          <w:rFonts w:ascii="Times New Roman" w:eastAsia="Times New Roman" w:hAnsi="Times New Roman" w:cs="Times New Roman"/>
          <w:sz w:val="24"/>
          <w:szCs w:val="24"/>
          <w:vertAlign w:val="superscript"/>
        </w:rPr>
        <w:t>(2−x)</w:t>
      </w:r>
      <w:r w:rsidRPr="007B48D6">
        <w:rPr>
          <w:rFonts w:ascii="Times New Roman" w:eastAsia="Times New Roman" w:hAnsi="Times New Roman" w:cs="Times New Roman"/>
          <w:sz w:val="24"/>
          <w:szCs w:val="24"/>
        </w:rPr>
        <w:t>(H</w:t>
      </w:r>
      <w:r w:rsidRPr="007B48D6">
        <w:rPr>
          <w:rFonts w:ascii="Times New Roman" w:eastAsia="Times New Roman" w:hAnsi="Times New Roman" w:cs="Times New Roman"/>
          <w:sz w:val="24"/>
          <w:szCs w:val="24"/>
          <w:vertAlign w:val="subscript"/>
        </w:rPr>
        <w:t>2</w:t>
      </w:r>
      <w:r w:rsidRPr="007B48D6">
        <w:rPr>
          <w:rFonts w:ascii="Times New Roman" w:eastAsia="Times New Roman" w:hAnsi="Times New Roman" w:cs="Times New Roman"/>
          <w:sz w:val="24"/>
          <w:szCs w:val="24"/>
        </w:rPr>
        <w:t>O)</w:t>
      </w:r>
      <w:r w:rsidRPr="007B48D6">
        <w:rPr>
          <w:rFonts w:ascii="Times New Roman" w:eastAsia="Times New Roman" w:hAnsi="Times New Roman" w:cs="Times New Roman"/>
          <w:sz w:val="24"/>
          <w:szCs w:val="24"/>
          <w:vertAlign w:val="subscript"/>
        </w:rPr>
        <w:t>5−x</w:t>
      </w:r>
      <w:r w:rsidRPr="007B48D6">
        <w:rPr>
          <w:rFonts w:ascii="Times New Roman" w:eastAsia="Times New Roman" w:hAnsi="Times New Roman" w:cs="Times New Roman"/>
          <w:sz w:val="24"/>
          <w:szCs w:val="24"/>
        </w:rPr>
        <w:t>. At pH ≥ 12 Cm becomes incorporated into a surface precipitate at the Ca-montmorillonite surface presumably composed of Ca(OH)</w:t>
      </w:r>
      <w:r w:rsidRPr="007B48D6">
        <w:rPr>
          <w:rFonts w:ascii="Times New Roman" w:eastAsia="Times New Roman" w:hAnsi="Times New Roman" w:cs="Times New Roman"/>
          <w:sz w:val="24"/>
          <w:szCs w:val="24"/>
          <w:vertAlign w:val="subscript"/>
        </w:rPr>
        <w:t>2</w:t>
      </w:r>
      <w:r w:rsidRPr="007B48D6">
        <w:rPr>
          <w:rFonts w:ascii="Times New Roman" w:eastAsia="Times New Roman" w:hAnsi="Times New Roman" w:cs="Times New Roman"/>
          <w:sz w:val="24"/>
          <w:szCs w:val="24"/>
        </w:rPr>
        <w:t xml:space="preserve"> or </w:t>
      </w:r>
      <w:hyperlink r:id="rId10" w:tooltip="Learn more about calcium silicate from ScienceDirect's AI-generated Topic Pages" w:history="1">
        <w:r w:rsidRPr="007B48D6">
          <w:rPr>
            <w:rFonts w:ascii="Times New Roman" w:eastAsia="Times New Roman" w:hAnsi="Times New Roman" w:cs="Times New Roman"/>
            <w:color w:val="0000FF"/>
            <w:sz w:val="24"/>
            <w:szCs w:val="24"/>
            <w:u w:val="single"/>
          </w:rPr>
          <w:t>calcium silicate</w:t>
        </w:r>
      </w:hyperlink>
      <w:r w:rsidRPr="007B48D6">
        <w:rPr>
          <w:rFonts w:ascii="Times New Roman" w:eastAsia="Times New Roman" w:hAnsi="Times New Roman" w:cs="Times New Roman"/>
          <w:sz w:val="24"/>
          <w:szCs w:val="24"/>
        </w:rPr>
        <w:t xml:space="preserve"> hydrate. A dramatic shift of the fluorescence emission band by more than 20 nm and a clear increase in the fluorescence lifetime suggests the almost complete displacement of coordinated H</w:t>
      </w:r>
      <w:r w:rsidRPr="007B48D6">
        <w:rPr>
          <w:rFonts w:ascii="Times New Roman" w:eastAsia="Times New Roman" w:hAnsi="Times New Roman" w:cs="Times New Roman"/>
          <w:sz w:val="24"/>
          <w:szCs w:val="24"/>
          <w:vertAlign w:val="subscript"/>
        </w:rPr>
        <w:t>2</w:t>
      </w:r>
      <w:r w:rsidRPr="007B48D6">
        <w:rPr>
          <w:rFonts w:ascii="Times New Roman" w:eastAsia="Times New Roman" w:hAnsi="Times New Roman" w:cs="Times New Roman"/>
          <w:sz w:val="24"/>
          <w:szCs w:val="24"/>
        </w:rPr>
        <w:t>O and OH</w:t>
      </w:r>
      <w:r w:rsidRPr="007B48D6">
        <w:rPr>
          <w:rFonts w:ascii="Times New Roman" w:eastAsia="Times New Roman" w:hAnsi="Times New Roman" w:cs="Times New Roman"/>
          <w:sz w:val="24"/>
          <w:szCs w:val="24"/>
          <w:vertAlign w:val="superscript"/>
        </w:rPr>
        <w:t>−</w:t>
      </w:r>
      <w:r w:rsidRPr="007B48D6">
        <w:rPr>
          <w:rFonts w:ascii="Times New Roman" w:eastAsia="Times New Roman" w:hAnsi="Times New Roman" w:cs="Times New Roman"/>
          <w:sz w:val="24"/>
          <w:szCs w:val="24"/>
        </w:rPr>
        <w:t xml:space="preserve">. The pH dependent Eu sorption data obtained in batch experiments are consistent with spectroscopic data on Eu and Cm within experimental uncertainties thus demonstrating the validity of Eu as a homologue for trivalent actinides. Parameterization of a two-site </w:t>
      </w:r>
      <w:proofErr w:type="spellStart"/>
      <w:r w:rsidRPr="007B48D6">
        <w:rPr>
          <w:rFonts w:ascii="Times New Roman" w:eastAsia="Times New Roman" w:hAnsi="Times New Roman" w:cs="Times New Roman"/>
          <w:sz w:val="24"/>
          <w:szCs w:val="24"/>
        </w:rPr>
        <w:t>protolysis</w:t>
      </w:r>
      <w:proofErr w:type="spellEnd"/>
      <w:r w:rsidRPr="007B48D6">
        <w:rPr>
          <w:rFonts w:ascii="Times New Roman" w:eastAsia="Times New Roman" w:hAnsi="Times New Roman" w:cs="Times New Roman"/>
          <w:sz w:val="24"/>
          <w:szCs w:val="24"/>
        </w:rPr>
        <w:t xml:space="preserve"> </w:t>
      </w:r>
      <w:proofErr w:type="spellStart"/>
      <w:r w:rsidRPr="007B48D6">
        <w:rPr>
          <w:rFonts w:ascii="Times New Roman" w:eastAsia="Times New Roman" w:hAnsi="Times New Roman" w:cs="Times New Roman"/>
          <w:sz w:val="24"/>
          <w:szCs w:val="24"/>
        </w:rPr>
        <w:t>nonelectrostatic</w:t>
      </w:r>
      <w:proofErr w:type="spellEnd"/>
      <w:r w:rsidRPr="007B48D6">
        <w:rPr>
          <w:rFonts w:ascii="Times New Roman" w:eastAsia="Times New Roman" w:hAnsi="Times New Roman" w:cs="Times New Roman"/>
          <w:sz w:val="24"/>
          <w:szCs w:val="24"/>
        </w:rPr>
        <w:t xml:space="preserve"> surface complexation and cation exchange model using the batch sorption data and spectroscopic results is discussed in Part 2 of this work.</w:t>
      </w:r>
    </w:p>
    <w:p w:rsidR="007B48D6" w:rsidRPr="007B48D6" w:rsidRDefault="007B48D6" w:rsidP="007B48D6">
      <w:pPr>
        <w:spacing w:before="100" w:beforeAutospacing="1" w:after="100" w:afterAutospacing="1" w:line="240" w:lineRule="auto"/>
        <w:outlineLvl w:val="1"/>
        <w:rPr>
          <w:rFonts w:ascii="Times New Roman" w:eastAsia="Times New Roman" w:hAnsi="Times New Roman" w:cs="Times New Roman"/>
          <w:b/>
          <w:bCs/>
          <w:sz w:val="36"/>
          <w:szCs w:val="36"/>
        </w:rPr>
      </w:pPr>
      <w:r w:rsidRPr="007B48D6">
        <w:rPr>
          <w:rFonts w:ascii="Times New Roman" w:eastAsia="Times New Roman" w:hAnsi="Times New Roman" w:cs="Times New Roman"/>
          <w:b/>
          <w:bCs/>
          <w:sz w:val="36"/>
          <w:szCs w:val="36"/>
        </w:rPr>
        <w:t>Introduction</w:t>
      </w:r>
    </w:p>
    <w:p w:rsidR="007B48D6" w:rsidRPr="007B48D6" w:rsidRDefault="007B48D6" w:rsidP="007B48D6">
      <w:pPr>
        <w:spacing w:before="100" w:beforeAutospacing="1" w:after="100" w:afterAutospacing="1" w:line="240" w:lineRule="auto"/>
        <w:rPr>
          <w:rFonts w:ascii="Times New Roman" w:eastAsia="Times New Roman" w:hAnsi="Times New Roman" w:cs="Times New Roman"/>
          <w:sz w:val="24"/>
          <w:szCs w:val="24"/>
        </w:rPr>
      </w:pPr>
      <w:r w:rsidRPr="007B48D6">
        <w:rPr>
          <w:rFonts w:ascii="Times New Roman" w:eastAsia="Times New Roman" w:hAnsi="Times New Roman" w:cs="Times New Roman"/>
          <w:sz w:val="24"/>
          <w:szCs w:val="24"/>
        </w:rPr>
        <w:t>Clay minerals, due to their large surface area and pronounced sorption capacity, are highly relevant for actinide retention in a nuclear waste repository. Actinide sorption to clay minerals is found to result in high solid/liquid distribution ratios (R</w:t>
      </w:r>
      <w:r w:rsidRPr="007B48D6">
        <w:rPr>
          <w:rFonts w:ascii="Times New Roman" w:eastAsia="Times New Roman" w:hAnsi="Times New Roman" w:cs="Times New Roman"/>
          <w:sz w:val="24"/>
          <w:szCs w:val="24"/>
          <w:vertAlign w:val="subscript"/>
        </w:rPr>
        <w:t>d</w:t>
      </w:r>
      <w:r w:rsidRPr="007B48D6">
        <w:rPr>
          <w:rFonts w:ascii="Times New Roman" w:eastAsia="Times New Roman" w:hAnsi="Times New Roman" w:cs="Times New Roman"/>
          <w:sz w:val="24"/>
          <w:szCs w:val="24"/>
        </w:rPr>
        <w:t xml:space="preserve">-values) (Bradbury and </w:t>
      </w:r>
      <w:proofErr w:type="spellStart"/>
      <w:r w:rsidRPr="007B48D6">
        <w:rPr>
          <w:rFonts w:ascii="Times New Roman" w:eastAsia="Times New Roman" w:hAnsi="Times New Roman" w:cs="Times New Roman"/>
          <w:sz w:val="24"/>
          <w:szCs w:val="24"/>
        </w:rPr>
        <w:t>Baeyens</w:t>
      </w:r>
      <w:proofErr w:type="spellEnd"/>
      <w:r w:rsidRPr="007B48D6">
        <w:rPr>
          <w:rFonts w:ascii="Times New Roman" w:eastAsia="Times New Roman" w:hAnsi="Times New Roman" w:cs="Times New Roman"/>
          <w:sz w:val="24"/>
          <w:szCs w:val="24"/>
        </w:rPr>
        <w:t xml:space="preserve">, 2003). For this and other reasons, clay </w:t>
      </w:r>
      <w:proofErr w:type="spellStart"/>
      <w:r w:rsidRPr="007B48D6">
        <w:rPr>
          <w:rFonts w:ascii="Times New Roman" w:eastAsia="Times New Roman" w:hAnsi="Times New Roman" w:cs="Times New Roman"/>
          <w:sz w:val="24"/>
          <w:szCs w:val="24"/>
        </w:rPr>
        <w:t>hostrock</w:t>
      </w:r>
      <w:proofErr w:type="spellEnd"/>
      <w:r w:rsidRPr="007B48D6">
        <w:rPr>
          <w:rFonts w:ascii="Times New Roman" w:eastAsia="Times New Roman" w:hAnsi="Times New Roman" w:cs="Times New Roman"/>
          <w:sz w:val="24"/>
          <w:szCs w:val="24"/>
        </w:rPr>
        <w:t xml:space="preserve"> and bentonite backfill are chosen in the design of a high-level nuclear waste repository in several national concepts (</w:t>
      </w:r>
      <w:proofErr w:type="spellStart"/>
      <w:r w:rsidRPr="007B48D6">
        <w:rPr>
          <w:rFonts w:ascii="Times New Roman" w:eastAsia="Times New Roman" w:hAnsi="Times New Roman" w:cs="Times New Roman"/>
          <w:sz w:val="24"/>
          <w:szCs w:val="24"/>
        </w:rPr>
        <w:t>Ondraf</w:t>
      </w:r>
      <w:proofErr w:type="spellEnd"/>
      <w:r w:rsidRPr="007B48D6">
        <w:rPr>
          <w:rFonts w:ascii="Times New Roman" w:eastAsia="Times New Roman" w:hAnsi="Times New Roman" w:cs="Times New Roman"/>
          <w:sz w:val="24"/>
          <w:szCs w:val="24"/>
        </w:rPr>
        <w:t xml:space="preserve"> 2001, </w:t>
      </w:r>
      <w:proofErr w:type="spellStart"/>
      <w:r w:rsidRPr="007B48D6">
        <w:rPr>
          <w:rFonts w:ascii="Times New Roman" w:eastAsia="Times New Roman" w:hAnsi="Times New Roman" w:cs="Times New Roman"/>
          <w:sz w:val="24"/>
          <w:szCs w:val="24"/>
        </w:rPr>
        <w:t>Nagra</w:t>
      </w:r>
      <w:proofErr w:type="spellEnd"/>
      <w:r w:rsidRPr="007B48D6">
        <w:rPr>
          <w:rFonts w:ascii="Times New Roman" w:eastAsia="Times New Roman" w:hAnsi="Times New Roman" w:cs="Times New Roman"/>
          <w:sz w:val="24"/>
          <w:szCs w:val="24"/>
        </w:rPr>
        <w:t xml:space="preserve"> 2002). As a constituent of the inorganic colloid content of most natural groundwater, clay particles may on the other hand contribute to an enhanced actinide mobility (</w:t>
      </w:r>
      <w:proofErr w:type="spellStart"/>
      <w:r w:rsidRPr="007B48D6">
        <w:rPr>
          <w:rFonts w:ascii="Times New Roman" w:eastAsia="Times New Roman" w:hAnsi="Times New Roman" w:cs="Times New Roman"/>
          <w:sz w:val="24"/>
          <w:szCs w:val="24"/>
        </w:rPr>
        <w:t>Geckeis</w:t>
      </w:r>
      <w:proofErr w:type="spellEnd"/>
      <w:r w:rsidRPr="007B48D6">
        <w:rPr>
          <w:rFonts w:ascii="Times New Roman" w:eastAsia="Times New Roman" w:hAnsi="Times New Roman" w:cs="Times New Roman"/>
          <w:sz w:val="24"/>
          <w:szCs w:val="24"/>
        </w:rPr>
        <w:t xml:space="preserve"> et al., 2004). The quantification and the development of thermodynamic sorption models are thus required for the assessment of actinide behavior in clay-rich environments.</w:t>
      </w:r>
    </w:p>
    <w:p w:rsidR="007B48D6" w:rsidRPr="007B48D6" w:rsidRDefault="007B48D6" w:rsidP="007B48D6">
      <w:pPr>
        <w:spacing w:before="100" w:beforeAutospacing="1" w:after="100" w:afterAutospacing="1" w:line="240" w:lineRule="auto"/>
        <w:rPr>
          <w:rFonts w:ascii="Times New Roman" w:eastAsia="Times New Roman" w:hAnsi="Times New Roman" w:cs="Times New Roman"/>
          <w:sz w:val="24"/>
          <w:szCs w:val="24"/>
        </w:rPr>
      </w:pPr>
      <w:r w:rsidRPr="007B48D6">
        <w:rPr>
          <w:rFonts w:ascii="Times New Roman" w:eastAsia="Times New Roman" w:hAnsi="Times New Roman" w:cs="Times New Roman"/>
          <w:sz w:val="24"/>
          <w:szCs w:val="24"/>
        </w:rPr>
        <w:lastRenderedPageBreak/>
        <w:t xml:space="preserve">A quasi-mechanistic 2-site </w:t>
      </w:r>
      <w:proofErr w:type="spellStart"/>
      <w:r w:rsidRPr="007B48D6">
        <w:rPr>
          <w:rFonts w:ascii="Times New Roman" w:eastAsia="Times New Roman" w:hAnsi="Times New Roman" w:cs="Times New Roman"/>
          <w:sz w:val="24"/>
          <w:szCs w:val="24"/>
        </w:rPr>
        <w:t>protolysis</w:t>
      </w:r>
      <w:proofErr w:type="spellEnd"/>
      <w:r w:rsidRPr="007B48D6">
        <w:rPr>
          <w:rFonts w:ascii="Times New Roman" w:eastAsia="Times New Roman" w:hAnsi="Times New Roman" w:cs="Times New Roman"/>
          <w:sz w:val="24"/>
          <w:szCs w:val="24"/>
        </w:rPr>
        <w:t xml:space="preserve"> </w:t>
      </w:r>
      <w:proofErr w:type="spellStart"/>
      <w:r w:rsidRPr="007B48D6">
        <w:rPr>
          <w:rFonts w:ascii="Times New Roman" w:eastAsia="Times New Roman" w:hAnsi="Times New Roman" w:cs="Times New Roman"/>
          <w:sz w:val="24"/>
          <w:szCs w:val="24"/>
        </w:rPr>
        <w:t>nonelectrostatic</w:t>
      </w:r>
      <w:proofErr w:type="spellEnd"/>
      <w:r w:rsidRPr="007B48D6">
        <w:rPr>
          <w:rFonts w:ascii="Times New Roman" w:eastAsia="Times New Roman" w:hAnsi="Times New Roman" w:cs="Times New Roman"/>
          <w:sz w:val="24"/>
          <w:szCs w:val="24"/>
        </w:rPr>
        <w:t xml:space="preserve"> surface complexation and cation exchange (2SPNE SC/CE) model has been reported to quantitatively describe pH dependent sorption and sorption isotherms of a number of metal ions including Eu on Na- and Ca-montmorillonites (Bradbury and </w:t>
      </w:r>
      <w:proofErr w:type="spellStart"/>
      <w:r w:rsidRPr="007B48D6">
        <w:rPr>
          <w:rFonts w:ascii="Times New Roman" w:eastAsia="Times New Roman" w:hAnsi="Times New Roman" w:cs="Times New Roman"/>
          <w:sz w:val="24"/>
          <w:szCs w:val="24"/>
        </w:rPr>
        <w:t>Baeyens</w:t>
      </w:r>
      <w:proofErr w:type="spellEnd"/>
      <w:r w:rsidRPr="007B48D6">
        <w:rPr>
          <w:rFonts w:ascii="Times New Roman" w:eastAsia="Times New Roman" w:hAnsi="Times New Roman" w:cs="Times New Roman"/>
          <w:sz w:val="24"/>
          <w:szCs w:val="24"/>
        </w:rPr>
        <w:t xml:space="preserve"> 1997, Bradbury and </w:t>
      </w:r>
      <w:proofErr w:type="spellStart"/>
      <w:r w:rsidRPr="007B48D6">
        <w:rPr>
          <w:rFonts w:ascii="Times New Roman" w:eastAsia="Times New Roman" w:hAnsi="Times New Roman" w:cs="Times New Roman"/>
          <w:sz w:val="24"/>
          <w:szCs w:val="24"/>
        </w:rPr>
        <w:t>Baeyens</w:t>
      </w:r>
      <w:proofErr w:type="spellEnd"/>
      <w:r w:rsidRPr="007B48D6">
        <w:rPr>
          <w:rFonts w:ascii="Times New Roman" w:eastAsia="Times New Roman" w:hAnsi="Times New Roman" w:cs="Times New Roman"/>
          <w:sz w:val="24"/>
          <w:szCs w:val="24"/>
        </w:rPr>
        <w:t xml:space="preserve"> 1999, Bradbury and </w:t>
      </w:r>
      <w:proofErr w:type="spellStart"/>
      <w:r w:rsidRPr="007B48D6">
        <w:rPr>
          <w:rFonts w:ascii="Times New Roman" w:eastAsia="Times New Roman" w:hAnsi="Times New Roman" w:cs="Times New Roman"/>
          <w:sz w:val="24"/>
          <w:szCs w:val="24"/>
        </w:rPr>
        <w:t>Baeyens</w:t>
      </w:r>
      <w:proofErr w:type="spellEnd"/>
      <w:r w:rsidRPr="007B48D6">
        <w:rPr>
          <w:rFonts w:ascii="Times New Roman" w:eastAsia="Times New Roman" w:hAnsi="Times New Roman" w:cs="Times New Roman"/>
          <w:sz w:val="24"/>
          <w:szCs w:val="24"/>
        </w:rPr>
        <w:t xml:space="preserve"> 2002). Eu is frequently taken as a chemical homologue for the trivalent actinides Am and Cm. The latter elements are important constituents of high-level nuclear waste and their interaction with mineral surfaces is thus of considerable interest for the assessment of radionuclide migration in the vicinity of a repository. The model describes sorption by a combination of electrostatic binding at cation exchange sites and inner-sphere surface complexation at </w:t>
      </w:r>
      <w:proofErr w:type="spellStart"/>
      <w:r w:rsidRPr="007B48D6">
        <w:rPr>
          <w:rFonts w:ascii="Times New Roman" w:eastAsia="Times New Roman" w:hAnsi="Times New Roman" w:cs="Times New Roman"/>
          <w:sz w:val="24"/>
          <w:szCs w:val="24"/>
        </w:rPr>
        <w:t>aluminol</w:t>
      </w:r>
      <w:proofErr w:type="spellEnd"/>
      <w:r w:rsidRPr="007B48D6">
        <w:rPr>
          <w:rFonts w:ascii="Times New Roman" w:eastAsia="Times New Roman" w:hAnsi="Times New Roman" w:cs="Times New Roman"/>
          <w:sz w:val="24"/>
          <w:szCs w:val="24"/>
        </w:rPr>
        <w:t xml:space="preserve"> and/or silanol group edge sites. The former mechanism tends to be important under low pH and ionic strength conditions whereas the influence on the overall sorption of the latter becomes increasingly dominant at pH &gt;5, particularly at high ionic strengths. The stoichiometry of the surface species is linked to the aquatic speciation calculated from thermodynamic data.</w:t>
      </w:r>
    </w:p>
    <w:p w:rsidR="007B48D6" w:rsidRPr="007B48D6" w:rsidRDefault="007B48D6" w:rsidP="007B48D6">
      <w:pPr>
        <w:spacing w:before="100" w:beforeAutospacing="1" w:after="100" w:afterAutospacing="1" w:line="240" w:lineRule="auto"/>
        <w:rPr>
          <w:rFonts w:ascii="Times New Roman" w:eastAsia="Times New Roman" w:hAnsi="Times New Roman" w:cs="Times New Roman"/>
          <w:sz w:val="24"/>
          <w:szCs w:val="24"/>
        </w:rPr>
      </w:pPr>
      <w:r w:rsidRPr="007B48D6">
        <w:rPr>
          <w:rFonts w:ascii="Times New Roman" w:eastAsia="Times New Roman" w:hAnsi="Times New Roman" w:cs="Times New Roman"/>
          <w:sz w:val="24"/>
          <w:szCs w:val="24"/>
        </w:rPr>
        <w:t>The underlying model assumptions with regard to sorption mechanisms and surface speciation, however, cannot be directly derived from wet chemistry data. Independent spectroscopic experiments can help to increase the reliability of model predictions by examining sorption mechanisms and surface speciation. For example, outer and inner-sphere complex formation could be differentiated in an extended X-ray adsorption fine structure spectroscopy (EXAFS) investigation of U(VI) sorption onto montmorillonite (Chisholm-</w:t>
      </w:r>
      <w:proofErr w:type="spellStart"/>
      <w:r w:rsidRPr="007B48D6">
        <w:rPr>
          <w:rFonts w:ascii="Times New Roman" w:eastAsia="Times New Roman" w:hAnsi="Times New Roman" w:cs="Times New Roman"/>
          <w:sz w:val="24"/>
          <w:szCs w:val="24"/>
        </w:rPr>
        <w:t>Brause</w:t>
      </w:r>
      <w:proofErr w:type="spellEnd"/>
      <w:r w:rsidRPr="007B48D6">
        <w:rPr>
          <w:rFonts w:ascii="Times New Roman" w:eastAsia="Times New Roman" w:hAnsi="Times New Roman" w:cs="Times New Roman"/>
          <w:sz w:val="24"/>
          <w:szCs w:val="24"/>
        </w:rPr>
        <w:t xml:space="preserve"> et al., 1994). Another EXAFS study revealed </w:t>
      </w:r>
      <w:proofErr w:type="gramStart"/>
      <w:r w:rsidRPr="007B48D6">
        <w:rPr>
          <w:rFonts w:ascii="Times New Roman" w:eastAsia="Times New Roman" w:hAnsi="Times New Roman" w:cs="Times New Roman"/>
          <w:sz w:val="24"/>
          <w:szCs w:val="24"/>
        </w:rPr>
        <w:t>Th(</w:t>
      </w:r>
      <w:proofErr w:type="gramEnd"/>
      <w:r w:rsidRPr="007B48D6">
        <w:rPr>
          <w:rFonts w:ascii="Times New Roman" w:eastAsia="Times New Roman" w:hAnsi="Times New Roman" w:cs="Times New Roman"/>
          <w:sz w:val="24"/>
          <w:szCs w:val="24"/>
        </w:rPr>
        <w:t>IV) to be bound to montmorillonite mainly through coordination to SiO</w:t>
      </w:r>
      <w:r w:rsidRPr="007B48D6">
        <w:rPr>
          <w:rFonts w:ascii="Times New Roman" w:eastAsia="Times New Roman" w:hAnsi="Times New Roman" w:cs="Times New Roman"/>
          <w:sz w:val="24"/>
          <w:szCs w:val="24"/>
          <w:vertAlign w:val="subscript"/>
        </w:rPr>
        <w:t>2</w:t>
      </w:r>
      <w:r w:rsidRPr="007B48D6">
        <w:rPr>
          <w:rFonts w:ascii="Times New Roman" w:eastAsia="Times New Roman" w:hAnsi="Times New Roman" w:cs="Times New Roman"/>
          <w:sz w:val="24"/>
          <w:szCs w:val="24"/>
        </w:rPr>
        <w:t xml:space="preserve"> tetrahedra in an edge sharing mode (</w:t>
      </w:r>
      <w:proofErr w:type="spellStart"/>
      <w:r w:rsidRPr="007B48D6">
        <w:rPr>
          <w:rFonts w:ascii="Times New Roman" w:eastAsia="Times New Roman" w:hAnsi="Times New Roman" w:cs="Times New Roman"/>
          <w:sz w:val="24"/>
          <w:szCs w:val="24"/>
        </w:rPr>
        <w:t>Dähn</w:t>
      </w:r>
      <w:proofErr w:type="spellEnd"/>
      <w:r w:rsidRPr="007B48D6">
        <w:rPr>
          <w:rFonts w:ascii="Times New Roman" w:eastAsia="Times New Roman" w:hAnsi="Times New Roman" w:cs="Times New Roman"/>
          <w:sz w:val="24"/>
          <w:szCs w:val="24"/>
        </w:rPr>
        <w:t xml:space="preserve"> et al., 2002). A drawback of EXAFS studies is that usually relatively high metal ion concentrations are required which exceed those expected to be relevant at natural conditions. Much less spectroscopic studies have been reported on trivalent actinide interaction with clay minerals. Trivalent actinide and trivalent lanthanide ions exist in aqueous solution as hydrated species. In solid form those hydrates are known to form tricapped trigonal prisms and each metal ion is coordinated to 9 H</w:t>
      </w:r>
      <w:r w:rsidRPr="007B48D6">
        <w:rPr>
          <w:rFonts w:ascii="Times New Roman" w:eastAsia="Times New Roman" w:hAnsi="Times New Roman" w:cs="Times New Roman"/>
          <w:sz w:val="24"/>
          <w:szCs w:val="24"/>
          <w:vertAlign w:val="subscript"/>
        </w:rPr>
        <w:t>2</w:t>
      </w:r>
      <w:r w:rsidRPr="007B48D6">
        <w:rPr>
          <w:rFonts w:ascii="Times New Roman" w:eastAsia="Times New Roman" w:hAnsi="Times New Roman" w:cs="Times New Roman"/>
          <w:sz w:val="24"/>
          <w:szCs w:val="24"/>
        </w:rPr>
        <w:t>O molecules. Coordination numbers of around 9 have been experimentally determined also in solution (</w:t>
      </w:r>
      <w:proofErr w:type="spellStart"/>
      <w:r w:rsidRPr="007B48D6">
        <w:rPr>
          <w:rFonts w:ascii="Times New Roman" w:eastAsia="Times New Roman" w:hAnsi="Times New Roman" w:cs="Times New Roman"/>
          <w:sz w:val="24"/>
          <w:szCs w:val="24"/>
        </w:rPr>
        <w:t>Rizkalla</w:t>
      </w:r>
      <w:proofErr w:type="spellEnd"/>
      <w:r w:rsidRPr="007B48D6">
        <w:rPr>
          <w:rFonts w:ascii="Times New Roman" w:eastAsia="Times New Roman" w:hAnsi="Times New Roman" w:cs="Times New Roman"/>
          <w:sz w:val="24"/>
          <w:szCs w:val="24"/>
        </w:rPr>
        <w:t xml:space="preserve"> and </w:t>
      </w:r>
      <w:proofErr w:type="spellStart"/>
      <w:r w:rsidRPr="007B48D6">
        <w:rPr>
          <w:rFonts w:ascii="Times New Roman" w:eastAsia="Times New Roman" w:hAnsi="Times New Roman" w:cs="Times New Roman"/>
          <w:sz w:val="24"/>
          <w:szCs w:val="24"/>
        </w:rPr>
        <w:t>Choppin</w:t>
      </w:r>
      <w:proofErr w:type="spellEnd"/>
      <w:r w:rsidRPr="007B48D6">
        <w:rPr>
          <w:rFonts w:ascii="Times New Roman" w:eastAsia="Times New Roman" w:hAnsi="Times New Roman" w:cs="Times New Roman"/>
          <w:sz w:val="24"/>
          <w:szCs w:val="24"/>
        </w:rPr>
        <w:t xml:space="preserve"> 1992, Stumpf et al 2004a, Lindqvist-Reis et al 2005). For surface </w:t>
      </w:r>
      <w:proofErr w:type="spellStart"/>
      <w:r w:rsidRPr="007B48D6">
        <w:rPr>
          <w:rFonts w:ascii="Times New Roman" w:eastAsia="Times New Roman" w:hAnsi="Times New Roman" w:cs="Times New Roman"/>
          <w:sz w:val="24"/>
          <w:szCs w:val="24"/>
        </w:rPr>
        <w:t>sorbed</w:t>
      </w:r>
      <w:proofErr w:type="spellEnd"/>
      <w:r w:rsidRPr="007B48D6">
        <w:rPr>
          <w:rFonts w:ascii="Times New Roman" w:eastAsia="Times New Roman" w:hAnsi="Times New Roman" w:cs="Times New Roman"/>
          <w:sz w:val="24"/>
          <w:szCs w:val="24"/>
        </w:rPr>
        <w:t xml:space="preserve"> species much less information on the coordination of actinide and lanthanide ions is available. Takahashi et al. (2002) investigated the influence of fulvic acid on the Cm sorption to montmorillonite using time-resolved laser fluorescence spectroscopy (TRLFS). In a recent study, inner and outer-sphere surface complexation of 10</w:t>
      </w:r>
      <w:r w:rsidRPr="007B48D6">
        <w:rPr>
          <w:rFonts w:ascii="Times New Roman" w:eastAsia="Times New Roman" w:hAnsi="Times New Roman" w:cs="Times New Roman"/>
          <w:sz w:val="24"/>
          <w:szCs w:val="24"/>
          <w:vertAlign w:val="superscript"/>
        </w:rPr>
        <w:t>−6</w:t>
      </w:r>
      <w:r w:rsidRPr="007B48D6">
        <w:rPr>
          <w:rFonts w:ascii="Times New Roman" w:eastAsia="Times New Roman" w:hAnsi="Times New Roman" w:cs="Times New Roman"/>
          <w:sz w:val="24"/>
          <w:szCs w:val="24"/>
        </w:rPr>
        <w:t xml:space="preserve"> to 10</w:t>
      </w:r>
      <w:r w:rsidRPr="007B48D6">
        <w:rPr>
          <w:rFonts w:ascii="Times New Roman" w:eastAsia="Times New Roman" w:hAnsi="Times New Roman" w:cs="Times New Roman"/>
          <w:sz w:val="24"/>
          <w:szCs w:val="24"/>
          <w:vertAlign w:val="superscript"/>
        </w:rPr>
        <w:t>−7</w:t>
      </w:r>
      <w:r w:rsidRPr="007B48D6">
        <w:rPr>
          <w:rFonts w:ascii="Times New Roman" w:eastAsia="Times New Roman" w:hAnsi="Times New Roman" w:cs="Times New Roman"/>
          <w:sz w:val="24"/>
          <w:szCs w:val="24"/>
        </w:rPr>
        <w:t xml:space="preserve"> mol/L Eu and Cm after contact with Na-montmorillonite and kaolinite could be differentiated by TRLFS (Stumpf et al 2001a, Stumpf et al 2002). Outer-sphere complexed Eu and Cm showed neither variations in peak position nor in the lifetime as compared to the TRLFS spectrum of the free aquo ion. This observation is explained by the first coordination shell of the metal ion being unaffected through outer-sphere complexation. Inner-sphere complexation is found to predominate at pH ≥ </w:t>
      </w:r>
      <w:r w:rsidRPr="007B48D6">
        <w:rPr>
          <w:rFonts w:ascii="Cambria Math" w:eastAsia="Times New Roman" w:hAnsi="Cambria Math" w:cs="Cambria Math"/>
          <w:sz w:val="24"/>
          <w:szCs w:val="24"/>
        </w:rPr>
        <w:t>∼</w:t>
      </w:r>
      <w:r w:rsidRPr="007B48D6">
        <w:rPr>
          <w:rFonts w:ascii="Times New Roman" w:eastAsia="Times New Roman" w:hAnsi="Times New Roman" w:cs="Times New Roman"/>
          <w:sz w:val="24"/>
          <w:szCs w:val="24"/>
        </w:rPr>
        <w:t xml:space="preserve">5. Results of a combined EXAFS and TRLFS study on </w:t>
      </w:r>
      <w:proofErr w:type="gramStart"/>
      <w:r w:rsidRPr="007B48D6">
        <w:rPr>
          <w:rFonts w:ascii="Times New Roman" w:eastAsia="Times New Roman" w:hAnsi="Times New Roman" w:cs="Times New Roman"/>
          <w:sz w:val="24"/>
          <w:szCs w:val="24"/>
        </w:rPr>
        <w:t>Am(</w:t>
      </w:r>
      <w:proofErr w:type="gramEnd"/>
      <w:r w:rsidRPr="007B48D6">
        <w:rPr>
          <w:rFonts w:ascii="Times New Roman" w:eastAsia="Times New Roman" w:hAnsi="Times New Roman" w:cs="Times New Roman"/>
          <w:sz w:val="24"/>
          <w:szCs w:val="24"/>
        </w:rPr>
        <w:t>III) sorption onto smectite and kaolinite (Stumpf et al., 2004a) are interpreted by the formation of a monodentate inner-sphere surface complex whereby the metal ion coordination number of 9 remains unaffected.</w:t>
      </w:r>
    </w:p>
    <w:p w:rsidR="007B48D6" w:rsidRPr="007B48D6" w:rsidRDefault="007B48D6" w:rsidP="007B48D6">
      <w:pPr>
        <w:spacing w:before="100" w:beforeAutospacing="1" w:after="100" w:afterAutospacing="1" w:line="240" w:lineRule="auto"/>
        <w:rPr>
          <w:rFonts w:ascii="Times New Roman" w:eastAsia="Times New Roman" w:hAnsi="Times New Roman" w:cs="Times New Roman"/>
          <w:sz w:val="24"/>
          <w:szCs w:val="24"/>
        </w:rPr>
      </w:pPr>
      <w:r w:rsidRPr="007B48D6">
        <w:rPr>
          <w:rFonts w:ascii="Times New Roman" w:eastAsia="Times New Roman" w:hAnsi="Times New Roman" w:cs="Times New Roman"/>
          <w:sz w:val="24"/>
          <w:szCs w:val="24"/>
        </w:rPr>
        <w:t>The aim of the present work is to link spectroscopic information on sorption mechanisms and surface speciation over a wide pH range to a specific chemical sorption model. As a second objective we compared the sorption behavior of Eu and the trivalent actinide Cm by wet chemistry and spectroscopic methods to verify the chemical analogy of these elements in sorption experiments. The results of the comprehensive investigations are reported in two parts. The first part focuses on the results of the batch sorption and TRLFS experiments and the second part is devoted to the modelling (Bradbury et al., 2005).</w:t>
      </w:r>
    </w:p>
    <w:p w:rsidR="007B48D6" w:rsidRPr="007B48D6" w:rsidRDefault="007B48D6" w:rsidP="007B48D6">
      <w:pPr>
        <w:spacing w:before="100" w:beforeAutospacing="1" w:after="100" w:afterAutospacing="1" w:line="240" w:lineRule="auto"/>
        <w:outlineLvl w:val="1"/>
        <w:rPr>
          <w:rFonts w:ascii="Times New Roman" w:eastAsia="Times New Roman" w:hAnsi="Times New Roman" w:cs="Times New Roman"/>
          <w:b/>
          <w:bCs/>
          <w:sz w:val="36"/>
          <w:szCs w:val="36"/>
        </w:rPr>
      </w:pPr>
      <w:r w:rsidRPr="007B48D6">
        <w:rPr>
          <w:rFonts w:ascii="Times New Roman" w:eastAsia="Times New Roman" w:hAnsi="Times New Roman" w:cs="Times New Roman"/>
          <w:b/>
          <w:bCs/>
          <w:sz w:val="36"/>
          <w:szCs w:val="36"/>
        </w:rPr>
        <w:lastRenderedPageBreak/>
        <w:t>Section snippets</w:t>
      </w:r>
    </w:p>
    <w:p w:rsidR="007B48D6" w:rsidRPr="007B48D6" w:rsidRDefault="007B48D6" w:rsidP="007B48D6">
      <w:pPr>
        <w:spacing w:before="100" w:beforeAutospacing="1" w:after="100" w:afterAutospacing="1" w:line="240" w:lineRule="auto"/>
        <w:outlineLvl w:val="1"/>
        <w:rPr>
          <w:rFonts w:ascii="Times New Roman" w:eastAsia="Times New Roman" w:hAnsi="Times New Roman" w:cs="Times New Roman"/>
          <w:b/>
          <w:bCs/>
          <w:sz w:val="36"/>
          <w:szCs w:val="36"/>
        </w:rPr>
      </w:pPr>
      <w:r w:rsidRPr="007B48D6">
        <w:rPr>
          <w:rFonts w:ascii="Times New Roman" w:eastAsia="Times New Roman" w:hAnsi="Times New Roman" w:cs="Times New Roman"/>
          <w:b/>
          <w:bCs/>
          <w:sz w:val="36"/>
          <w:szCs w:val="36"/>
        </w:rPr>
        <w:t>Preparation of Clay Minerals</w:t>
      </w:r>
    </w:p>
    <w:p w:rsidR="007B48D6" w:rsidRPr="007B48D6" w:rsidRDefault="007B48D6" w:rsidP="007B48D6">
      <w:pPr>
        <w:spacing w:before="100" w:beforeAutospacing="1" w:after="100" w:afterAutospacing="1" w:line="240" w:lineRule="auto"/>
        <w:rPr>
          <w:rFonts w:ascii="Times New Roman" w:eastAsia="Times New Roman" w:hAnsi="Times New Roman" w:cs="Times New Roman"/>
          <w:sz w:val="24"/>
          <w:szCs w:val="24"/>
        </w:rPr>
      </w:pPr>
      <w:r w:rsidRPr="007B48D6">
        <w:rPr>
          <w:rFonts w:ascii="Times New Roman" w:eastAsia="Times New Roman" w:hAnsi="Times New Roman" w:cs="Times New Roman"/>
          <w:sz w:val="24"/>
          <w:szCs w:val="24"/>
        </w:rPr>
        <w:t xml:space="preserve">Chemicals were at least supra-pure grade and ultrapure deionized water (resistivity </w:t>
      </w:r>
      <w:r w:rsidRPr="007B48D6">
        <w:rPr>
          <w:rFonts w:ascii="Cambria Math" w:eastAsia="Times New Roman" w:hAnsi="Cambria Math" w:cs="Cambria Math"/>
          <w:sz w:val="24"/>
          <w:szCs w:val="24"/>
        </w:rPr>
        <w:t>∼</w:t>
      </w:r>
      <w:r w:rsidRPr="007B48D6">
        <w:rPr>
          <w:rFonts w:ascii="Times New Roman" w:eastAsia="Times New Roman" w:hAnsi="Times New Roman" w:cs="Times New Roman"/>
          <w:sz w:val="24"/>
          <w:szCs w:val="24"/>
        </w:rPr>
        <w:t>18 MΩ/cm) was used to prepare solutions. SWy-1 montmorillonite (Crook County, Wyoming, USA) was taken for the TRLFS investigations after conversion into the Ca-form. SWy-1 montmorillonite was washed with 1 mol/L NaClO</w:t>
      </w:r>
      <w:r w:rsidRPr="007B48D6">
        <w:rPr>
          <w:rFonts w:ascii="Times New Roman" w:eastAsia="Times New Roman" w:hAnsi="Times New Roman" w:cs="Times New Roman"/>
          <w:sz w:val="24"/>
          <w:szCs w:val="24"/>
          <w:vertAlign w:val="subscript"/>
        </w:rPr>
        <w:t>4</w:t>
      </w:r>
      <w:r w:rsidRPr="007B48D6">
        <w:rPr>
          <w:rFonts w:ascii="Times New Roman" w:eastAsia="Times New Roman" w:hAnsi="Times New Roman" w:cs="Times New Roman"/>
          <w:sz w:val="24"/>
          <w:szCs w:val="24"/>
        </w:rPr>
        <w:t xml:space="preserve"> to remove all soluble salts and/or sparingly soluble minerals and to convert the clay mineral into the homo-ionic Na-form. The clay mineral was dialyzed and the &lt;2 </w:t>
      </w:r>
      <w:proofErr w:type="spellStart"/>
      <w:r w:rsidRPr="007B48D6">
        <w:rPr>
          <w:rFonts w:ascii="Times New Roman" w:eastAsia="Times New Roman" w:hAnsi="Times New Roman" w:cs="Times New Roman"/>
          <w:sz w:val="24"/>
          <w:szCs w:val="24"/>
        </w:rPr>
        <w:t>μm</w:t>
      </w:r>
      <w:proofErr w:type="spellEnd"/>
      <w:r w:rsidRPr="007B48D6">
        <w:rPr>
          <w:rFonts w:ascii="Times New Roman" w:eastAsia="Times New Roman" w:hAnsi="Times New Roman" w:cs="Times New Roman"/>
          <w:sz w:val="24"/>
          <w:szCs w:val="24"/>
        </w:rPr>
        <w:t xml:space="preserve"> fraction was separated by</w:t>
      </w:r>
    </w:p>
    <w:p w:rsidR="007B48D6" w:rsidRPr="007B48D6" w:rsidRDefault="007B48D6" w:rsidP="007B48D6">
      <w:pPr>
        <w:spacing w:before="100" w:beforeAutospacing="1" w:after="100" w:afterAutospacing="1" w:line="240" w:lineRule="auto"/>
        <w:outlineLvl w:val="1"/>
        <w:rPr>
          <w:rFonts w:ascii="Times New Roman" w:eastAsia="Times New Roman" w:hAnsi="Times New Roman" w:cs="Times New Roman"/>
          <w:b/>
          <w:bCs/>
          <w:sz w:val="36"/>
          <w:szCs w:val="36"/>
        </w:rPr>
      </w:pPr>
      <w:r w:rsidRPr="007B48D6">
        <w:rPr>
          <w:rFonts w:ascii="Times New Roman" w:eastAsia="Times New Roman" w:hAnsi="Times New Roman" w:cs="Times New Roman"/>
          <w:b/>
          <w:bCs/>
          <w:sz w:val="36"/>
          <w:szCs w:val="36"/>
        </w:rPr>
        <w:t>Sorption onto Ca-montmorillonite</w:t>
      </w:r>
    </w:p>
    <w:p w:rsidR="007B48D6" w:rsidRPr="007B48D6" w:rsidRDefault="007B48D6" w:rsidP="007B48D6">
      <w:pPr>
        <w:spacing w:before="100" w:beforeAutospacing="1" w:after="100" w:afterAutospacing="1" w:line="240" w:lineRule="auto"/>
        <w:rPr>
          <w:rFonts w:ascii="Times New Roman" w:eastAsia="Times New Roman" w:hAnsi="Times New Roman" w:cs="Times New Roman"/>
          <w:sz w:val="24"/>
          <w:szCs w:val="24"/>
        </w:rPr>
      </w:pPr>
      <w:r w:rsidRPr="007B48D6">
        <w:rPr>
          <w:rFonts w:ascii="Times New Roman" w:eastAsia="Times New Roman" w:hAnsi="Times New Roman" w:cs="Times New Roman"/>
          <w:sz w:val="24"/>
          <w:szCs w:val="24"/>
        </w:rPr>
        <w:t>The pH dependent Eu and Cm sorption onto the Ca-montmorillonite is presented in Figure 1. R</w:t>
      </w:r>
      <w:r w:rsidRPr="007B48D6">
        <w:rPr>
          <w:rFonts w:ascii="Times New Roman" w:eastAsia="Times New Roman" w:hAnsi="Times New Roman" w:cs="Times New Roman"/>
          <w:sz w:val="24"/>
          <w:szCs w:val="24"/>
          <w:vertAlign w:val="subscript"/>
        </w:rPr>
        <w:t>d</w:t>
      </w:r>
      <w:r w:rsidRPr="007B48D6">
        <w:rPr>
          <w:rFonts w:ascii="Times New Roman" w:eastAsia="Times New Roman" w:hAnsi="Times New Roman" w:cs="Times New Roman"/>
          <w:sz w:val="24"/>
          <w:szCs w:val="24"/>
        </w:rPr>
        <w:t xml:space="preserve">-values for the Cm sorption are derived from TRLFS data. As can be seen, the sorption of Eu is not influenced to any significant extent by the choice of </w:t>
      </w:r>
      <w:proofErr w:type="gramStart"/>
      <w:r w:rsidRPr="007B48D6">
        <w:rPr>
          <w:rFonts w:ascii="Times New Roman" w:eastAsia="Times New Roman" w:hAnsi="Times New Roman" w:cs="Times New Roman"/>
          <w:sz w:val="24"/>
          <w:szCs w:val="24"/>
        </w:rPr>
        <w:t>Ca(</w:t>
      </w:r>
      <w:proofErr w:type="gramEnd"/>
      <w:r w:rsidRPr="007B48D6">
        <w:rPr>
          <w:rFonts w:ascii="Times New Roman" w:eastAsia="Times New Roman" w:hAnsi="Times New Roman" w:cs="Times New Roman"/>
          <w:sz w:val="24"/>
          <w:szCs w:val="24"/>
        </w:rPr>
        <w:t>ClO</w:t>
      </w:r>
      <w:r w:rsidRPr="007B48D6">
        <w:rPr>
          <w:rFonts w:ascii="Times New Roman" w:eastAsia="Times New Roman" w:hAnsi="Times New Roman" w:cs="Times New Roman"/>
          <w:sz w:val="24"/>
          <w:szCs w:val="24"/>
          <w:vertAlign w:val="subscript"/>
        </w:rPr>
        <w:t>4</w:t>
      </w:r>
      <w:r w:rsidRPr="007B48D6">
        <w:rPr>
          <w:rFonts w:ascii="Times New Roman" w:eastAsia="Times New Roman" w:hAnsi="Times New Roman" w:cs="Times New Roman"/>
          <w:sz w:val="24"/>
          <w:szCs w:val="24"/>
        </w:rPr>
        <w:t>)</w:t>
      </w:r>
      <w:r w:rsidRPr="007B48D6">
        <w:rPr>
          <w:rFonts w:ascii="Times New Roman" w:eastAsia="Times New Roman" w:hAnsi="Times New Roman" w:cs="Times New Roman"/>
          <w:sz w:val="24"/>
          <w:szCs w:val="24"/>
          <w:vertAlign w:val="subscript"/>
        </w:rPr>
        <w:t>2</w:t>
      </w:r>
      <w:r w:rsidRPr="007B48D6">
        <w:rPr>
          <w:rFonts w:ascii="Times New Roman" w:eastAsia="Times New Roman" w:hAnsi="Times New Roman" w:cs="Times New Roman"/>
          <w:sz w:val="24"/>
          <w:szCs w:val="24"/>
        </w:rPr>
        <w:t xml:space="preserve"> or Ca(NO</w:t>
      </w:r>
      <w:r w:rsidRPr="007B48D6">
        <w:rPr>
          <w:rFonts w:ascii="Times New Roman" w:eastAsia="Times New Roman" w:hAnsi="Times New Roman" w:cs="Times New Roman"/>
          <w:sz w:val="24"/>
          <w:szCs w:val="24"/>
          <w:vertAlign w:val="subscript"/>
        </w:rPr>
        <w:t>3</w:t>
      </w:r>
      <w:r w:rsidRPr="007B48D6">
        <w:rPr>
          <w:rFonts w:ascii="Times New Roman" w:eastAsia="Times New Roman" w:hAnsi="Times New Roman" w:cs="Times New Roman"/>
          <w:sz w:val="24"/>
          <w:szCs w:val="24"/>
        </w:rPr>
        <w:t>)</w:t>
      </w:r>
      <w:r w:rsidRPr="007B48D6">
        <w:rPr>
          <w:rFonts w:ascii="Times New Roman" w:eastAsia="Times New Roman" w:hAnsi="Times New Roman" w:cs="Times New Roman"/>
          <w:sz w:val="24"/>
          <w:szCs w:val="24"/>
          <w:vertAlign w:val="subscript"/>
        </w:rPr>
        <w:t>2</w:t>
      </w:r>
      <w:r w:rsidRPr="007B48D6">
        <w:rPr>
          <w:rFonts w:ascii="Times New Roman" w:eastAsia="Times New Roman" w:hAnsi="Times New Roman" w:cs="Times New Roman"/>
          <w:sz w:val="24"/>
          <w:szCs w:val="24"/>
        </w:rPr>
        <w:t xml:space="preserve"> as background electrolyte at the concentrations considered. Using the thermodynamic constants in Martell and Smith (1995), </w:t>
      </w:r>
      <w:r w:rsidRPr="007B48D6">
        <w:rPr>
          <w:rFonts w:ascii="Cambria Math" w:eastAsia="Times New Roman" w:hAnsi="Cambria Math" w:cs="Cambria Math"/>
          <w:sz w:val="24"/>
          <w:szCs w:val="24"/>
        </w:rPr>
        <w:t>∼</w:t>
      </w:r>
      <w:r w:rsidRPr="007B48D6">
        <w:rPr>
          <w:rFonts w:ascii="Times New Roman" w:eastAsia="Times New Roman" w:hAnsi="Times New Roman" w:cs="Times New Roman"/>
          <w:sz w:val="24"/>
          <w:szCs w:val="24"/>
        </w:rPr>
        <w:t xml:space="preserve">30% of the dissolved Eu is calculated to exist as </w:t>
      </w:r>
      <w:proofErr w:type="gramStart"/>
      <w:r w:rsidRPr="007B48D6">
        <w:rPr>
          <w:rFonts w:ascii="Times New Roman" w:eastAsia="Times New Roman" w:hAnsi="Times New Roman" w:cs="Times New Roman"/>
          <w:sz w:val="24"/>
          <w:szCs w:val="24"/>
        </w:rPr>
        <w:t>Eu(</w:t>
      </w:r>
      <w:proofErr w:type="gramEnd"/>
      <w:r w:rsidRPr="007B48D6">
        <w:rPr>
          <w:rFonts w:ascii="Times New Roman" w:eastAsia="Times New Roman" w:hAnsi="Times New Roman" w:cs="Times New Roman"/>
          <w:sz w:val="24"/>
          <w:szCs w:val="24"/>
        </w:rPr>
        <w:t>NO</w:t>
      </w:r>
      <w:r w:rsidRPr="007B48D6">
        <w:rPr>
          <w:rFonts w:ascii="Times New Roman" w:eastAsia="Times New Roman" w:hAnsi="Times New Roman" w:cs="Times New Roman"/>
          <w:sz w:val="24"/>
          <w:szCs w:val="24"/>
          <w:vertAlign w:val="subscript"/>
        </w:rPr>
        <w:t>3</w:t>
      </w:r>
      <w:r w:rsidRPr="007B48D6">
        <w:rPr>
          <w:rFonts w:ascii="Times New Roman" w:eastAsia="Times New Roman" w:hAnsi="Times New Roman" w:cs="Times New Roman"/>
          <w:sz w:val="24"/>
          <w:szCs w:val="24"/>
        </w:rPr>
        <w:t>)</w:t>
      </w:r>
      <w:r w:rsidRPr="007B48D6">
        <w:rPr>
          <w:rFonts w:ascii="Times New Roman" w:eastAsia="Times New Roman" w:hAnsi="Times New Roman" w:cs="Times New Roman"/>
          <w:sz w:val="24"/>
          <w:szCs w:val="24"/>
          <w:vertAlign w:val="superscript"/>
        </w:rPr>
        <w:t>2+</w:t>
      </w:r>
      <w:r w:rsidRPr="007B48D6">
        <w:rPr>
          <w:rFonts w:ascii="Times New Roman" w:eastAsia="Times New Roman" w:hAnsi="Times New Roman" w:cs="Times New Roman"/>
          <w:sz w:val="24"/>
          <w:szCs w:val="24"/>
        </w:rPr>
        <w:t xml:space="preserve"> complexes in the Ca(NO</w:t>
      </w:r>
      <w:r w:rsidRPr="007B48D6">
        <w:rPr>
          <w:rFonts w:ascii="Times New Roman" w:eastAsia="Times New Roman" w:hAnsi="Times New Roman" w:cs="Times New Roman"/>
          <w:sz w:val="24"/>
          <w:szCs w:val="24"/>
          <w:vertAlign w:val="subscript"/>
        </w:rPr>
        <w:t>3</w:t>
      </w:r>
      <w:r w:rsidRPr="007B48D6">
        <w:rPr>
          <w:rFonts w:ascii="Times New Roman" w:eastAsia="Times New Roman" w:hAnsi="Times New Roman" w:cs="Times New Roman"/>
          <w:sz w:val="24"/>
          <w:szCs w:val="24"/>
        </w:rPr>
        <w:t>)</w:t>
      </w:r>
      <w:r w:rsidRPr="007B48D6">
        <w:rPr>
          <w:rFonts w:ascii="Times New Roman" w:eastAsia="Times New Roman" w:hAnsi="Times New Roman" w:cs="Times New Roman"/>
          <w:sz w:val="24"/>
          <w:szCs w:val="24"/>
          <w:vertAlign w:val="subscript"/>
        </w:rPr>
        <w:t>2</w:t>
      </w:r>
      <w:r w:rsidRPr="007B48D6">
        <w:rPr>
          <w:rFonts w:ascii="Times New Roman" w:eastAsia="Times New Roman" w:hAnsi="Times New Roman" w:cs="Times New Roman"/>
          <w:sz w:val="24"/>
          <w:szCs w:val="24"/>
        </w:rPr>
        <w:t xml:space="preserve"> system at pH &lt;7,</w:t>
      </w:r>
    </w:p>
    <w:p w:rsidR="007B48D6" w:rsidRPr="007B48D6" w:rsidRDefault="007B48D6" w:rsidP="007B48D6">
      <w:pPr>
        <w:spacing w:before="100" w:beforeAutospacing="1" w:after="100" w:afterAutospacing="1" w:line="240" w:lineRule="auto"/>
        <w:outlineLvl w:val="1"/>
        <w:rPr>
          <w:rFonts w:ascii="Times New Roman" w:eastAsia="Times New Roman" w:hAnsi="Times New Roman" w:cs="Times New Roman"/>
          <w:b/>
          <w:bCs/>
          <w:sz w:val="36"/>
          <w:szCs w:val="36"/>
        </w:rPr>
      </w:pPr>
      <w:r w:rsidRPr="007B48D6">
        <w:rPr>
          <w:rFonts w:ascii="Times New Roman" w:eastAsia="Times New Roman" w:hAnsi="Times New Roman" w:cs="Times New Roman"/>
          <w:b/>
          <w:bCs/>
          <w:sz w:val="36"/>
          <w:szCs w:val="36"/>
        </w:rPr>
        <w:t>Summary</w:t>
      </w:r>
    </w:p>
    <w:p w:rsidR="007B48D6" w:rsidRPr="007B48D6" w:rsidRDefault="007B48D6" w:rsidP="007B48D6">
      <w:pPr>
        <w:spacing w:before="100" w:beforeAutospacing="1" w:after="100" w:afterAutospacing="1" w:line="240" w:lineRule="auto"/>
        <w:rPr>
          <w:rFonts w:ascii="Times New Roman" w:eastAsia="Times New Roman" w:hAnsi="Times New Roman" w:cs="Times New Roman"/>
          <w:sz w:val="24"/>
          <w:szCs w:val="24"/>
        </w:rPr>
      </w:pPr>
      <w:r w:rsidRPr="007B48D6">
        <w:rPr>
          <w:rFonts w:ascii="Times New Roman" w:eastAsia="Times New Roman" w:hAnsi="Times New Roman" w:cs="Times New Roman"/>
          <w:sz w:val="24"/>
          <w:szCs w:val="24"/>
        </w:rPr>
        <w:t>A number of observations can be summarized from the results from the batch sorption and TRLFS experiments, which in turn will be used for the comparison with sorption modelling (Part 2 of this work, Bradbury et al., 2005). From a comparison between the data derived from Cm fluorescence spectra and batch data of Eu sorption on Na-</w:t>
      </w:r>
      <w:proofErr w:type="spellStart"/>
      <w:r w:rsidRPr="007B48D6">
        <w:rPr>
          <w:rFonts w:ascii="Times New Roman" w:eastAsia="Times New Roman" w:hAnsi="Times New Roman" w:cs="Times New Roman"/>
          <w:sz w:val="24"/>
          <w:szCs w:val="24"/>
        </w:rPr>
        <w:t>illite</w:t>
      </w:r>
      <w:proofErr w:type="spellEnd"/>
      <w:r w:rsidRPr="007B48D6">
        <w:rPr>
          <w:rFonts w:ascii="Times New Roman" w:eastAsia="Times New Roman" w:hAnsi="Times New Roman" w:cs="Times New Roman"/>
          <w:sz w:val="24"/>
          <w:szCs w:val="24"/>
        </w:rPr>
        <w:t>, it is clear that outer-sphere surface sorption occurs at low pH in agreement with earlier studies (Stumpf et al., 2001b). Under these conditions, the first</w:t>
      </w:r>
    </w:p>
    <w:p w:rsidR="007B48D6" w:rsidRPr="007B48D6" w:rsidRDefault="007B48D6" w:rsidP="007B48D6">
      <w:pPr>
        <w:spacing w:before="100" w:beforeAutospacing="1" w:after="100" w:afterAutospacing="1" w:line="240" w:lineRule="auto"/>
        <w:outlineLvl w:val="1"/>
        <w:rPr>
          <w:rFonts w:ascii="Times New Roman" w:eastAsia="Times New Roman" w:hAnsi="Times New Roman" w:cs="Times New Roman"/>
          <w:b/>
          <w:bCs/>
          <w:sz w:val="36"/>
          <w:szCs w:val="36"/>
        </w:rPr>
      </w:pPr>
      <w:r w:rsidRPr="007B48D6">
        <w:rPr>
          <w:rFonts w:ascii="Times New Roman" w:eastAsia="Times New Roman" w:hAnsi="Times New Roman" w:cs="Times New Roman"/>
          <w:b/>
          <w:bCs/>
          <w:sz w:val="36"/>
          <w:szCs w:val="36"/>
        </w:rPr>
        <w:t>Acknowledgments</w:t>
      </w:r>
    </w:p>
    <w:p w:rsidR="007B48D6" w:rsidRPr="007B48D6" w:rsidRDefault="007B48D6" w:rsidP="007B48D6">
      <w:pPr>
        <w:spacing w:before="100" w:beforeAutospacing="1" w:after="100" w:afterAutospacing="1" w:line="240" w:lineRule="auto"/>
        <w:rPr>
          <w:rFonts w:ascii="Times New Roman" w:eastAsia="Times New Roman" w:hAnsi="Times New Roman" w:cs="Times New Roman"/>
          <w:sz w:val="24"/>
          <w:szCs w:val="24"/>
        </w:rPr>
      </w:pPr>
      <w:r w:rsidRPr="007B48D6">
        <w:rPr>
          <w:rFonts w:ascii="Times New Roman" w:eastAsia="Times New Roman" w:hAnsi="Times New Roman" w:cs="Times New Roman"/>
          <w:sz w:val="24"/>
          <w:szCs w:val="24"/>
        </w:rPr>
        <w:t xml:space="preserve">Partial financial support was provided by the European Commission within the Fifth Euratom Framework </w:t>
      </w:r>
      <w:proofErr w:type="spellStart"/>
      <w:r w:rsidRPr="007B48D6">
        <w:rPr>
          <w:rFonts w:ascii="Times New Roman" w:eastAsia="Times New Roman" w:hAnsi="Times New Roman" w:cs="Times New Roman"/>
          <w:sz w:val="24"/>
          <w:szCs w:val="24"/>
        </w:rPr>
        <w:t>Programme</w:t>
      </w:r>
      <w:proofErr w:type="spellEnd"/>
      <w:r w:rsidRPr="007B48D6">
        <w:rPr>
          <w:rFonts w:ascii="Times New Roman" w:eastAsia="Times New Roman" w:hAnsi="Times New Roman" w:cs="Times New Roman"/>
          <w:sz w:val="24"/>
          <w:szCs w:val="24"/>
        </w:rPr>
        <w:t xml:space="preserve">, ACTAF project (FIKW-CT-2000-00035). We thank R. </w:t>
      </w:r>
      <w:proofErr w:type="spellStart"/>
      <w:r w:rsidRPr="007B48D6">
        <w:rPr>
          <w:rFonts w:ascii="Times New Roman" w:eastAsia="Times New Roman" w:hAnsi="Times New Roman" w:cs="Times New Roman"/>
          <w:sz w:val="24"/>
          <w:szCs w:val="24"/>
        </w:rPr>
        <w:t>Klenze</w:t>
      </w:r>
      <w:proofErr w:type="spellEnd"/>
      <w:r w:rsidRPr="007B48D6">
        <w:rPr>
          <w:rFonts w:ascii="Times New Roman" w:eastAsia="Times New Roman" w:hAnsi="Times New Roman" w:cs="Times New Roman"/>
          <w:sz w:val="24"/>
          <w:szCs w:val="24"/>
        </w:rPr>
        <w:t xml:space="preserve"> for valuable discussions.</w:t>
      </w:r>
    </w:p>
    <w:p w:rsidR="00CD4902" w:rsidRDefault="00CD4902"/>
    <w:sectPr w:rsidR="00CD4902">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48D6"/>
    <w:rsid w:val="007B48D6"/>
    <w:rsid w:val="00CD49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CEFDD0"/>
  <w15:chartTrackingRefBased/>
  <w15:docId w15:val="{F28FFB1F-9758-42CF-BC5E-3764EB89FB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7B48D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link w:val="20"/>
    <w:uiPriority w:val="9"/>
    <w:qFormat/>
    <w:rsid w:val="007B48D6"/>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B48D6"/>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rsid w:val="007B48D6"/>
    <w:rPr>
      <w:rFonts w:ascii="Times New Roman" w:eastAsia="Times New Roman" w:hAnsi="Times New Roman" w:cs="Times New Roman"/>
      <w:b/>
      <w:bCs/>
      <w:sz w:val="36"/>
      <w:szCs w:val="36"/>
    </w:rPr>
  </w:style>
  <w:style w:type="character" w:customStyle="1" w:styleId="title-text">
    <w:name w:val="title-text"/>
    <w:basedOn w:val="a0"/>
    <w:rsid w:val="007B48D6"/>
  </w:style>
  <w:style w:type="character" w:customStyle="1" w:styleId="sr-only">
    <w:name w:val="sr-only"/>
    <w:basedOn w:val="a0"/>
    <w:rsid w:val="007B48D6"/>
  </w:style>
  <w:style w:type="character" w:styleId="a3">
    <w:name w:val="Hyperlink"/>
    <w:basedOn w:val="a0"/>
    <w:uiPriority w:val="99"/>
    <w:semiHidden/>
    <w:unhideWhenUsed/>
    <w:rsid w:val="007B48D6"/>
    <w:rPr>
      <w:color w:val="0000FF"/>
      <w:u w:val="single"/>
    </w:rPr>
  </w:style>
  <w:style w:type="character" w:customStyle="1" w:styleId="anchor-text">
    <w:name w:val="anchor-text"/>
    <w:basedOn w:val="a0"/>
    <w:rsid w:val="007B48D6"/>
  </w:style>
  <w:style w:type="paragraph" w:styleId="a4">
    <w:name w:val="Normal (Web)"/>
    <w:basedOn w:val="a"/>
    <w:uiPriority w:val="99"/>
    <w:semiHidden/>
    <w:unhideWhenUsed/>
    <w:rsid w:val="007B48D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7836597">
      <w:bodyDiv w:val="1"/>
      <w:marLeft w:val="0"/>
      <w:marRight w:val="0"/>
      <w:marTop w:val="0"/>
      <w:marBottom w:val="0"/>
      <w:divBdr>
        <w:top w:val="none" w:sz="0" w:space="0" w:color="auto"/>
        <w:left w:val="none" w:sz="0" w:space="0" w:color="auto"/>
        <w:bottom w:val="none" w:sz="0" w:space="0" w:color="auto"/>
        <w:right w:val="none" w:sz="0" w:space="0" w:color="auto"/>
      </w:divBdr>
      <w:divsChild>
        <w:div w:id="1354653991">
          <w:marLeft w:val="0"/>
          <w:marRight w:val="0"/>
          <w:marTop w:val="0"/>
          <w:marBottom w:val="0"/>
          <w:divBdr>
            <w:top w:val="none" w:sz="0" w:space="0" w:color="auto"/>
            <w:left w:val="none" w:sz="0" w:space="0" w:color="auto"/>
            <w:bottom w:val="none" w:sz="0" w:space="0" w:color="auto"/>
            <w:right w:val="none" w:sz="0" w:space="0" w:color="auto"/>
          </w:divBdr>
          <w:divsChild>
            <w:div w:id="334576559">
              <w:marLeft w:val="0"/>
              <w:marRight w:val="0"/>
              <w:marTop w:val="0"/>
              <w:marBottom w:val="0"/>
              <w:divBdr>
                <w:top w:val="none" w:sz="0" w:space="0" w:color="auto"/>
                <w:left w:val="none" w:sz="0" w:space="0" w:color="auto"/>
                <w:bottom w:val="none" w:sz="0" w:space="0" w:color="auto"/>
                <w:right w:val="none" w:sz="0" w:space="0" w:color="auto"/>
              </w:divBdr>
              <w:divsChild>
                <w:div w:id="70851756">
                  <w:marLeft w:val="0"/>
                  <w:marRight w:val="0"/>
                  <w:marTop w:val="0"/>
                  <w:marBottom w:val="0"/>
                  <w:divBdr>
                    <w:top w:val="none" w:sz="0" w:space="0" w:color="auto"/>
                    <w:left w:val="none" w:sz="0" w:space="0" w:color="auto"/>
                    <w:bottom w:val="none" w:sz="0" w:space="0" w:color="auto"/>
                    <w:right w:val="none" w:sz="0" w:space="0" w:color="auto"/>
                  </w:divBdr>
                  <w:divsChild>
                    <w:div w:id="1693416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5628512">
          <w:marLeft w:val="0"/>
          <w:marRight w:val="0"/>
          <w:marTop w:val="0"/>
          <w:marBottom w:val="0"/>
          <w:divBdr>
            <w:top w:val="none" w:sz="0" w:space="0" w:color="auto"/>
            <w:left w:val="none" w:sz="0" w:space="0" w:color="auto"/>
            <w:bottom w:val="none" w:sz="0" w:space="0" w:color="auto"/>
            <w:right w:val="none" w:sz="0" w:space="0" w:color="auto"/>
          </w:divBdr>
          <w:divsChild>
            <w:div w:id="340009814">
              <w:marLeft w:val="0"/>
              <w:marRight w:val="0"/>
              <w:marTop w:val="0"/>
              <w:marBottom w:val="0"/>
              <w:divBdr>
                <w:top w:val="none" w:sz="0" w:space="0" w:color="auto"/>
                <w:left w:val="none" w:sz="0" w:space="0" w:color="auto"/>
                <w:bottom w:val="none" w:sz="0" w:space="0" w:color="auto"/>
                <w:right w:val="none" w:sz="0" w:space="0" w:color="auto"/>
              </w:divBdr>
              <w:divsChild>
                <w:div w:id="28846033">
                  <w:marLeft w:val="0"/>
                  <w:marRight w:val="0"/>
                  <w:marTop w:val="0"/>
                  <w:marBottom w:val="0"/>
                  <w:divBdr>
                    <w:top w:val="none" w:sz="0" w:space="0" w:color="auto"/>
                    <w:left w:val="none" w:sz="0" w:space="0" w:color="auto"/>
                    <w:bottom w:val="none" w:sz="0" w:space="0" w:color="auto"/>
                    <w:right w:val="none" w:sz="0" w:space="0" w:color="auto"/>
                  </w:divBdr>
                  <w:divsChild>
                    <w:div w:id="103265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2548392">
          <w:marLeft w:val="0"/>
          <w:marRight w:val="0"/>
          <w:marTop w:val="0"/>
          <w:marBottom w:val="0"/>
          <w:divBdr>
            <w:top w:val="none" w:sz="0" w:space="0" w:color="auto"/>
            <w:left w:val="none" w:sz="0" w:space="0" w:color="auto"/>
            <w:bottom w:val="none" w:sz="0" w:space="0" w:color="auto"/>
            <w:right w:val="none" w:sz="0" w:space="0" w:color="auto"/>
          </w:divBdr>
          <w:divsChild>
            <w:div w:id="765811587">
              <w:marLeft w:val="0"/>
              <w:marRight w:val="0"/>
              <w:marTop w:val="0"/>
              <w:marBottom w:val="0"/>
              <w:divBdr>
                <w:top w:val="none" w:sz="0" w:space="0" w:color="auto"/>
                <w:left w:val="none" w:sz="0" w:space="0" w:color="auto"/>
                <w:bottom w:val="none" w:sz="0" w:space="0" w:color="auto"/>
                <w:right w:val="none" w:sz="0" w:space="0" w:color="auto"/>
              </w:divBdr>
            </w:div>
          </w:divsChild>
        </w:div>
        <w:div w:id="1409694674">
          <w:marLeft w:val="0"/>
          <w:marRight w:val="0"/>
          <w:marTop w:val="0"/>
          <w:marBottom w:val="0"/>
          <w:divBdr>
            <w:top w:val="none" w:sz="0" w:space="0" w:color="auto"/>
            <w:left w:val="none" w:sz="0" w:space="0" w:color="auto"/>
            <w:bottom w:val="none" w:sz="0" w:space="0" w:color="auto"/>
            <w:right w:val="none" w:sz="0" w:space="0" w:color="auto"/>
          </w:divBdr>
          <w:divsChild>
            <w:div w:id="833958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metal-ion"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fluorescence-spectroscopy"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anoxic-condition" TargetMode="External"/><Relationship Id="rId11" Type="http://schemas.openxmlformats.org/officeDocument/2006/relationships/fontTable" Target="fontTable.xml"/><Relationship Id="rId5" Type="http://schemas.openxmlformats.org/officeDocument/2006/relationships/hyperlink" Target="https://www.sciencedirect.com/topics/earth-and-planetary-sciences/sorption" TargetMode="External"/><Relationship Id="rId10" Type="http://schemas.openxmlformats.org/officeDocument/2006/relationships/hyperlink" Target="https://www.sciencedirect.com/topics/earth-and-planetary-sciences/calcium-silicate" TargetMode="External"/><Relationship Id="rId4" Type="http://schemas.openxmlformats.org/officeDocument/2006/relationships/hyperlink" Target="https://doi.org/10.1016/j.gca.2005.06.030" TargetMode="External"/><Relationship Id="rId9" Type="http://schemas.openxmlformats.org/officeDocument/2006/relationships/hyperlink" Target="https://www.sciencedirect.com/topics/earth-and-planetary-sciences/deconvolu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1526</Words>
  <Characters>8700</Characters>
  <Application>Microsoft Office Word</Application>
  <DocSecurity>0</DocSecurity>
  <Lines>72</Lines>
  <Paragraphs>20</Paragraphs>
  <ScaleCrop>false</ScaleCrop>
  <Company/>
  <LinksUpToDate>false</LinksUpToDate>
  <CharactersWithSpaces>10206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2023-11-11T04:06:00Z</dcterms:created>
  <dcterms:modified xsi:type="dcterms:W3CDTF">2023-11-11T04:07:00Z</dcterms:modified>
</cp:coreProperties>
</file>