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723FBC" w:rsidRPr="00723FBC" w:rsidRDefault="00723FBC" w:rsidP="00723FBC">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723FBC">
        <w:rPr>
          <w:rFonts w:ascii="Times New Roman" w:eastAsia="Times New Roman" w:hAnsi="Times New Roman" w:cs="Times New Roman"/>
          <w:b/>
          <w:bCs/>
          <w:kern w:val="36"/>
          <w:sz w:val="48"/>
          <w:szCs w:val="48"/>
        </w:rPr>
        <w:t xml:space="preserve">Boron isotopic fractionation related to boron sorption on </w:t>
      </w:r>
      <w:proofErr w:type="spellStart"/>
      <w:r w:rsidRPr="00723FBC">
        <w:rPr>
          <w:rFonts w:ascii="Times New Roman" w:eastAsia="Times New Roman" w:hAnsi="Times New Roman" w:cs="Times New Roman"/>
          <w:b/>
          <w:bCs/>
          <w:kern w:val="36"/>
          <w:sz w:val="48"/>
          <w:szCs w:val="48"/>
        </w:rPr>
        <w:t>humic</w:t>
      </w:r>
      <w:proofErr w:type="spellEnd"/>
      <w:r w:rsidRPr="00723FBC">
        <w:rPr>
          <w:rFonts w:ascii="Times New Roman" w:eastAsia="Times New Roman" w:hAnsi="Times New Roman" w:cs="Times New Roman"/>
          <w:b/>
          <w:bCs/>
          <w:kern w:val="36"/>
          <w:sz w:val="48"/>
          <w:szCs w:val="48"/>
        </w:rPr>
        <w:t xml:space="preserve"> acid and the structure of surface complexes formed</w:t>
      </w:r>
    </w:p>
    <w:p w:rsidR="00723FBC" w:rsidRPr="00723FBC" w:rsidRDefault="00723FBC" w:rsidP="00723FBC">
      <w:pPr>
        <w:spacing w:after="0" w:line="240" w:lineRule="auto"/>
        <w:rPr>
          <w:rFonts w:ascii="Times New Roman" w:eastAsia="Times New Roman" w:hAnsi="Times New Roman" w:cs="Times New Roman"/>
          <w:sz w:val="24"/>
          <w:szCs w:val="24"/>
        </w:rPr>
      </w:pPr>
      <w:r w:rsidRPr="00723FBC">
        <w:rPr>
          <w:rFonts w:ascii="Times New Roman" w:eastAsia="Times New Roman" w:hAnsi="Times New Roman" w:cs="Times New Roman"/>
          <w:sz w:val="24"/>
          <w:szCs w:val="24"/>
        </w:rPr>
        <w:t>Author links open overlay panel</w:t>
      </w:r>
    </w:p>
    <w:p w:rsidR="00723FBC" w:rsidRPr="00723FBC" w:rsidRDefault="00723FBC" w:rsidP="00723FBC">
      <w:pPr>
        <w:spacing w:after="0" w:line="240" w:lineRule="auto"/>
        <w:rPr>
          <w:rFonts w:ascii="Times New Roman" w:eastAsia="Times New Roman" w:hAnsi="Times New Roman" w:cs="Times New Roman"/>
          <w:sz w:val="24"/>
          <w:szCs w:val="24"/>
        </w:rPr>
      </w:pPr>
      <w:r w:rsidRPr="00723FBC">
        <w:rPr>
          <w:rFonts w:ascii="Times New Roman" w:eastAsia="Times New Roman" w:hAnsi="Times New Roman" w:cs="Times New Roman"/>
          <w:sz w:val="24"/>
          <w:szCs w:val="24"/>
        </w:rPr>
        <w:t xml:space="preserve">, , </w:t>
      </w:r>
    </w:p>
    <w:p w:rsidR="00723FBC" w:rsidRPr="00723FBC" w:rsidRDefault="00723FBC" w:rsidP="00723FBC">
      <w:pPr>
        <w:spacing w:after="0" w:line="240" w:lineRule="auto"/>
        <w:rPr>
          <w:rFonts w:ascii="Times New Roman" w:eastAsia="Times New Roman" w:hAnsi="Times New Roman" w:cs="Times New Roman"/>
          <w:sz w:val="24"/>
          <w:szCs w:val="24"/>
        </w:rPr>
      </w:pPr>
      <w:hyperlink r:id="rId5" w:tgtFrame="_blank" w:tooltip="Persistent link using digital object identifier" w:history="1">
        <w:r w:rsidRPr="00723FBC">
          <w:rPr>
            <w:rFonts w:ascii="Times New Roman" w:eastAsia="Times New Roman" w:hAnsi="Times New Roman" w:cs="Times New Roman"/>
            <w:color w:val="0000FF"/>
            <w:sz w:val="24"/>
            <w:szCs w:val="24"/>
            <w:u w:val="single"/>
          </w:rPr>
          <w:t>https://doi.org/10.1016/j.gca.2005.02.024</w:t>
        </w:r>
      </w:hyperlink>
      <w:bookmarkStart w:id="0" w:name="_GoBack"/>
      <w:bookmarkEnd w:id="0"/>
      <w:r w:rsidRPr="00723FBC">
        <w:rPr>
          <w:rFonts w:ascii="Times New Roman" w:eastAsia="Times New Roman" w:hAnsi="Times New Roman" w:cs="Times New Roman"/>
          <w:sz w:val="24"/>
          <w:szCs w:val="24"/>
        </w:rPr>
        <w:t xml:space="preserve"> </w:t>
      </w:r>
    </w:p>
    <w:p w:rsidR="00723FBC" w:rsidRPr="00723FBC" w:rsidRDefault="00723FBC" w:rsidP="00723FBC">
      <w:pPr>
        <w:spacing w:before="100" w:beforeAutospacing="1" w:after="100" w:afterAutospacing="1" w:line="240" w:lineRule="auto"/>
        <w:outlineLvl w:val="1"/>
        <w:rPr>
          <w:rFonts w:ascii="Times New Roman" w:eastAsia="Times New Roman" w:hAnsi="Times New Roman" w:cs="Times New Roman"/>
          <w:b/>
          <w:bCs/>
          <w:sz w:val="36"/>
          <w:szCs w:val="36"/>
        </w:rPr>
      </w:pPr>
      <w:r w:rsidRPr="00723FBC">
        <w:rPr>
          <w:rFonts w:ascii="Times New Roman" w:eastAsia="Times New Roman" w:hAnsi="Times New Roman" w:cs="Times New Roman"/>
          <w:b/>
          <w:bCs/>
          <w:sz w:val="36"/>
          <w:szCs w:val="36"/>
        </w:rPr>
        <w:t>Abstract</w:t>
      </w:r>
    </w:p>
    <w:p w:rsidR="00723FBC" w:rsidRPr="00723FBC" w:rsidRDefault="00723FBC" w:rsidP="00723FBC">
      <w:pPr>
        <w:spacing w:before="100" w:beforeAutospacing="1" w:after="100" w:afterAutospacing="1" w:line="240" w:lineRule="auto"/>
        <w:rPr>
          <w:rFonts w:ascii="Times New Roman" w:eastAsia="Times New Roman" w:hAnsi="Times New Roman" w:cs="Times New Roman"/>
          <w:sz w:val="24"/>
          <w:szCs w:val="24"/>
        </w:rPr>
      </w:pPr>
      <w:r w:rsidRPr="00723FBC">
        <w:rPr>
          <w:rFonts w:ascii="Times New Roman" w:eastAsia="Times New Roman" w:hAnsi="Times New Roman" w:cs="Times New Roman"/>
          <w:sz w:val="24"/>
          <w:szCs w:val="24"/>
        </w:rPr>
        <w:t xml:space="preserve">Boron </w:t>
      </w:r>
      <w:hyperlink r:id="rId6" w:tooltip="Learn more about isotopic fractionation from ScienceDirect's AI-generated Topic Pages" w:history="1">
        <w:r w:rsidRPr="00723FBC">
          <w:rPr>
            <w:rFonts w:ascii="Times New Roman" w:eastAsia="Times New Roman" w:hAnsi="Times New Roman" w:cs="Times New Roman"/>
            <w:color w:val="0000FF"/>
            <w:sz w:val="24"/>
            <w:szCs w:val="24"/>
            <w:u w:val="single"/>
          </w:rPr>
          <w:t>isotopic fractionation</w:t>
        </w:r>
      </w:hyperlink>
      <w:r w:rsidRPr="00723FBC">
        <w:rPr>
          <w:rFonts w:ascii="Times New Roman" w:eastAsia="Times New Roman" w:hAnsi="Times New Roman" w:cs="Times New Roman"/>
          <w:sz w:val="24"/>
          <w:szCs w:val="24"/>
        </w:rPr>
        <w:t xml:space="preserve"> during adsorption onto Ca-flocculated Aldrich </w:t>
      </w:r>
      <w:hyperlink r:id="rId7" w:tooltip="Learn more about humic acid from ScienceDirect's AI-generated Topic Pages" w:history="1">
        <w:proofErr w:type="spellStart"/>
        <w:r w:rsidRPr="00723FBC">
          <w:rPr>
            <w:rFonts w:ascii="Times New Roman" w:eastAsia="Times New Roman" w:hAnsi="Times New Roman" w:cs="Times New Roman"/>
            <w:color w:val="0000FF"/>
            <w:sz w:val="24"/>
            <w:szCs w:val="24"/>
            <w:u w:val="single"/>
          </w:rPr>
          <w:t>humic</w:t>
        </w:r>
        <w:proofErr w:type="spellEnd"/>
        <w:r w:rsidRPr="00723FBC">
          <w:rPr>
            <w:rFonts w:ascii="Times New Roman" w:eastAsia="Times New Roman" w:hAnsi="Times New Roman" w:cs="Times New Roman"/>
            <w:color w:val="0000FF"/>
            <w:sz w:val="24"/>
            <w:szCs w:val="24"/>
            <w:u w:val="single"/>
          </w:rPr>
          <w:t xml:space="preserve"> acid</w:t>
        </w:r>
      </w:hyperlink>
      <w:r w:rsidRPr="00723FBC">
        <w:rPr>
          <w:rFonts w:ascii="Times New Roman" w:eastAsia="Times New Roman" w:hAnsi="Times New Roman" w:cs="Times New Roman"/>
          <w:sz w:val="24"/>
          <w:szCs w:val="24"/>
        </w:rPr>
        <w:t xml:space="preserve"> (HA) has been investigated experimentally as a function of solution pH at 25°C and I = 0.15 M. Boron aqueous concentration and </w:t>
      </w:r>
      <w:hyperlink r:id="rId8" w:tooltip="Learn more about isotopic composition from ScienceDirect's AI-generated Topic Pages" w:history="1">
        <w:r w:rsidRPr="00723FBC">
          <w:rPr>
            <w:rFonts w:ascii="Times New Roman" w:eastAsia="Times New Roman" w:hAnsi="Times New Roman" w:cs="Times New Roman"/>
            <w:color w:val="0000FF"/>
            <w:sz w:val="24"/>
            <w:szCs w:val="24"/>
            <w:u w:val="single"/>
          </w:rPr>
          <w:t>isotopic composition</w:t>
        </w:r>
      </w:hyperlink>
      <w:r w:rsidRPr="00723FBC">
        <w:rPr>
          <w:rFonts w:ascii="Times New Roman" w:eastAsia="Times New Roman" w:hAnsi="Times New Roman" w:cs="Times New Roman"/>
          <w:sz w:val="24"/>
          <w:szCs w:val="24"/>
        </w:rPr>
        <w:t xml:space="preserve"> were determined by Cs</w:t>
      </w:r>
      <w:r w:rsidRPr="00723FBC">
        <w:rPr>
          <w:rFonts w:ascii="Times New Roman" w:eastAsia="Times New Roman" w:hAnsi="Times New Roman" w:cs="Times New Roman"/>
          <w:sz w:val="24"/>
          <w:szCs w:val="24"/>
          <w:vertAlign w:val="subscript"/>
        </w:rPr>
        <w:t>2</w:t>
      </w:r>
      <w:r w:rsidRPr="00723FBC">
        <w:rPr>
          <w:rFonts w:ascii="Times New Roman" w:eastAsia="Times New Roman" w:hAnsi="Times New Roman" w:cs="Times New Roman"/>
          <w:sz w:val="24"/>
          <w:szCs w:val="24"/>
        </w:rPr>
        <w:t>BO</w:t>
      </w:r>
      <w:r w:rsidRPr="00723FBC">
        <w:rPr>
          <w:rFonts w:ascii="Times New Roman" w:eastAsia="Times New Roman" w:hAnsi="Times New Roman" w:cs="Times New Roman"/>
          <w:sz w:val="24"/>
          <w:szCs w:val="24"/>
          <w:vertAlign w:val="subscript"/>
        </w:rPr>
        <w:t>2</w:t>
      </w:r>
      <w:r w:rsidRPr="00723FBC">
        <w:rPr>
          <w:rFonts w:ascii="Times New Roman" w:eastAsia="Times New Roman" w:hAnsi="Times New Roman" w:cs="Times New Roman"/>
          <w:sz w:val="24"/>
          <w:szCs w:val="24"/>
          <w:vertAlign w:val="superscript"/>
        </w:rPr>
        <w:t>+</w:t>
      </w:r>
      <w:r w:rsidRPr="00723FBC">
        <w:rPr>
          <w:rFonts w:ascii="Times New Roman" w:eastAsia="Times New Roman" w:hAnsi="Times New Roman" w:cs="Times New Roman"/>
          <w:sz w:val="24"/>
          <w:szCs w:val="24"/>
        </w:rPr>
        <w:t xml:space="preserve"> Positive </w:t>
      </w:r>
      <w:hyperlink r:id="rId9" w:tooltip="Learn more about Thermal Ionization Mass Spectrometry from ScienceDirect's AI-generated Topic Pages" w:history="1">
        <w:r w:rsidRPr="00723FBC">
          <w:rPr>
            <w:rFonts w:ascii="Times New Roman" w:eastAsia="Times New Roman" w:hAnsi="Times New Roman" w:cs="Times New Roman"/>
            <w:color w:val="0000FF"/>
            <w:sz w:val="24"/>
            <w:szCs w:val="24"/>
            <w:u w:val="single"/>
          </w:rPr>
          <w:t>Thermal Ionization Mass Spectrometry</w:t>
        </w:r>
      </w:hyperlink>
      <w:r w:rsidRPr="00723FBC">
        <w:rPr>
          <w:rFonts w:ascii="Times New Roman" w:eastAsia="Times New Roman" w:hAnsi="Times New Roman" w:cs="Times New Roman"/>
          <w:sz w:val="24"/>
          <w:szCs w:val="24"/>
        </w:rPr>
        <w:t xml:space="preserve"> analysis, while the structure of B surface complexes on HA was characterized using </w:t>
      </w:r>
      <w:r w:rsidRPr="00723FBC">
        <w:rPr>
          <w:rFonts w:ascii="Times New Roman" w:eastAsia="Times New Roman" w:hAnsi="Times New Roman" w:cs="Times New Roman"/>
          <w:sz w:val="24"/>
          <w:szCs w:val="24"/>
          <w:vertAlign w:val="superscript"/>
        </w:rPr>
        <w:t>11</w:t>
      </w:r>
      <w:r w:rsidRPr="00723FBC">
        <w:rPr>
          <w:rFonts w:ascii="Times New Roman" w:eastAsia="Times New Roman" w:hAnsi="Times New Roman" w:cs="Times New Roman"/>
          <w:sz w:val="24"/>
          <w:szCs w:val="24"/>
        </w:rPr>
        <w:t xml:space="preserve">B Magic Angle Spinning Nuclear Magnetic Resonance (MAS NMR). Significant B </w:t>
      </w:r>
      <w:hyperlink r:id="rId10" w:tooltip="Learn more about sorption from ScienceDirect's AI-generated Topic Pages" w:history="1">
        <w:r w:rsidRPr="00723FBC">
          <w:rPr>
            <w:rFonts w:ascii="Times New Roman" w:eastAsia="Times New Roman" w:hAnsi="Times New Roman" w:cs="Times New Roman"/>
            <w:color w:val="0000FF"/>
            <w:sz w:val="24"/>
            <w:szCs w:val="24"/>
            <w:u w:val="single"/>
          </w:rPr>
          <w:t>sorption</w:t>
        </w:r>
      </w:hyperlink>
      <w:r w:rsidRPr="00723FBC">
        <w:rPr>
          <w:rFonts w:ascii="Times New Roman" w:eastAsia="Times New Roman" w:hAnsi="Times New Roman" w:cs="Times New Roman"/>
          <w:sz w:val="24"/>
          <w:szCs w:val="24"/>
        </w:rPr>
        <w:t xml:space="preserve"> on HA was observed at 6 &lt; pH &lt; 12 with a maximum value of </w:t>
      </w:r>
      <w:proofErr w:type="spellStart"/>
      <w:r w:rsidRPr="00723FBC">
        <w:rPr>
          <w:rFonts w:ascii="Times New Roman" w:eastAsia="Times New Roman" w:hAnsi="Times New Roman" w:cs="Times New Roman"/>
          <w:sz w:val="24"/>
          <w:szCs w:val="24"/>
        </w:rPr>
        <w:t>Kd</w:t>
      </w:r>
      <w:proofErr w:type="spellEnd"/>
      <w:r w:rsidRPr="00723FBC">
        <w:rPr>
          <w:rFonts w:ascii="Times New Roman" w:eastAsia="Times New Roman" w:hAnsi="Times New Roman" w:cs="Times New Roman"/>
          <w:sz w:val="24"/>
          <w:szCs w:val="24"/>
        </w:rPr>
        <w:t xml:space="preserve">, the </w:t>
      </w:r>
      <w:hyperlink r:id="rId11" w:tooltip="Learn more about partition coefficient from ScienceDirect's AI-generated Topic Pages" w:history="1">
        <w:r w:rsidRPr="00723FBC">
          <w:rPr>
            <w:rFonts w:ascii="Times New Roman" w:eastAsia="Times New Roman" w:hAnsi="Times New Roman" w:cs="Times New Roman"/>
            <w:color w:val="0000FF"/>
            <w:sz w:val="24"/>
            <w:szCs w:val="24"/>
            <w:u w:val="single"/>
          </w:rPr>
          <w:t>partition coefficient</w:t>
        </w:r>
      </w:hyperlink>
      <w:r w:rsidRPr="00723FBC">
        <w:rPr>
          <w:rFonts w:ascii="Times New Roman" w:eastAsia="Times New Roman" w:hAnsi="Times New Roman" w:cs="Times New Roman"/>
          <w:sz w:val="24"/>
          <w:szCs w:val="24"/>
        </w:rPr>
        <w:t xml:space="preserve"> between adsorbed and aqueous boron, equal to 40 at pH = 9.5–10. Combined </w:t>
      </w:r>
      <w:r w:rsidRPr="00723FBC">
        <w:rPr>
          <w:rFonts w:ascii="Times New Roman" w:eastAsia="Times New Roman" w:hAnsi="Times New Roman" w:cs="Times New Roman"/>
          <w:sz w:val="24"/>
          <w:szCs w:val="24"/>
          <w:vertAlign w:val="superscript"/>
        </w:rPr>
        <w:t>11</w:t>
      </w:r>
      <w:r w:rsidRPr="00723FBC">
        <w:rPr>
          <w:rFonts w:ascii="Times New Roman" w:eastAsia="Times New Roman" w:hAnsi="Times New Roman" w:cs="Times New Roman"/>
          <w:sz w:val="24"/>
          <w:szCs w:val="24"/>
        </w:rPr>
        <w:t xml:space="preserve">B MAS NMR analysis and FITEQL modeling of B sorption on HA showed that this element forms tetrahedrally coordinated five- or six-membered ring chelates, most likely 1,2-diol and 1,3-diol complexes at alkaline pH (8 &lt; pH &lt; 11) and dicarboxylic complexes at near neutral conditions (6 &lt; pH &lt; 9). Results of this study demonstrate for the first time that boron sorption on HA induces a strong pH-dependent isotope fractionation—with </w:t>
      </w:r>
      <w:r w:rsidRPr="00723FBC">
        <w:rPr>
          <w:rFonts w:ascii="Times New Roman" w:eastAsia="Times New Roman" w:hAnsi="Times New Roman" w:cs="Times New Roman"/>
          <w:sz w:val="24"/>
          <w:szCs w:val="24"/>
          <w:vertAlign w:val="superscript"/>
        </w:rPr>
        <w:t>11</w:t>
      </w:r>
      <w:r w:rsidRPr="00723FBC">
        <w:rPr>
          <w:rFonts w:ascii="Times New Roman" w:eastAsia="Times New Roman" w:hAnsi="Times New Roman" w:cs="Times New Roman"/>
          <w:sz w:val="24"/>
          <w:szCs w:val="24"/>
        </w:rPr>
        <w:t xml:space="preserve">B depleted at the surface of HA—that reaches a maximum at 5 &lt; pH &lt; 9 (α = 0.975, Δ = −25‰) and decreases sharply at pH &gt;9. The measured isotope fractionation cannot be modeled assuming that the isotopic composition of the </w:t>
      </w:r>
      <w:proofErr w:type="spellStart"/>
      <w:r w:rsidRPr="00723FBC">
        <w:rPr>
          <w:rFonts w:ascii="Times New Roman" w:eastAsia="Times New Roman" w:hAnsi="Times New Roman" w:cs="Times New Roman"/>
          <w:sz w:val="24"/>
          <w:szCs w:val="24"/>
        </w:rPr>
        <w:t>sorbed</w:t>
      </w:r>
      <w:proofErr w:type="spellEnd"/>
      <w:r w:rsidRPr="00723FBC">
        <w:rPr>
          <w:rFonts w:ascii="Times New Roman" w:eastAsia="Times New Roman" w:hAnsi="Times New Roman" w:cs="Times New Roman"/>
          <w:sz w:val="24"/>
          <w:szCs w:val="24"/>
        </w:rPr>
        <w:t xml:space="preserve"> </w:t>
      </w:r>
      <w:hyperlink r:id="rId12" w:tooltip="Learn more about borate from ScienceDirect's AI-generated Topic Pages" w:history="1">
        <w:r w:rsidRPr="00723FBC">
          <w:rPr>
            <w:rFonts w:ascii="Times New Roman" w:eastAsia="Times New Roman" w:hAnsi="Times New Roman" w:cs="Times New Roman"/>
            <w:color w:val="0000FF"/>
            <w:sz w:val="24"/>
            <w:szCs w:val="24"/>
            <w:u w:val="single"/>
          </w:rPr>
          <w:t>borate</w:t>
        </w:r>
      </w:hyperlink>
      <w:r w:rsidRPr="00723FBC">
        <w:rPr>
          <w:rFonts w:ascii="Times New Roman" w:eastAsia="Times New Roman" w:hAnsi="Times New Roman" w:cs="Times New Roman"/>
          <w:sz w:val="24"/>
          <w:szCs w:val="24"/>
        </w:rPr>
        <w:t xml:space="preserve"> species is identical to that of B(OH)</w:t>
      </w:r>
      <w:r w:rsidRPr="00723FBC">
        <w:rPr>
          <w:rFonts w:ascii="Times New Roman" w:eastAsia="Times New Roman" w:hAnsi="Times New Roman" w:cs="Times New Roman"/>
          <w:sz w:val="24"/>
          <w:szCs w:val="24"/>
          <w:vertAlign w:val="subscript"/>
        </w:rPr>
        <w:t>4</w:t>
      </w:r>
      <w:r w:rsidRPr="00723FBC">
        <w:rPr>
          <w:rFonts w:ascii="Times New Roman" w:eastAsia="Times New Roman" w:hAnsi="Times New Roman" w:cs="Times New Roman"/>
          <w:sz w:val="24"/>
          <w:szCs w:val="24"/>
          <w:vertAlign w:val="superscript"/>
        </w:rPr>
        <w:t>-</w:t>
      </w:r>
      <w:r w:rsidRPr="00723FBC">
        <w:rPr>
          <w:rFonts w:ascii="Times New Roman" w:eastAsia="Times New Roman" w:hAnsi="Times New Roman" w:cs="Times New Roman"/>
          <w:sz w:val="24"/>
          <w:szCs w:val="24"/>
        </w:rPr>
        <w:t xml:space="preserve"> species in the parent solution. It is shown that the extent of isotopic fractionation depends not only on B aqueous speciation but also on the distribution and structure of the borate surface complexes formed. In agreement with energetic constrains, calculation of the isotope fractionation factors between aqueous boric acid and boron surface complexes suggests that the formation of the strained six-membered ring 1,3-diol complex yields a much higher fractionation (α</w:t>
      </w:r>
      <w:r w:rsidRPr="00723FBC">
        <w:rPr>
          <w:rFonts w:ascii="Times New Roman" w:eastAsia="Times New Roman" w:hAnsi="Times New Roman" w:cs="Times New Roman"/>
          <w:sz w:val="24"/>
          <w:szCs w:val="24"/>
          <w:vertAlign w:val="subscript"/>
        </w:rPr>
        <w:t>BLP1−III</w:t>
      </w:r>
      <w:r w:rsidRPr="00723FBC">
        <w:rPr>
          <w:rFonts w:ascii="Times New Roman" w:eastAsia="Times New Roman" w:hAnsi="Times New Roman" w:cs="Times New Roman"/>
          <w:sz w:val="24"/>
          <w:szCs w:val="24"/>
        </w:rPr>
        <w:t xml:space="preserve"> = 0.954–0.960, Δ = −41/-47‰) than that of the very stable five-membered ring 1,2-diol (α</w:t>
      </w:r>
      <w:r w:rsidRPr="00723FBC">
        <w:rPr>
          <w:rFonts w:ascii="Times New Roman" w:eastAsia="Times New Roman" w:hAnsi="Times New Roman" w:cs="Times New Roman"/>
          <w:sz w:val="24"/>
          <w:szCs w:val="24"/>
          <w:vertAlign w:val="subscript"/>
        </w:rPr>
        <w:t>BLP2−III</w:t>
      </w:r>
      <w:r w:rsidRPr="00723FBC">
        <w:rPr>
          <w:rFonts w:ascii="Times New Roman" w:eastAsia="Times New Roman" w:hAnsi="Times New Roman" w:cs="Times New Roman"/>
          <w:sz w:val="24"/>
          <w:szCs w:val="24"/>
        </w:rPr>
        <w:t xml:space="preserve"> = 0.983, Δ = −18‰). The results of this study open new perspectives to understand and model boron </w:t>
      </w:r>
      <w:hyperlink r:id="rId13" w:tooltip="Learn more about biogeochemical cycle from ScienceDirect's AI-generated Topic Pages" w:history="1">
        <w:r w:rsidRPr="00723FBC">
          <w:rPr>
            <w:rFonts w:ascii="Times New Roman" w:eastAsia="Times New Roman" w:hAnsi="Times New Roman" w:cs="Times New Roman"/>
            <w:color w:val="0000FF"/>
            <w:sz w:val="24"/>
            <w:szCs w:val="24"/>
            <w:u w:val="single"/>
          </w:rPr>
          <w:t>biogeochemical cycle</w:t>
        </w:r>
      </w:hyperlink>
      <w:r w:rsidRPr="00723FBC">
        <w:rPr>
          <w:rFonts w:ascii="Times New Roman" w:eastAsia="Times New Roman" w:hAnsi="Times New Roman" w:cs="Times New Roman"/>
          <w:sz w:val="24"/>
          <w:szCs w:val="24"/>
        </w:rPr>
        <w:t>. It is predicted that boron sorption onto organic matter can have important consequences for the boron isotopic composition of surface water reservoirs (seawater, groundwater, soil waters) in which either abundant organic surfaces or significant boron concentrations are available. In addition, the large isotope fractionation between aqueous boric acid and surface boron-organic complexes found in the present work makes boron a promising tracer of biologic activity.</w:t>
      </w:r>
    </w:p>
    <w:p w:rsidR="00723FBC" w:rsidRPr="00723FBC" w:rsidRDefault="00723FBC" w:rsidP="00723FBC">
      <w:pPr>
        <w:spacing w:before="100" w:beforeAutospacing="1" w:after="100" w:afterAutospacing="1" w:line="240" w:lineRule="auto"/>
        <w:outlineLvl w:val="1"/>
        <w:rPr>
          <w:rFonts w:ascii="Times New Roman" w:eastAsia="Times New Roman" w:hAnsi="Times New Roman" w:cs="Times New Roman"/>
          <w:b/>
          <w:bCs/>
          <w:sz w:val="36"/>
          <w:szCs w:val="36"/>
        </w:rPr>
      </w:pPr>
      <w:r w:rsidRPr="00723FBC">
        <w:rPr>
          <w:rFonts w:ascii="Times New Roman" w:eastAsia="Times New Roman" w:hAnsi="Times New Roman" w:cs="Times New Roman"/>
          <w:b/>
          <w:bCs/>
          <w:sz w:val="36"/>
          <w:szCs w:val="36"/>
        </w:rPr>
        <w:t>Introduction</w:t>
      </w:r>
    </w:p>
    <w:p w:rsidR="00723FBC" w:rsidRPr="00723FBC" w:rsidRDefault="00723FBC" w:rsidP="00723FBC">
      <w:pPr>
        <w:spacing w:before="100" w:beforeAutospacing="1" w:after="100" w:afterAutospacing="1" w:line="240" w:lineRule="auto"/>
        <w:rPr>
          <w:rFonts w:ascii="Times New Roman" w:eastAsia="Times New Roman" w:hAnsi="Times New Roman" w:cs="Times New Roman"/>
          <w:sz w:val="24"/>
          <w:szCs w:val="24"/>
        </w:rPr>
      </w:pPr>
      <w:r w:rsidRPr="00723FBC">
        <w:rPr>
          <w:rFonts w:ascii="Times New Roman" w:eastAsia="Times New Roman" w:hAnsi="Times New Roman" w:cs="Times New Roman"/>
          <w:sz w:val="24"/>
          <w:szCs w:val="24"/>
        </w:rPr>
        <w:t>Boron, which has the ground state electronic structure [He]</w:t>
      </w:r>
      <w:r w:rsidRPr="00723FBC">
        <w:rPr>
          <w:rFonts w:ascii="Times New Roman" w:eastAsia="Times New Roman" w:hAnsi="Times New Roman" w:cs="Times New Roman"/>
          <w:i/>
          <w:iCs/>
          <w:sz w:val="24"/>
          <w:szCs w:val="24"/>
        </w:rPr>
        <w:t>2s</w:t>
      </w:r>
      <w:r w:rsidRPr="00723FBC">
        <w:rPr>
          <w:rFonts w:ascii="Times New Roman" w:eastAsia="Times New Roman" w:hAnsi="Times New Roman" w:cs="Times New Roman"/>
          <w:sz w:val="24"/>
          <w:szCs w:val="24"/>
          <w:vertAlign w:val="superscript"/>
        </w:rPr>
        <w:t>2</w:t>
      </w:r>
      <w:r w:rsidRPr="00723FBC">
        <w:rPr>
          <w:rFonts w:ascii="Times New Roman" w:eastAsia="Times New Roman" w:hAnsi="Times New Roman" w:cs="Times New Roman"/>
          <w:i/>
          <w:iCs/>
          <w:sz w:val="24"/>
          <w:szCs w:val="24"/>
        </w:rPr>
        <w:t>2p</w:t>
      </w:r>
      <w:r w:rsidRPr="00723FBC">
        <w:rPr>
          <w:rFonts w:ascii="Times New Roman" w:eastAsia="Times New Roman" w:hAnsi="Times New Roman" w:cs="Times New Roman"/>
          <w:sz w:val="24"/>
          <w:szCs w:val="24"/>
          <w:vertAlign w:val="superscript"/>
        </w:rPr>
        <w:t>1</w:t>
      </w:r>
      <w:r w:rsidRPr="00723FBC">
        <w:rPr>
          <w:rFonts w:ascii="Times New Roman" w:eastAsia="Times New Roman" w:hAnsi="Times New Roman" w:cs="Times New Roman"/>
          <w:sz w:val="24"/>
          <w:szCs w:val="24"/>
        </w:rPr>
        <w:t>, is a strong Lewis acid with a very high affinity for oxygen. Because of this chemical character, it is very susceptible to fractionation in earth processes as illustrated by its strong enrichment in the upper continental crust compared to the primitive mantle (16 vs. 0.1 ppm according to Leeman and Sisson (2002)). Boron exhibits a wide range of concentration in geological environments, from a few ppb in rain (</w:t>
      </w:r>
      <w:proofErr w:type="spellStart"/>
      <w:r w:rsidRPr="00723FBC">
        <w:rPr>
          <w:rFonts w:ascii="Times New Roman" w:eastAsia="Times New Roman" w:hAnsi="Times New Roman" w:cs="Times New Roman"/>
          <w:sz w:val="24"/>
          <w:szCs w:val="24"/>
        </w:rPr>
        <w:t>Chetelat</w:t>
      </w:r>
      <w:proofErr w:type="spellEnd"/>
      <w:r w:rsidRPr="00723FBC">
        <w:rPr>
          <w:rFonts w:ascii="Times New Roman" w:eastAsia="Times New Roman" w:hAnsi="Times New Roman" w:cs="Times New Roman"/>
          <w:sz w:val="24"/>
          <w:szCs w:val="24"/>
        </w:rPr>
        <w:t xml:space="preserve"> et al., 2005) to </w:t>
      </w:r>
      <w:r w:rsidRPr="00723FBC">
        <w:rPr>
          <w:rFonts w:ascii="Times New Roman" w:eastAsia="Times New Roman" w:hAnsi="Times New Roman" w:cs="Times New Roman"/>
          <w:sz w:val="24"/>
          <w:szCs w:val="24"/>
        </w:rPr>
        <w:lastRenderedPageBreak/>
        <w:t>several g/L in hydrothermal fluids, and more than 200 naturally occurring boron solid compounds have been described, with tourmalines being by far the most widespread (</w:t>
      </w:r>
      <w:proofErr w:type="spellStart"/>
      <w:r w:rsidRPr="00723FBC">
        <w:rPr>
          <w:rFonts w:ascii="Times New Roman" w:eastAsia="Times New Roman" w:hAnsi="Times New Roman" w:cs="Times New Roman"/>
          <w:sz w:val="24"/>
          <w:szCs w:val="24"/>
        </w:rPr>
        <w:t>Anovitz</w:t>
      </w:r>
      <w:proofErr w:type="spellEnd"/>
      <w:r w:rsidRPr="00723FBC">
        <w:rPr>
          <w:rFonts w:ascii="Times New Roman" w:eastAsia="Times New Roman" w:hAnsi="Times New Roman" w:cs="Times New Roman"/>
          <w:sz w:val="24"/>
          <w:szCs w:val="24"/>
        </w:rPr>
        <w:t xml:space="preserve"> and Grew, 2002). Except for comparatively rare magmatic environments, boron is always bonded to oxygen, forming both trigonal and tetrahedral complexes. In aqueous solution, for example, boron is mainly present as the trigonal B(OH)</w:t>
      </w:r>
      <w:r w:rsidRPr="00723FBC">
        <w:rPr>
          <w:rFonts w:ascii="Times New Roman" w:eastAsia="Times New Roman" w:hAnsi="Times New Roman" w:cs="Times New Roman"/>
          <w:sz w:val="24"/>
          <w:szCs w:val="24"/>
          <w:vertAlign w:val="subscript"/>
        </w:rPr>
        <w:t>3</w:t>
      </w:r>
      <w:r w:rsidRPr="00723FBC">
        <w:rPr>
          <w:rFonts w:ascii="Times New Roman" w:eastAsia="Times New Roman" w:hAnsi="Times New Roman" w:cs="Times New Roman"/>
          <w:sz w:val="24"/>
          <w:szCs w:val="24"/>
          <w:vertAlign w:val="superscript"/>
        </w:rPr>
        <w:t>°</w:t>
      </w:r>
      <w:r w:rsidRPr="00723FBC">
        <w:rPr>
          <w:rFonts w:ascii="Times New Roman" w:eastAsia="Times New Roman" w:hAnsi="Times New Roman" w:cs="Times New Roman"/>
          <w:sz w:val="24"/>
          <w:szCs w:val="24"/>
        </w:rPr>
        <w:t xml:space="preserve"> complex at acidic and weakly alkaline </w:t>
      </w:r>
      <w:proofErr w:type="spellStart"/>
      <w:r w:rsidRPr="00723FBC">
        <w:rPr>
          <w:rFonts w:ascii="Times New Roman" w:eastAsia="Times New Roman" w:hAnsi="Times New Roman" w:cs="Times New Roman"/>
          <w:sz w:val="24"/>
          <w:szCs w:val="24"/>
        </w:rPr>
        <w:t>pHs</w:t>
      </w:r>
      <w:proofErr w:type="spellEnd"/>
      <w:r w:rsidRPr="00723FBC">
        <w:rPr>
          <w:rFonts w:ascii="Times New Roman" w:eastAsia="Times New Roman" w:hAnsi="Times New Roman" w:cs="Times New Roman"/>
          <w:sz w:val="24"/>
          <w:szCs w:val="24"/>
        </w:rPr>
        <w:t>, but as tetragonal B(OH)</w:t>
      </w:r>
      <w:r w:rsidRPr="00723FBC">
        <w:rPr>
          <w:rFonts w:ascii="Times New Roman" w:eastAsia="Times New Roman" w:hAnsi="Times New Roman" w:cs="Times New Roman"/>
          <w:sz w:val="24"/>
          <w:szCs w:val="24"/>
          <w:vertAlign w:val="subscript"/>
        </w:rPr>
        <w:t>4</w:t>
      </w:r>
      <w:r w:rsidRPr="00723FBC">
        <w:rPr>
          <w:rFonts w:ascii="Times New Roman" w:eastAsia="Times New Roman" w:hAnsi="Times New Roman" w:cs="Times New Roman"/>
          <w:sz w:val="24"/>
          <w:szCs w:val="24"/>
          <w:vertAlign w:val="superscript"/>
        </w:rPr>
        <w:t>-</w:t>
      </w:r>
      <w:r w:rsidRPr="00723FBC">
        <w:rPr>
          <w:rFonts w:ascii="Times New Roman" w:eastAsia="Times New Roman" w:hAnsi="Times New Roman" w:cs="Times New Roman"/>
          <w:sz w:val="24"/>
          <w:szCs w:val="24"/>
        </w:rPr>
        <w:t xml:space="preserve"> in strongly alkaline solutions (the </w:t>
      </w:r>
      <w:proofErr w:type="spellStart"/>
      <w:r w:rsidRPr="00723FBC">
        <w:rPr>
          <w:rFonts w:ascii="Times New Roman" w:eastAsia="Times New Roman" w:hAnsi="Times New Roman" w:cs="Times New Roman"/>
          <w:sz w:val="24"/>
          <w:szCs w:val="24"/>
        </w:rPr>
        <w:t>pKa</w:t>
      </w:r>
      <w:proofErr w:type="spellEnd"/>
      <w:r w:rsidRPr="00723FBC">
        <w:rPr>
          <w:rFonts w:ascii="Times New Roman" w:eastAsia="Times New Roman" w:hAnsi="Times New Roman" w:cs="Times New Roman"/>
          <w:sz w:val="24"/>
          <w:szCs w:val="24"/>
        </w:rPr>
        <w:t xml:space="preserve"> of boric acid dissociation reaction is equal to 9.24 at 25°C; Baes and Mesmer, 1976). It is worth noting that, unlike what is generally observed for the other cations, the hydrolysis of boric acid results in an increase of its coordination due to its Lewis acidity.</w:t>
      </w:r>
    </w:p>
    <w:p w:rsidR="00723FBC" w:rsidRPr="00723FBC" w:rsidRDefault="00723FBC" w:rsidP="00723FBC">
      <w:pPr>
        <w:spacing w:before="100" w:beforeAutospacing="1" w:after="100" w:afterAutospacing="1" w:line="240" w:lineRule="auto"/>
        <w:rPr>
          <w:rFonts w:ascii="Times New Roman" w:eastAsia="Times New Roman" w:hAnsi="Times New Roman" w:cs="Times New Roman"/>
          <w:sz w:val="24"/>
          <w:szCs w:val="24"/>
        </w:rPr>
      </w:pPr>
      <w:r w:rsidRPr="00723FBC">
        <w:rPr>
          <w:rFonts w:ascii="Times New Roman" w:eastAsia="Times New Roman" w:hAnsi="Times New Roman" w:cs="Times New Roman"/>
          <w:sz w:val="24"/>
          <w:szCs w:val="24"/>
        </w:rPr>
        <w:t xml:space="preserve">Boron has two stable isotopes, </w:t>
      </w:r>
      <w:r w:rsidRPr="00723FBC">
        <w:rPr>
          <w:rFonts w:ascii="Times New Roman" w:eastAsia="Times New Roman" w:hAnsi="Times New Roman" w:cs="Times New Roman"/>
          <w:sz w:val="24"/>
          <w:szCs w:val="24"/>
          <w:vertAlign w:val="superscript"/>
        </w:rPr>
        <w:t>10</w:t>
      </w:r>
      <w:r w:rsidRPr="00723FBC">
        <w:rPr>
          <w:rFonts w:ascii="Times New Roman" w:eastAsia="Times New Roman" w:hAnsi="Times New Roman" w:cs="Times New Roman"/>
          <w:sz w:val="24"/>
          <w:szCs w:val="24"/>
        </w:rPr>
        <w:t xml:space="preserve">B and </w:t>
      </w:r>
      <w:r w:rsidRPr="00723FBC">
        <w:rPr>
          <w:rFonts w:ascii="Times New Roman" w:eastAsia="Times New Roman" w:hAnsi="Times New Roman" w:cs="Times New Roman"/>
          <w:sz w:val="24"/>
          <w:szCs w:val="24"/>
          <w:vertAlign w:val="superscript"/>
        </w:rPr>
        <w:t>11</w:t>
      </w:r>
      <w:r w:rsidRPr="00723FBC">
        <w:rPr>
          <w:rFonts w:ascii="Times New Roman" w:eastAsia="Times New Roman" w:hAnsi="Times New Roman" w:cs="Times New Roman"/>
          <w:sz w:val="24"/>
          <w:szCs w:val="24"/>
        </w:rPr>
        <w:t xml:space="preserve">B, with average relative abundance of 20 and 80%, respectively. As it has no natural redox chemistry, the important fractionation occurring between its two isotopes in many geological processes is almost entirely controlled by their relative partitioning between the trigonal and tetragonal species. In agreement with energetic constrains, the heavy isotope, </w:t>
      </w:r>
      <w:r w:rsidRPr="00723FBC">
        <w:rPr>
          <w:rFonts w:ascii="Times New Roman" w:eastAsia="Times New Roman" w:hAnsi="Times New Roman" w:cs="Times New Roman"/>
          <w:sz w:val="24"/>
          <w:szCs w:val="24"/>
          <w:vertAlign w:val="superscript"/>
        </w:rPr>
        <w:t>11</w:t>
      </w:r>
      <w:r w:rsidRPr="00723FBC">
        <w:rPr>
          <w:rFonts w:ascii="Times New Roman" w:eastAsia="Times New Roman" w:hAnsi="Times New Roman" w:cs="Times New Roman"/>
          <w:sz w:val="24"/>
          <w:szCs w:val="24"/>
        </w:rPr>
        <w:t xml:space="preserve">B, is concentrated in the trigonal species where it is more strongly bound, and the light isotope, </w:t>
      </w:r>
      <w:r w:rsidRPr="00723FBC">
        <w:rPr>
          <w:rFonts w:ascii="Times New Roman" w:eastAsia="Times New Roman" w:hAnsi="Times New Roman" w:cs="Times New Roman"/>
          <w:sz w:val="24"/>
          <w:szCs w:val="24"/>
          <w:vertAlign w:val="superscript"/>
        </w:rPr>
        <w:t>10</w:t>
      </w:r>
      <w:r w:rsidRPr="00723FBC">
        <w:rPr>
          <w:rFonts w:ascii="Times New Roman" w:eastAsia="Times New Roman" w:hAnsi="Times New Roman" w:cs="Times New Roman"/>
          <w:sz w:val="24"/>
          <w:szCs w:val="24"/>
        </w:rPr>
        <w:t>B, is concentrated in the tetrahedral species. For instance, the isotope fractionation factor between boric acid and borate anion in aqueous solution at 25°C (α</w:t>
      </w:r>
      <w:r w:rsidRPr="00723FBC">
        <w:rPr>
          <w:rFonts w:ascii="Times New Roman" w:eastAsia="Times New Roman" w:hAnsi="Times New Roman" w:cs="Times New Roman"/>
          <w:sz w:val="24"/>
          <w:szCs w:val="24"/>
          <w:vertAlign w:val="subscript"/>
        </w:rPr>
        <w:t>IV-III</w:t>
      </w:r>
      <w:r w:rsidRPr="00723FBC">
        <w:rPr>
          <w:rFonts w:ascii="Times New Roman" w:eastAsia="Times New Roman" w:hAnsi="Times New Roman" w:cs="Times New Roman"/>
          <w:sz w:val="24"/>
          <w:szCs w:val="24"/>
        </w:rPr>
        <w:t xml:space="preserve"> = [</w:t>
      </w:r>
      <w:r w:rsidRPr="00723FBC">
        <w:rPr>
          <w:rFonts w:ascii="Times New Roman" w:eastAsia="Times New Roman" w:hAnsi="Times New Roman" w:cs="Times New Roman"/>
          <w:sz w:val="24"/>
          <w:szCs w:val="24"/>
          <w:vertAlign w:val="superscript"/>
        </w:rPr>
        <w:t>11</w:t>
      </w:r>
      <w:r w:rsidRPr="00723FBC">
        <w:rPr>
          <w:rFonts w:ascii="Times New Roman" w:eastAsia="Times New Roman" w:hAnsi="Times New Roman" w:cs="Times New Roman"/>
          <w:sz w:val="24"/>
          <w:szCs w:val="24"/>
        </w:rPr>
        <w:t>B/</w:t>
      </w:r>
      <w:r w:rsidRPr="00723FBC">
        <w:rPr>
          <w:rFonts w:ascii="Times New Roman" w:eastAsia="Times New Roman" w:hAnsi="Times New Roman" w:cs="Times New Roman"/>
          <w:sz w:val="24"/>
          <w:szCs w:val="24"/>
          <w:vertAlign w:val="superscript"/>
        </w:rPr>
        <w:t>10</w:t>
      </w:r>
      <w:proofErr w:type="gramStart"/>
      <w:r w:rsidRPr="00723FBC">
        <w:rPr>
          <w:rFonts w:ascii="Times New Roman" w:eastAsia="Times New Roman" w:hAnsi="Times New Roman" w:cs="Times New Roman"/>
          <w:sz w:val="24"/>
          <w:szCs w:val="24"/>
        </w:rPr>
        <w:t>B]</w:t>
      </w:r>
      <w:r w:rsidRPr="00723FBC">
        <w:rPr>
          <w:rFonts w:ascii="Times New Roman" w:eastAsia="Times New Roman" w:hAnsi="Times New Roman" w:cs="Times New Roman"/>
          <w:sz w:val="24"/>
          <w:szCs w:val="24"/>
          <w:vertAlign w:val="subscript"/>
        </w:rPr>
        <w:t>IV</w:t>
      </w:r>
      <w:proofErr w:type="gramEnd"/>
      <w:r w:rsidRPr="00723FBC">
        <w:rPr>
          <w:rFonts w:ascii="Times New Roman" w:eastAsia="Times New Roman" w:hAnsi="Times New Roman" w:cs="Times New Roman"/>
          <w:sz w:val="24"/>
          <w:szCs w:val="24"/>
        </w:rPr>
        <w:t>/ [</w:t>
      </w:r>
      <w:r w:rsidRPr="00723FBC">
        <w:rPr>
          <w:rFonts w:ascii="Times New Roman" w:eastAsia="Times New Roman" w:hAnsi="Times New Roman" w:cs="Times New Roman"/>
          <w:sz w:val="24"/>
          <w:szCs w:val="24"/>
          <w:vertAlign w:val="superscript"/>
        </w:rPr>
        <w:t>11</w:t>
      </w:r>
      <w:r w:rsidRPr="00723FBC">
        <w:rPr>
          <w:rFonts w:ascii="Times New Roman" w:eastAsia="Times New Roman" w:hAnsi="Times New Roman" w:cs="Times New Roman"/>
          <w:sz w:val="24"/>
          <w:szCs w:val="24"/>
        </w:rPr>
        <w:t>B/</w:t>
      </w:r>
      <w:r w:rsidRPr="00723FBC">
        <w:rPr>
          <w:rFonts w:ascii="Times New Roman" w:eastAsia="Times New Roman" w:hAnsi="Times New Roman" w:cs="Times New Roman"/>
          <w:sz w:val="24"/>
          <w:szCs w:val="24"/>
          <w:vertAlign w:val="superscript"/>
        </w:rPr>
        <w:t>10</w:t>
      </w:r>
      <w:r w:rsidRPr="00723FBC">
        <w:rPr>
          <w:rFonts w:ascii="Times New Roman" w:eastAsia="Times New Roman" w:hAnsi="Times New Roman" w:cs="Times New Roman"/>
          <w:sz w:val="24"/>
          <w:szCs w:val="24"/>
        </w:rPr>
        <w:t>B]</w:t>
      </w:r>
      <w:r w:rsidRPr="00723FBC">
        <w:rPr>
          <w:rFonts w:ascii="Times New Roman" w:eastAsia="Times New Roman" w:hAnsi="Times New Roman" w:cs="Times New Roman"/>
          <w:sz w:val="24"/>
          <w:szCs w:val="24"/>
          <w:vertAlign w:val="subscript"/>
        </w:rPr>
        <w:t>III</w:t>
      </w:r>
      <w:r w:rsidRPr="00723FBC">
        <w:rPr>
          <w:rFonts w:ascii="Times New Roman" w:eastAsia="Times New Roman" w:hAnsi="Times New Roman" w:cs="Times New Roman"/>
          <w:sz w:val="24"/>
          <w:szCs w:val="24"/>
        </w:rPr>
        <w:t>) is equal to 0.981 (</w:t>
      </w:r>
      <w:proofErr w:type="spellStart"/>
      <w:r w:rsidRPr="00723FBC">
        <w:rPr>
          <w:rFonts w:ascii="Times New Roman" w:eastAsia="Times New Roman" w:hAnsi="Times New Roman" w:cs="Times New Roman"/>
          <w:sz w:val="24"/>
          <w:szCs w:val="24"/>
        </w:rPr>
        <w:t>Kakihana</w:t>
      </w:r>
      <w:proofErr w:type="spellEnd"/>
      <w:r w:rsidRPr="00723FBC">
        <w:rPr>
          <w:rFonts w:ascii="Times New Roman" w:eastAsia="Times New Roman" w:hAnsi="Times New Roman" w:cs="Times New Roman"/>
          <w:sz w:val="24"/>
          <w:szCs w:val="24"/>
        </w:rPr>
        <w:t xml:space="preserve"> et al., 1977). Boron is generally tetrahedrally coordinated in solid phases (</w:t>
      </w:r>
      <w:proofErr w:type="spellStart"/>
      <w:r w:rsidRPr="00723FBC">
        <w:rPr>
          <w:rFonts w:ascii="Times New Roman" w:eastAsia="Times New Roman" w:hAnsi="Times New Roman" w:cs="Times New Roman"/>
          <w:sz w:val="24"/>
          <w:szCs w:val="24"/>
        </w:rPr>
        <w:t>Anovitz</w:t>
      </w:r>
      <w:proofErr w:type="spellEnd"/>
      <w:r w:rsidRPr="00723FBC">
        <w:rPr>
          <w:rFonts w:ascii="Times New Roman" w:eastAsia="Times New Roman" w:hAnsi="Times New Roman" w:cs="Times New Roman"/>
          <w:sz w:val="24"/>
          <w:szCs w:val="24"/>
        </w:rPr>
        <w:t xml:space="preserve"> and Grew, 2002), so its sorption/incorporation from aqueous solution yields a pH-dependent isotopic fractionation with </w:t>
      </w:r>
      <w:r w:rsidRPr="00723FBC">
        <w:rPr>
          <w:rFonts w:ascii="Times New Roman" w:eastAsia="Times New Roman" w:hAnsi="Times New Roman" w:cs="Times New Roman"/>
          <w:sz w:val="24"/>
          <w:szCs w:val="24"/>
          <w:vertAlign w:val="superscript"/>
        </w:rPr>
        <w:t>10</w:t>
      </w:r>
      <w:r w:rsidRPr="00723FBC">
        <w:rPr>
          <w:rFonts w:ascii="Times New Roman" w:eastAsia="Times New Roman" w:hAnsi="Times New Roman" w:cs="Times New Roman"/>
          <w:sz w:val="24"/>
          <w:szCs w:val="24"/>
        </w:rPr>
        <w:t>B enrichment in the solids (i.e., silicates and carbonates).</w:t>
      </w:r>
    </w:p>
    <w:p w:rsidR="00723FBC" w:rsidRPr="00723FBC" w:rsidRDefault="00723FBC" w:rsidP="00723FBC">
      <w:pPr>
        <w:spacing w:before="100" w:beforeAutospacing="1" w:after="100" w:afterAutospacing="1" w:line="240" w:lineRule="auto"/>
        <w:rPr>
          <w:rFonts w:ascii="Times New Roman" w:eastAsia="Times New Roman" w:hAnsi="Times New Roman" w:cs="Times New Roman"/>
          <w:sz w:val="24"/>
          <w:szCs w:val="24"/>
        </w:rPr>
      </w:pPr>
      <w:r w:rsidRPr="00723FBC">
        <w:rPr>
          <w:rFonts w:ascii="Times New Roman" w:eastAsia="Times New Roman" w:hAnsi="Times New Roman" w:cs="Times New Roman"/>
          <w:sz w:val="24"/>
          <w:szCs w:val="24"/>
        </w:rPr>
        <w:t>Boron is known to be required for growth and development of vascular plants, algae, diatoms, and cyanobacteria (</w:t>
      </w:r>
      <w:proofErr w:type="spellStart"/>
      <w:r w:rsidRPr="00723FBC">
        <w:rPr>
          <w:rFonts w:ascii="Times New Roman" w:eastAsia="Times New Roman" w:hAnsi="Times New Roman" w:cs="Times New Roman"/>
          <w:sz w:val="24"/>
          <w:szCs w:val="24"/>
        </w:rPr>
        <w:t>Dembitsky</w:t>
      </w:r>
      <w:proofErr w:type="spellEnd"/>
      <w:r w:rsidRPr="00723FBC">
        <w:rPr>
          <w:rFonts w:ascii="Times New Roman" w:eastAsia="Times New Roman" w:hAnsi="Times New Roman" w:cs="Times New Roman"/>
          <w:sz w:val="24"/>
          <w:szCs w:val="24"/>
        </w:rPr>
        <w:t xml:space="preserve"> et al., 2002). In plants, it is associated with </w:t>
      </w:r>
      <w:proofErr w:type="spellStart"/>
      <w:r w:rsidRPr="00723FBC">
        <w:rPr>
          <w:rFonts w:ascii="Times New Roman" w:eastAsia="Times New Roman" w:hAnsi="Times New Roman" w:cs="Times New Roman"/>
          <w:sz w:val="24"/>
          <w:szCs w:val="24"/>
        </w:rPr>
        <w:t>pectinic</w:t>
      </w:r>
      <w:proofErr w:type="spellEnd"/>
      <w:r w:rsidRPr="00723FBC">
        <w:rPr>
          <w:rFonts w:ascii="Times New Roman" w:eastAsia="Times New Roman" w:hAnsi="Times New Roman" w:cs="Times New Roman"/>
          <w:sz w:val="24"/>
          <w:szCs w:val="24"/>
        </w:rPr>
        <w:t xml:space="preserve"> polysaccharides, and like Si, has a significant role in the stabilization of tissues (in particular wood). Until now, there is no clear evidence of boron isotope fractionation associated with biologic uptake. </w:t>
      </w:r>
      <w:proofErr w:type="spellStart"/>
      <w:r w:rsidRPr="00723FBC">
        <w:rPr>
          <w:rFonts w:ascii="Times New Roman" w:eastAsia="Times New Roman" w:hAnsi="Times New Roman" w:cs="Times New Roman"/>
          <w:sz w:val="24"/>
          <w:szCs w:val="24"/>
        </w:rPr>
        <w:t>Wieser</w:t>
      </w:r>
      <w:proofErr w:type="spellEnd"/>
      <w:r w:rsidRPr="00723FBC">
        <w:rPr>
          <w:rFonts w:ascii="Times New Roman" w:eastAsia="Times New Roman" w:hAnsi="Times New Roman" w:cs="Times New Roman"/>
          <w:sz w:val="24"/>
          <w:szCs w:val="24"/>
        </w:rPr>
        <w:t xml:space="preserve"> et al. (2001) reported boron isotopic compositions of coffee beans ranging from −12‰ to +19‰ (with most of the values below 0‰) but the isotopic composition of the B-feeding soil solutions </w:t>
      </w:r>
      <w:proofErr w:type="gramStart"/>
      <w:r w:rsidRPr="00723FBC">
        <w:rPr>
          <w:rFonts w:ascii="Times New Roman" w:eastAsia="Times New Roman" w:hAnsi="Times New Roman" w:cs="Times New Roman"/>
          <w:sz w:val="24"/>
          <w:szCs w:val="24"/>
        </w:rPr>
        <w:t>were</w:t>
      </w:r>
      <w:proofErr w:type="gramEnd"/>
      <w:r w:rsidRPr="00723FBC">
        <w:rPr>
          <w:rFonts w:ascii="Times New Roman" w:eastAsia="Times New Roman" w:hAnsi="Times New Roman" w:cs="Times New Roman"/>
          <w:sz w:val="24"/>
          <w:szCs w:val="24"/>
        </w:rPr>
        <w:t xml:space="preserve"> not reported by these authors.</w:t>
      </w:r>
    </w:p>
    <w:p w:rsidR="00723FBC" w:rsidRPr="00723FBC" w:rsidRDefault="00723FBC" w:rsidP="00723FBC">
      <w:pPr>
        <w:spacing w:before="100" w:beforeAutospacing="1" w:after="100" w:afterAutospacing="1" w:line="240" w:lineRule="auto"/>
        <w:rPr>
          <w:rFonts w:ascii="Times New Roman" w:eastAsia="Times New Roman" w:hAnsi="Times New Roman" w:cs="Times New Roman"/>
          <w:sz w:val="24"/>
          <w:szCs w:val="24"/>
        </w:rPr>
      </w:pPr>
      <w:r w:rsidRPr="00723FBC">
        <w:rPr>
          <w:rFonts w:ascii="Times New Roman" w:eastAsia="Times New Roman" w:hAnsi="Times New Roman" w:cs="Times New Roman"/>
          <w:sz w:val="24"/>
          <w:szCs w:val="24"/>
        </w:rPr>
        <w:t xml:space="preserve">Boron readiness to change its chemical speciation and fractionate its isotopes in many different environments explains why it is used in earth sciences to trace/characterize water-rock interactions at the Earth’s surface. The behavior of boron isotopes during the weathering of continental rocks is poorly documented, but there are several recent evidences that low-temperature chemical reactions can significantly impact boron isotope distribution, with </w:t>
      </w:r>
      <w:r w:rsidRPr="00723FBC">
        <w:rPr>
          <w:rFonts w:ascii="Times New Roman" w:eastAsia="Times New Roman" w:hAnsi="Times New Roman" w:cs="Times New Roman"/>
          <w:sz w:val="24"/>
          <w:szCs w:val="24"/>
          <w:vertAlign w:val="superscript"/>
        </w:rPr>
        <w:t>11</w:t>
      </w:r>
      <w:r w:rsidRPr="00723FBC">
        <w:rPr>
          <w:rFonts w:ascii="Times New Roman" w:eastAsia="Times New Roman" w:hAnsi="Times New Roman" w:cs="Times New Roman"/>
          <w:sz w:val="24"/>
          <w:szCs w:val="24"/>
        </w:rPr>
        <w:t>B being enriched in the fluid phase (</w:t>
      </w:r>
      <w:proofErr w:type="spellStart"/>
      <w:r w:rsidRPr="00723FBC">
        <w:rPr>
          <w:rFonts w:ascii="Times New Roman" w:eastAsia="Times New Roman" w:hAnsi="Times New Roman" w:cs="Times New Roman"/>
          <w:sz w:val="24"/>
          <w:szCs w:val="24"/>
        </w:rPr>
        <w:t>Spivack</w:t>
      </w:r>
      <w:proofErr w:type="spellEnd"/>
      <w:r w:rsidRPr="00723FBC">
        <w:rPr>
          <w:rFonts w:ascii="Times New Roman" w:eastAsia="Times New Roman" w:hAnsi="Times New Roman" w:cs="Times New Roman"/>
          <w:sz w:val="24"/>
          <w:szCs w:val="24"/>
        </w:rPr>
        <w:t xml:space="preserve"> et al 1987, Rose et al 2000, </w:t>
      </w:r>
      <w:proofErr w:type="spellStart"/>
      <w:r w:rsidRPr="00723FBC">
        <w:rPr>
          <w:rFonts w:ascii="Times New Roman" w:eastAsia="Times New Roman" w:hAnsi="Times New Roman" w:cs="Times New Roman"/>
          <w:sz w:val="24"/>
          <w:szCs w:val="24"/>
        </w:rPr>
        <w:t>Lemarchand</w:t>
      </w:r>
      <w:proofErr w:type="spellEnd"/>
      <w:r w:rsidRPr="00723FBC">
        <w:rPr>
          <w:rFonts w:ascii="Times New Roman" w:eastAsia="Times New Roman" w:hAnsi="Times New Roman" w:cs="Times New Roman"/>
          <w:sz w:val="24"/>
          <w:szCs w:val="24"/>
        </w:rPr>
        <w:t xml:space="preserve"> et al 2002b). For example, the mean B isotopic composition of the world’s largest rivers is 15 to 20‰ higher than the boron isotopic composition of continental rocks (</w:t>
      </w:r>
      <w:proofErr w:type="spellStart"/>
      <w:r w:rsidRPr="00723FBC">
        <w:rPr>
          <w:rFonts w:ascii="Times New Roman" w:eastAsia="Times New Roman" w:hAnsi="Times New Roman" w:cs="Times New Roman"/>
          <w:sz w:val="24"/>
          <w:szCs w:val="24"/>
        </w:rPr>
        <w:t>Lemarchand</w:t>
      </w:r>
      <w:proofErr w:type="spellEnd"/>
      <w:r w:rsidRPr="00723FBC">
        <w:rPr>
          <w:rFonts w:ascii="Times New Roman" w:eastAsia="Times New Roman" w:hAnsi="Times New Roman" w:cs="Times New Roman"/>
          <w:sz w:val="24"/>
          <w:szCs w:val="24"/>
        </w:rPr>
        <w:t xml:space="preserve"> et al., 2002b), suggesting that </w:t>
      </w:r>
      <w:r w:rsidRPr="00723FBC">
        <w:rPr>
          <w:rFonts w:ascii="Times New Roman" w:eastAsia="Times New Roman" w:hAnsi="Times New Roman" w:cs="Times New Roman"/>
          <w:sz w:val="24"/>
          <w:szCs w:val="24"/>
          <w:vertAlign w:val="superscript"/>
        </w:rPr>
        <w:t>10</w:t>
      </w:r>
      <w:r w:rsidRPr="00723FBC">
        <w:rPr>
          <w:rFonts w:ascii="Times New Roman" w:eastAsia="Times New Roman" w:hAnsi="Times New Roman" w:cs="Times New Roman"/>
          <w:sz w:val="24"/>
          <w:szCs w:val="24"/>
        </w:rPr>
        <w:t>B is preferentially retained in secondary solid phases. The possibility of using boron isotopes in carbonates as proxy of paleo-ocean pH has generated a number of studies over the last decade (</w:t>
      </w:r>
      <w:proofErr w:type="spellStart"/>
      <w:r w:rsidRPr="00723FBC">
        <w:rPr>
          <w:rFonts w:ascii="Times New Roman" w:eastAsia="Times New Roman" w:hAnsi="Times New Roman" w:cs="Times New Roman"/>
          <w:sz w:val="24"/>
          <w:szCs w:val="24"/>
        </w:rPr>
        <w:t>Vengosh</w:t>
      </w:r>
      <w:proofErr w:type="spellEnd"/>
      <w:r w:rsidRPr="00723FBC">
        <w:rPr>
          <w:rFonts w:ascii="Times New Roman" w:eastAsia="Times New Roman" w:hAnsi="Times New Roman" w:cs="Times New Roman"/>
          <w:sz w:val="24"/>
          <w:szCs w:val="24"/>
        </w:rPr>
        <w:t xml:space="preserve"> et al 1991, Hemming and Hanson 1992, </w:t>
      </w:r>
      <w:proofErr w:type="spellStart"/>
      <w:r w:rsidRPr="00723FBC">
        <w:rPr>
          <w:rFonts w:ascii="Times New Roman" w:eastAsia="Times New Roman" w:hAnsi="Times New Roman" w:cs="Times New Roman"/>
          <w:sz w:val="24"/>
          <w:szCs w:val="24"/>
        </w:rPr>
        <w:t>Sanyal</w:t>
      </w:r>
      <w:proofErr w:type="spellEnd"/>
      <w:r w:rsidRPr="00723FBC">
        <w:rPr>
          <w:rFonts w:ascii="Times New Roman" w:eastAsia="Times New Roman" w:hAnsi="Times New Roman" w:cs="Times New Roman"/>
          <w:sz w:val="24"/>
          <w:szCs w:val="24"/>
        </w:rPr>
        <w:t xml:space="preserve"> et al 1996, </w:t>
      </w:r>
      <w:proofErr w:type="spellStart"/>
      <w:r w:rsidRPr="00723FBC">
        <w:rPr>
          <w:rFonts w:ascii="Times New Roman" w:eastAsia="Times New Roman" w:hAnsi="Times New Roman" w:cs="Times New Roman"/>
          <w:sz w:val="24"/>
          <w:szCs w:val="24"/>
        </w:rPr>
        <w:t>Lemarchand</w:t>
      </w:r>
      <w:proofErr w:type="spellEnd"/>
      <w:r w:rsidRPr="00723FBC">
        <w:rPr>
          <w:rFonts w:ascii="Times New Roman" w:eastAsia="Times New Roman" w:hAnsi="Times New Roman" w:cs="Times New Roman"/>
          <w:sz w:val="24"/>
          <w:szCs w:val="24"/>
        </w:rPr>
        <w:t xml:space="preserve"> et al 2000, Pearson and Palmer 2000, </w:t>
      </w:r>
      <w:proofErr w:type="spellStart"/>
      <w:r w:rsidRPr="00723FBC">
        <w:rPr>
          <w:rFonts w:ascii="Times New Roman" w:eastAsia="Times New Roman" w:hAnsi="Times New Roman" w:cs="Times New Roman"/>
          <w:sz w:val="24"/>
          <w:szCs w:val="24"/>
        </w:rPr>
        <w:t>Zeebe</w:t>
      </w:r>
      <w:proofErr w:type="spellEnd"/>
      <w:r w:rsidRPr="00723FBC">
        <w:rPr>
          <w:rFonts w:ascii="Times New Roman" w:eastAsia="Times New Roman" w:hAnsi="Times New Roman" w:cs="Times New Roman"/>
          <w:sz w:val="24"/>
          <w:szCs w:val="24"/>
        </w:rPr>
        <w:t xml:space="preserve"> et al 2001, Anderson and Archer 2002, </w:t>
      </w:r>
      <w:proofErr w:type="spellStart"/>
      <w:r w:rsidRPr="00723FBC">
        <w:rPr>
          <w:rFonts w:ascii="Times New Roman" w:eastAsia="Times New Roman" w:hAnsi="Times New Roman" w:cs="Times New Roman"/>
          <w:sz w:val="24"/>
          <w:szCs w:val="24"/>
        </w:rPr>
        <w:t>Lemarchand</w:t>
      </w:r>
      <w:proofErr w:type="spellEnd"/>
      <w:r w:rsidRPr="00723FBC">
        <w:rPr>
          <w:rFonts w:ascii="Times New Roman" w:eastAsia="Times New Roman" w:hAnsi="Times New Roman" w:cs="Times New Roman"/>
          <w:sz w:val="24"/>
          <w:szCs w:val="24"/>
        </w:rPr>
        <w:t xml:space="preserve"> et al 2002b). However, to be utile, such use of boron isotopes, both as sources or processes proxy, requires that the physicochemical processes that control boron incorporation in carbonates be rigorously characterized and that the related chemical and isotopic fractionation be quantified.</w:t>
      </w:r>
    </w:p>
    <w:p w:rsidR="00723FBC" w:rsidRPr="00723FBC" w:rsidRDefault="00723FBC" w:rsidP="00723FBC">
      <w:pPr>
        <w:spacing w:before="100" w:beforeAutospacing="1" w:after="100" w:afterAutospacing="1" w:line="240" w:lineRule="auto"/>
        <w:rPr>
          <w:rFonts w:ascii="Times New Roman" w:eastAsia="Times New Roman" w:hAnsi="Times New Roman" w:cs="Times New Roman"/>
          <w:sz w:val="24"/>
          <w:szCs w:val="24"/>
        </w:rPr>
      </w:pPr>
      <w:r w:rsidRPr="00723FBC">
        <w:rPr>
          <w:rFonts w:ascii="Times New Roman" w:eastAsia="Times New Roman" w:hAnsi="Times New Roman" w:cs="Times New Roman"/>
          <w:sz w:val="24"/>
          <w:szCs w:val="24"/>
        </w:rPr>
        <w:t>In this regard, knowledge of (</w:t>
      </w:r>
      <w:proofErr w:type="spellStart"/>
      <w:r w:rsidRPr="00723FBC">
        <w:rPr>
          <w:rFonts w:ascii="Times New Roman" w:eastAsia="Times New Roman" w:hAnsi="Times New Roman" w:cs="Times New Roman"/>
          <w:sz w:val="24"/>
          <w:szCs w:val="24"/>
        </w:rPr>
        <w:t>i</w:t>
      </w:r>
      <w:proofErr w:type="spellEnd"/>
      <w:r w:rsidRPr="00723FBC">
        <w:rPr>
          <w:rFonts w:ascii="Times New Roman" w:eastAsia="Times New Roman" w:hAnsi="Times New Roman" w:cs="Times New Roman"/>
          <w:sz w:val="24"/>
          <w:szCs w:val="24"/>
        </w:rPr>
        <w:t xml:space="preserve">) the mechanisms of boron interaction with organic matter and sedimentary materials, including the stability and structure of complexes formed, and (ii) the extent of boron isotopic fractionation induced by these interactions, particularly in relation with the structure of formed complexes, is a prerequisite for using boron isotopes to better constrain water-rock interactions. Several studies quantified boron sorption as a function of pH on important </w:t>
      </w:r>
      <w:r w:rsidRPr="00723FBC">
        <w:rPr>
          <w:rFonts w:ascii="Times New Roman" w:eastAsia="Times New Roman" w:hAnsi="Times New Roman" w:cs="Times New Roman"/>
          <w:sz w:val="24"/>
          <w:szCs w:val="24"/>
        </w:rPr>
        <w:lastRenderedPageBreak/>
        <w:t xml:space="preserve">inorganic solid phases like oxides (Sims and Bingham 1968, MacPhail et al 1972, Goldberg and </w:t>
      </w:r>
      <w:proofErr w:type="spellStart"/>
      <w:r w:rsidRPr="00723FBC">
        <w:rPr>
          <w:rFonts w:ascii="Times New Roman" w:eastAsia="Times New Roman" w:hAnsi="Times New Roman" w:cs="Times New Roman"/>
          <w:sz w:val="24"/>
          <w:szCs w:val="24"/>
        </w:rPr>
        <w:t>Glaubig</w:t>
      </w:r>
      <w:proofErr w:type="spellEnd"/>
      <w:r w:rsidRPr="00723FBC">
        <w:rPr>
          <w:rFonts w:ascii="Times New Roman" w:eastAsia="Times New Roman" w:hAnsi="Times New Roman" w:cs="Times New Roman"/>
          <w:sz w:val="24"/>
          <w:szCs w:val="24"/>
        </w:rPr>
        <w:t xml:space="preserve"> 1985, </w:t>
      </w:r>
      <w:proofErr w:type="spellStart"/>
      <w:r w:rsidRPr="00723FBC">
        <w:rPr>
          <w:rFonts w:ascii="Times New Roman" w:eastAsia="Times New Roman" w:hAnsi="Times New Roman" w:cs="Times New Roman"/>
          <w:sz w:val="24"/>
          <w:szCs w:val="24"/>
        </w:rPr>
        <w:t>Su</w:t>
      </w:r>
      <w:proofErr w:type="spellEnd"/>
      <w:r w:rsidRPr="00723FBC">
        <w:rPr>
          <w:rFonts w:ascii="Times New Roman" w:eastAsia="Times New Roman" w:hAnsi="Times New Roman" w:cs="Times New Roman"/>
          <w:sz w:val="24"/>
          <w:szCs w:val="24"/>
        </w:rPr>
        <w:t xml:space="preserve"> and Suarez 1995, Goldberg et al 2000, Peak et al 2003) and clay minerals (Sims and Bingham 1967, Keren and </w:t>
      </w:r>
      <w:proofErr w:type="spellStart"/>
      <w:r w:rsidRPr="00723FBC">
        <w:rPr>
          <w:rFonts w:ascii="Times New Roman" w:eastAsia="Times New Roman" w:hAnsi="Times New Roman" w:cs="Times New Roman"/>
          <w:sz w:val="24"/>
          <w:szCs w:val="24"/>
        </w:rPr>
        <w:t>Mezuman</w:t>
      </w:r>
      <w:proofErr w:type="spellEnd"/>
      <w:r w:rsidRPr="00723FBC">
        <w:rPr>
          <w:rFonts w:ascii="Times New Roman" w:eastAsia="Times New Roman" w:hAnsi="Times New Roman" w:cs="Times New Roman"/>
          <w:sz w:val="24"/>
          <w:szCs w:val="24"/>
        </w:rPr>
        <w:t xml:space="preserve"> 1981, Goldberg and </w:t>
      </w:r>
      <w:proofErr w:type="spellStart"/>
      <w:r w:rsidRPr="00723FBC">
        <w:rPr>
          <w:rFonts w:ascii="Times New Roman" w:eastAsia="Times New Roman" w:hAnsi="Times New Roman" w:cs="Times New Roman"/>
          <w:sz w:val="24"/>
          <w:szCs w:val="24"/>
        </w:rPr>
        <w:t>Glaubig</w:t>
      </w:r>
      <w:proofErr w:type="spellEnd"/>
      <w:r w:rsidRPr="00723FBC">
        <w:rPr>
          <w:rFonts w:ascii="Times New Roman" w:eastAsia="Times New Roman" w:hAnsi="Times New Roman" w:cs="Times New Roman"/>
          <w:sz w:val="24"/>
          <w:szCs w:val="24"/>
        </w:rPr>
        <w:t xml:space="preserve"> 1986, Palmer et al 1987, Goldberg et al 2000, Williams et al 2001a). Few works also addressed boron sorption on natural organic matter (Gu and Lowe 1990, </w:t>
      </w:r>
      <w:proofErr w:type="spellStart"/>
      <w:r w:rsidRPr="00723FBC">
        <w:rPr>
          <w:rFonts w:ascii="Times New Roman" w:eastAsia="Times New Roman" w:hAnsi="Times New Roman" w:cs="Times New Roman"/>
          <w:sz w:val="24"/>
          <w:szCs w:val="24"/>
        </w:rPr>
        <w:t>Lehto</w:t>
      </w:r>
      <w:proofErr w:type="spellEnd"/>
      <w:r w:rsidRPr="00723FBC">
        <w:rPr>
          <w:rFonts w:ascii="Times New Roman" w:eastAsia="Times New Roman" w:hAnsi="Times New Roman" w:cs="Times New Roman"/>
          <w:sz w:val="24"/>
          <w:szCs w:val="24"/>
        </w:rPr>
        <w:t xml:space="preserve"> 1995, Schmitt-Kopplin et al 1998, Goldberg et al 2000, Williams et al 2001b), and one investigated the influence of organic matter on boron isotope distribution in oil reservoirs (Williams et al., 2001b). However, despite the interaction of boron with soil organic matter, including </w:t>
      </w:r>
      <w:proofErr w:type="spellStart"/>
      <w:r w:rsidRPr="00723FBC">
        <w:rPr>
          <w:rFonts w:ascii="Times New Roman" w:eastAsia="Times New Roman" w:hAnsi="Times New Roman" w:cs="Times New Roman"/>
          <w:sz w:val="24"/>
          <w:szCs w:val="24"/>
        </w:rPr>
        <w:t>humic</w:t>
      </w:r>
      <w:proofErr w:type="spellEnd"/>
      <w:r w:rsidRPr="00723FBC">
        <w:rPr>
          <w:rFonts w:ascii="Times New Roman" w:eastAsia="Times New Roman" w:hAnsi="Times New Roman" w:cs="Times New Roman"/>
          <w:sz w:val="24"/>
          <w:szCs w:val="24"/>
        </w:rPr>
        <w:t xml:space="preserve"> and fulvic acids, is likely to exert a significant control on boron chemical and isotopic budgets in surficial continental environments, very few studies looked into the structure of surface complexes formed by boron (Schmitt-Kopplin et al., 1998), and to our knowledge, none measured the isotopic fractionation related to these interactions.</w:t>
      </w:r>
    </w:p>
    <w:p w:rsidR="00723FBC" w:rsidRPr="00723FBC" w:rsidRDefault="00723FBC" w:rsidP="00723FBC">
      <w:pPr>
        <w:spacing w:before="100" w:beforeAutospacing="1" w:after="100" w:afterAutospacing="1" w:line="240" w:lineRule="auto"/>
        <w:rPr>
          <w:rFonts w:ascii="Times New Roman" w:eastAsia="Times New Roman" w:hAnsi="Times New Roman" w:cs="Times New Roman"/>
          <w:sz w:val="24"/>
          <w:szCs w:val="24"/>
        </w:rPr>
      </w:pPr>
      <w:r w:rsidRPr="00723FBC">
        <w:rPr>
          <w:rFonts w:ascii="Times New Roman" w:eastAsia="Times New Roman" w:hAnsi="Times New Roman" w:cs="Times New Roman"/>
          <w:sz w:val="24"/>
          <w:szCs w:val="24"/>
        </w:rPr>
        <w:t>The aim of this study is to fill this gap by (</w:t>
      </w:r>
      <w:proofErr w:type="spellStart"/>
      <w:r w:rsidRPr="00723FBC">
        <w:rPr>
          <w:rFonts w:ascii="Times New Roman" w:eastAsia="Times New Roman" w:hAnsi="Times New Roman" w:cs="Times New Roman"/>
          <w:sz w:val="24"/>
          <w:szCs w:val="24"/>
        </w:rPr>
        <w:t>i</w:t>
      </w:r>
      <w:proofErr w:type="spellEnd"/>
      <w:r w:rsidRPr="00723FBC">
        <w:rPr>
          <w:rFonts w:ascii="Times New Roman" w:eastAsia="Times New Roman" w:hAnsi="Times New Roman" w:cs="Times New Roman"/>
          <w:sz w:val="24"/>
          <w:szCs w:val="24"/>
        </w:rPr>
        <w:t xml:space="preserve">) performing, as a function of pH, boron adsorption experiments on flocculated </w:t>
      </w:r>
      <w:proofErr w:type="spellStart"/>
      <w:r w:rsidRPr="00723FBC">
        <w:rPr>
          <w:rFonts w:ascii="Times New Roman" w:eastAsia="Times New Roman" w:hAnsi="Times New Roman" w:cs="Times New Roman"/>
          <w:sz w:val="24"/>
          <w:szCs w:val="24"/>
        </w:rPr>
        <w:t>humic</w:t>
      </w:r>
      <w:proofErr w:type="spellEnd"/>
      <w:r w:rsidRPr="00723FBC">
        <w:rPr>
          <w:rFonts w:ascii="Times New Roman" w:eastAsia="Times New Roman" w:hAnsi="Times New Roman" w:cs="Times New Roman"/>
          <w:sz w:val="24"/>
          <w:szCs w:val="24"/>
        </w:rPr>
        <w:t xml:space="preserve"> acids, (ii) characterizing via </w:t>
      </w:r>
      <w:r w:rsidRPr="00723FBC">
        <w:rPr>
          <w:rFonts w:ascii="Times New Roman" w:eastAsia="Times New Roman" w:hAnsi="Times New Roman" w:cs="Times New Roman"/>
          <w:sz w:val="24"/>
          <w:szCs w:val="24"/>
          <w:vertAlign w:val="superscript"/>
        </w:rPr>
        <w:t>11</w:t>
      </w:r>
      <w:r w:rsidRPr="00723FBC">
        <w:rPr>
          <w:rFonts w:ascii="Times New Roman" w:eastAsia="Times New Roman" w:hAnsi="Times New Roman" w:cs="Times New Roman"/>
          <w:sz w:val="24"/>
          <w:szCs w:val="24"/>
        </w:rPr>
        <w:t>B NMR the structure of the formed organic boron complexes, and (iii) relating the resulting boron isotopic fractionation to the structure of boron surface complexes. It is expected that this study will both help to better identify boron isotopic fractionation mechanisms and to improve our knowledge of boron isotope behavior in surface environments, particularly in organic-rich soils.</w:t>
      </w:r>
    </w:p>
    <w:p w:rsidR="00723FBC" w:rsidRPr="00723FBC" w:rsidRDefault="00723FBC" w:rsidP="00723FBC">
      <w:pPr>
        <w:spacing w:before="100" w:beforeAutospacing="1" w:after="100" w:afterAutospacing="1" w:line="240" w:lineRule="auto"/>
        <w:outlineLvl w:val="1"/>
        <w:rPr>
          <w:rFonts w:ascii="Times New Roman" w:eastAsia="Times New Roman" w:hAnsi="Times New Roman" w:cs="Times New Roman"/>
          <w:b/>
          <w:bCs/>
          <w:sz w:val="36"/>
          <w:szCs w:val="36"/>
        </w:rPr>
      </w:pPr>
      <w:r w:rsidRPr="00723FBC">
        <w:rPr>
          <w:rFonts w:ascii="Times New Roman" w:eastAsia="Times New Roman" w:hAnsi="Times New Roman" w:cs="Times New Roman"/>
          <w:b/>
          <w:bCs/>
          <w:sz w:val="36"/>
          <w:szCs w:val="36"/>
        </w:rPr>
        <w:t>Section snippets</w:t>
      </w:r>
    </w:p>
    <w:p w:rsidR="00723FBC" w:rsidRPr="00723FBC" w:rsidRDefault="00723FBC" w:rsidP="00723FBC">
      <w:pPr>
        <w:spacing w:before="100" w:beforeAutospacing="1" w:after="100" w:afterAutospacing="1" w:line="240" w:lineRule="auto"/>
        <w:outlineLvl w:val="1"/>
        <w:rPr>
          <w:rFonts w:ascii="Times New Roman" w:eastAsia="Times New Roman" w:hAnsi="Times New Roman" w:cs="Times New Roman"/>
          <w:b/>
          <w:bCs/>
          <w:sz w:val="36"/>
          <w:szCs w:val="36"/>
        </w:rPr>
      </w:pPr>
      <w:r w:rsidRPr="00723FBC">
        <w:rPr>
          <w:rFonts w:ascii="Times New Roman" w:eastAsia="Times New Roman" w:hAnsi="Times New Roman" w:cs="Times New Roman"/>
          <w:b/>
          <w:bCs/>
          <w:sz w:val="36"/>
          <w:szCs w:val="36"/>
        </w:rPr>
        <w:t>Materials</w:t>
      </w:r>
    </w:p>
    <w:p w:rsidR="00723FBC" w:rsidRPr="00723FBC" w:rsidRDefault="00723FBC" w:rsidP="00723FBC">
      <w:pPr>
        <w:spacing w:before="100" w:beforeAutospacing="1" w:after="100" w:afterAutospacing="1" w:line="240" w:lineRule="auto"/>
        <w:rPr>
          <w:rFonts w:ascii="Times New Roman" w:eastAsia="Times New Roman" w:hAnsi="Times New Roman" w:cs="Times New Roman"/>
          <w:sz w:val="24"/>
          <w:szCs w:val="24"/>
        </w:rPr>
      </w:pPr>
      <w:proofErr w:type="spellStart"/>
      <w:r w:rsidRPr="00723FBC">
        <w:rPr>
          <w:rFonts w:ascii="Times New Roman" w:eastAsia="Times New Roman" w:hAnsi="Times New Roman" w:cs="Times New Roman"/>
          <w:sz w:val="24"/>
          <w:szCs w:val="24"/>
        </w:rPr>
        <w:t>Humic</w:t>
      </w:r>
      <w:proofErr w:type="spellEnd"/>
      <w:r w:rsidRPr="00723FBC">
        <w:rPr>
          <w:rFonts w:ascii="Times New Roman" w:eastAsia="Times New Roman" w:hAnsi="Times New Roman" w:cs="Times New Roman"/>
          <w:sz w:val="24"/>
          <w:szCs w:val="24"/>
        </w:rPr>
        <w:t xml:space="preserve"> acid sodium salt from Aldrich (HA, catalog H1,675-2 lot 15308-059) was purified following a standard method. Briefly, 10 g of </w:t>
      </w:r>
      <w:proofErr w:type="spellStart"/>
      <w:r w:rsidRPr="00723FBC">
        <w:rPr>
          <w:rFonts w:ascii="Times New Roman" w:eastAsia="Times New Roman" w:hAnsi="Times New Roman" w:cs="Times New Roman"/>
          <w:sz w:val="24"/>
          <w:szCs w:val="24"/>
        </w:rPr>
        <w:t>humic</w:t>
      </w:r>
      <w:proofErr w:type="spellEnd"/>
      <w:r w:rsidRPr="00723FBC">
        <w:rPr>
          <w:rFonts w:ascii="Times New Roman" w:eastAsia="Times New Roman" w:hAnsi="Times New Roman" w:cs="Times New Roman"/>
          <w:sz w:val="24"/>
          <w:szCs w:val="24"/>
        </w:rPr>
        <w:t xml:space="preserve"> acid were added to 100 mL of deionized </w:t>
      </w:r>
      <w:proofErr w:type="spellStart"/>
      <w:r w:rsidRPr="00723FBC">
        <w:rPr>
          <w:rFonts w:ascii="Times New Roman" w:eastAsia="Times New Roman" w:hAnsi="Times New Roman" w:cs="Times New Roman"/>
          <w:sz w:val="24"/>
          <w:szCs w:val="24"/>
        </w:rPr>
        <w:t>MilliQ</w:t>
      </w:r>
      <w:proofErr w:type="spellEnd"/>
      <w:r w:rsidRPr="00723FBC">
        <w:rPr>
          <w:rFonts w:ascii="Times New Roman" w:eastAsia="Times New Roman" w:hAnsi="Times New Roman" w:cs="Times New Roman"/>
          <w:sz w:val="24"/>
          <w:szCs w:val="24"/>
        </w:rPr>
        <w:t xml:space="preserve"> water contained in a polystyrene flask. This solution was adjusted at pH 11 with 0.1 M boron-free NaOH and degassed by bubbling pure N</w:t>
      </w:r>
      <w:r w:rsidRPr="00723FBC">
        <w:rPr>
          <w:rFonts w:ascii="Times New Roman" w:eastAsia="Times New Roman" w:hAnsi="Times New Roman" w:cs="Times New Roman"/>
          <w:sz w:val="24"/>
          <w:szCs w:val="24"/>
          <w:vertAlign w:val="subscript"/>
        </w:rPr>
        <w:t>2</w:t>
      </w:r>
      <w:r w:rsidRPr="00723FBC">
        <w:rPr>
          <w:rFonts w:ascii="Times New Roman" w:eastAsia="Times New Roman" w:hAnsi="Times New Roman" w:cs="Times New Roman"/>
          <w:sz w:val="24"/>
          <w:szCs w:val="24"/>
        </w:rPr>
        <w:t xml:space="preserve"> for 12 h. It was then centrifuged during 20 min at 2800 g and the sedimented pellet was thrown out. This step allowed the elimination of </w:t>
      </w:r>
      <w:proofErr w:type="spellStart"/>
      <w:r w:rsidRPr="00723FBC">
        <w:rPr>
          <w:rFonts w:ascii="Times New Roman" w:eastAsia="Times New Roman" w:hAnsi="Times New Roman" w:cs="Times New Roman"/>
          <w:sz w:val="24"/>
          <w:szCs w:val="24"/>
        </w:rPr>
        <w:t>humines</w:t>
      </w:r>
      <w:proofErr w:type="spellEnd"/>
      <w:r w:rsidRPr="00723FBC">
        <w:rPr>
          <w:rFonts w:ascii="Times New Roman" w:eastAsia="Times New Roman" w:hAnsi="Times New Roman" w:cs="Times New Roman"/>
          <w:sz w:val="24"/>
          <w:szCs w:val="24"/>
        </w:rPr>
        <w:t xml:space="preserve"> and inorganic solids like clays,</w:t>
      </w:r>
    </w:p>
    <w:p w:rsidR="00723FBC" w:rsidRPr="00723FBC" w:rsidRDefault="00723FBC" w:rsidP="00723FBC">
      <w:pPr>
        <w:spacing w:before="100" w:beforeAutospacing="1" w:after="100" w:afterAutospacing="1" w:line="240" w:lineRule="auto"/>
        <w:outlineLvl w:val="1"/>
        <w:rPr>
          <w:rFonts w:ascii="Times New Roman" w:eastAsia="Times New Roman" w:hAnsi="Times New Roman" w:cs="Times New Roman"/>
          <w:b/>
          <w:bCs/>
          <w:sz w:val="36"/>
          <w:szCs w:val="36"/>
        </w:rPr>
      </w:pPr>
      <w:r w:rsidRPr="00723FBC">
        <w:rPr>
          <w:rFonts w:ascii="Times New Roman" w:eastAsia="Times New Roman" w:hAnsi="Times New Roman" w:cs="Times New Roman"/>
          <w:b/>
          <w:bCs/>
          <w:sz w:val="36"/>
          <w:szCs w:val="36"/>
        </w:rPr>
        <w:t>Experimental results</w:t>
      </w:r>
    </w:p>
    <w:p w:rsidR="00723FBC" w:rsidRPr="00723FBC" w:rsidRDefault="00723FBC" w:rsidP="00723FBC">
      <w:pPr>
        <w:spacing w:before="100" w:beforeAutospacing="1" w:after="100" w:afterAutospacing="1" w:line="240" w:lineRule="auto"/>
        <w:rPr>
          <w:rFonts w:ascii="Times New Roman" w:eastAsia="Times New Roman" w:hAnsi="Times New Roman" w:cs="Times New Roman"/>
          <w:sz w:val="24"/>
          <w:szCs w:val="24"/>
        </w:rPr>
      </w:pPr>
      <w:r w:rsidRPr="00723FBC">
        <w:rPr>
          <w:rFonts w:ascii="Times New Roman" w:eastAsia="Times New Roman" w:hAnsi="Times New Roman" w:cs="Times New Roman"/>
          <w:sz w:val="24"/>
          <w:szCs w:val="24"/>
        </w:rPr>
        <w:t xml:space="preserve">Titrations of flocculated and </w:t>
      </w:r>
      <w:proofErr w:type="spellStart"/>
      <w:r w:rsidRPr="00723FBC">
        <w:rPr>
          <w:rFonts w:ascii="Times New Roman" w:eastAsia="Times New Roman" w:hAnsi="Times New Roman" w:cs="Times New Roman"/>
          <w:sz w:val="24"/>
          <w:szCs w:val="24"/>
        </w:rPr>
        <w:t>nonflocculated</w:t>
      </w:r>
      <w:proofErr w:type="spellEnd"/>
      <w:r w:rsidRPr="00723FBC">
        <w:rPr>
          <w:rFonts w:ascii="Times New Roman" w:eastAsia="Times New Roman" w:hAnsi="Times New Roman" w:cs="Times New Roman"/>
          <w:sz w:val="24"/>
          <w:szCs w:val="24"/>
        </w:rPr>
        <w:t xml:space="preserve"> </w:t>
      </w:r>
      <w:proofErr w:type="spellStart"/>
      <w:r w:rsidRPr="00723FBC">
        <w:rPr>
          <w:rFonts w:ascii="Times New Roman" w:eastAsia="Times New Roman" w:hAnsi="Times New Roman" w:cs="Times New Roman"/>
          <w:sz w:val="24"/>
          <w:szCs w:val="24"/>
        </w:rPr>
        <w:t>humic</w:t>
      </w:r>
      <w:proofErr w:type="spellEnd"/>
      <w:r w:rsidRPr="00723FBC">
        <w:rPr>
          <w:rFonts w:ascii="Times New Roman" w:eastAsia="Times New Roman" w:hAnsi="Times New Roman" w:cs="Times New Roman"/>
          <w:sz w:val="24"/>
          <w:szCs w:val="24"/>
        </w:rPr>
        <w:t xml:space="preserve"> acids are shown on Figure 1, where pH is plotted as a function of the concentration of NaOH added to the suspension. It can be seen that the addition of calcium chloride yields significant changes. The curve obtained without addition of calcium chloride (</w:t>
      </w:r>
      <w:proofErr w:type="spellStart"/>
      <w:r w:rsidRPr="00723FBC">
        <w:rPr>
          <w:rFonts w:ascii="Times New Roman" w:eastAsia="Times New Roman" w:hAnsi="Times New Roman" w:cs="Times New Roman"/>
          <w:sz w:val="24"/>
          <w:szCs w:val="24"/>
        </w:rPr>
        <w:t>nonflocculated</w:t>
      </w:r>
      <w:proofErr w:type="spellEnd"/>
      <w:r w:rsidRPr="00723FBC">
        <w:rPr>
          <w:rFonts w:ascii="Times New Roman" w:eastAsia="Times New Roman" w:hAnsi="Times New Roman" w:cs="Times New Roman"/>
          <w:sz w:val="24"/>
          <w:szCs w:val="24"/>
        </w:rPr>
        <w:t xml:space="preserve"> HA) exhibits </w:t>
      </w:r>
      <w:proofErr w:type="spellStart"/>
      <w:r w:rsidRPr="00723FBC">
        <w:rPr>
          <w:rFonts w:ascii="Times New Roman" w:eastAsia="Times New Roman" w:hAnsi="Times New Roman" w:cs="Times New Roman"/>
          <w:sz w:val="24"/>
          <w:szCs w:val="24"/>
        </w:rPr>
        <w:t>humic</w:t>
      </w:r>
      <w:proofErr w:type="spellEnd"/>
      <w:r w:rsidRPr="00723FBC">
        <w:rPr>
          <w:rFonts w:ascii="Times New Roman" w:eastAsia="Times New Roman" w:hAnsi="Times New Roman" w:cs="Times New Roman"/>
          <w:sz w:val="24"/>
          <w:szCs w:val="24"/>
        </w:rPr>
        <w:t xml:space="preserve"> acid’s typical shape and is very close to the titration curve reported by </w:t>
      </w:r>
      <w:proofErr w:type="spellStart"/>
      <w:r w:rsidRPr="00723FBC">
        <w:rPr>
          <w:rFonts w:ascii="Times New Roman" w:eastAsia="Times New Roman" w:hAnsi="Times New Roman" w:cs="Times New Roman"/>
          <w:sz w:val="24"/>
          <w:szCs w:val="24"/>
        </w:rPr>
        <w:t>Masini</w:t>
      </w:r>
      <w:proofErr w:type="spellEnd"/>
      <w:r w:rsidRPr="00723FBC">
        <w:rPr>
          <w:rFonts w:ascii="Times New Roman" w:eastAsia="Times New Roman" w:hAnsi="Times New Roman" w:cs="Times New Roman"/>
          <w:sz w:val="24"/>
          <w:szCs w:val="24"/>
        </w:rPr>
        <w:t xml:space="preserve"> et al. (1998) for an Aldrich </w:t>
      </w:r>
      <w:proofErr w:type="spellStart"/>
      <w:r w:rsidRPr="00723FBC">
        <w:rPr>
          <w:rFonts w:ascii="Times New Roman" w:eastAsia="Times New Roman" w:hAnsi="Times New Roman" w:cs="Times New Roman"/>
          <w:sz w:val="24"/>
          <w:szCs w:val="24"/>
        </w:rPr>
        <w:t>humic</w:t>
      </w:r>
      <w:proofErr w:type="spellEnd"/>
      <w:r w:rsidRPr="00723FBC">
        <w:rPr>
          <w:rFonts w:ascii="Times New Roman" w:eastAsia="Times New Roman" w:hAnsi="Times New Roman" w:cs="Times New Roman"/>
          <w:sz w:val="24"/>
          <w:szCs w:val="24"/>
        </w:rPr>
        <w:t xml:space="preserve"> acid (0.1 M NaCl). During the titration</w:t>
      </w:r>
    </w:p>
    <w:p w:rsidR="00723FBC" w:rsidRPr="00723FBC" w:rsidRDefault="00723FBC" w:rsidP="00723FBC">
      <w:pPr>
        <w:spacing w:before="100" w:beforeAutospacing="1" w:after="100" w:afterAutospacing="1" w:line="240" w:lineRule="auto"/>
        <w:outlineLvl w:val="1"/>
        <w:rPr>
          <w:rFonts w:ascii="Times New Roman" w:eastAsia="Times New Roman" w:hAnsi="Times New Roman" w:cs="Times New Roman"/>
          <w:b/>
          <w:bCs/>
          <w:sz w:val="36"/>
          <w:szCs w:val="36"/>
        </w:rPr>
      </w:pPr>
      <w:r w:rsidRPr="00723FBC">
        <w:rPr>
          <w:rFonts w:ascii="Times New Roman" w:eastAsia="Times New Roman" w:hAnsi="Times New Roman" w:cs="Times New Roman"/>
          <w:b/>
          <w:bCs/>
          <w:sz w:val="36"/>
          <w:szCs w:val="36"/>
        </w:rPr>
        <w:t>Adsorption</w:t>
      </w:r>
    </w:p>
    <w:p w:rsidR="00723FBC" w:rsidRPr="00723FBC" w:rsidRDefault="00723FBC" w:rsidP="00723FBC">
      <w:pPr>
        <w:spacing w:before="100" w:beforeAutospacing="1" w:after="100" w:afterAutospacing="1" w:line="240" w:lineRule="auto"/>
        <w:rPr>
          <w:rFonts w:ascii="Times New Roman" w:eastAsia="Times New Roman" w:hAnsi="Times New Roman" w:cs="Times New Roman"/>
          <w:sz w:val="24"/>
          <w:szCs w:val="24"/>
        </w:rPr>
      </w:pPr>
      <w:r w:rsidRPr="00723FBC">
        <w:rPr>
          <w:rFonts w:ascii="Times New Roman" w:eastAsia="Times New Roman" w:hAnsi="Times New Roman" w:cs="Times New Roman"/>
          <w:sz w:val="24"/>
          <w:szCs w:val="24"/>
        </w:rPr>
        <w:t xml:space="preserve">The two-site and three-site HA surface speciation models generated in this study with values of relative concentrations and deprotonation constants of acidic functional groups from Table 1 were used as a starting point to describe the interaction of boric acid with </w:t>
      </w:r>
      <w:proofErr w:type="spellStart"/>
      <w:r w:rsidRPr="00723FBC">
        <w:rPr>
          <w:rFonts w:ascii="Times New Roman" w:eastAsia="Times New Roman" w:hAnsi="Times New Roman" w:cs="Times New Roman"/>
          <w:sz w:val="24"/>
          <w:szCs w:val="24"/>
        </w:rPr>
        <w:t>humic</w:t>
      </w:r>
      <w:proofErr w:type="spellEnd"/>
      <w:r w:rsidRPr="00723FBC">
        <w:rPr>
          <w:rFonts w:ascii="Times New Roman" w:eastAsia="Times New Roman" w:hAnsi="Times New Roman" w:cs="Times New Roman"/>
          <w:sz w:val="24"/>
          <w:szCs w:val="24"/>
        </w:rPr>
        <w:t xml:space="preserve"> acid as a function of solution </w:t>
      </w:r>
      <w:proofErr w:type="spellStart"/>
      <w:r w:rsidRPr="00723FBC">
        <w:rPr>
          <w:rFonts w:ascii="Times New Roman" w:eastAsia="Times New Roman" w:hAnsi="Times New Roman" w:cs="Times New Roman"/>
          <w:sz w:val="24"/>
          <w:szCs w:val="24"/>
        </w:rPr>
        <w:t>pH.</w:t>
      </w:r>
      <w:proofErr w:type="spellEnd"/>
      <w:r w:rsidRPr="00723FBC">
        <w:rPr>
          <w:rFonts w:ascii="Times New Roman" w:eastAsia="Times New Roman" w:hAnsi="Times New Roman" w:cs="Times New Roman"/>
          <w:sz w:val="24"/>
          <w:szCs w:val="24"/>
        </w:rPr>
        <w:t xml:space="preserve"> The value of the total concentration of acidic functional groups accessible to boric acid was that derived from the adsorption isotherm performed in this study (187 mmol/kg). Our two</w:t>
      </w:r>
    </w:p>
    <w:p w:rsidR="00723FBC" w:rsidRPr="00723FBC" w:rsidRDefault="00723FBC" w:rsidP="00723FBC">
      <w:pPr>
        <w:spacing w:before="100" w:beforeAutospacing="1" w:after="100" w:afterAutospacing="1" w:line="240" w:lineRule="auto"/>
        <w:outlineLvl w:val="1"/>
        <w:rPr>
          <w:rFonts w:ascii="Times New Roman" w:eastAsia="Times New Roman" w:hAnsi="Times New Roman" w:cs="Times New Roman"/>
          <w:b/>
          <w:bCs/>
          <w:sz w:val="36"/>
          <w:szCs w:val="36"/>
        </w:rPr>
      </w:pPr>
      <w:r w:rsidRPr="00723FBC">
        <w:rPr>
          <w:rFonts w:ascii="Times New Roman" w:eastAsia="Times New Roman" w:hAnsi="Times New Roman" w:cs="Times New Roman"/>
          <w:b/>
          <w:bCs/>
          <w:sz w:val="36"/>
          <w:szCs w:val="36"/>
        </w:rPr>
        <w:lastRenderedPageBreak/>
        <w:t>Discussion</w:t>
      </w:r>
    </w:p>
    <w:p w:rsidR="00723FBC" w:rsidRPr="00723FBC" w:rsidRDefault="00723FBC" w:rsidP="00723FBC">
      <w:pPr>
        <w:spacing w:before="100" w:beforeAutospacing="1" w:after="100" w:afterAutospacing="1" w:line="240" w:lineRule="auto"/>
        <w:rPr>
          <w:rFonts w:ascii="Times New Roman" w:eastAsia="Times New Roman" w:hAnsi="Times New Roman" w:cs="Times New Roman"/>
          <w:sz w:val="24"/>
          <w:szCs w:val="24"/>
        </w:rPr>
      </w:pPr>
      <w:r w:rsidRPr="00723FBC">
        <w:rPr>
          <w:rFonts w:ascii="Times New Roman" w:eastAsia="Times New Roman" w:hAnsi="Times New Roman" w:cs="Times New Roman"/>
          <w:sz w:val="24"/>
          <w:szCs w:val="24"/>
        </w:rPr>
        <w:t xml:space="preserve">The combination of the various macroscopic, spectroscopic, and modeling techniques employed in this study provides important insights on the mechanisms that control boron sorption on </w:t>
      </w:r>
      <w:proofErr w:type="spellStart"/>
      <w:r w:rsidRPr="00723FBC">
        <w:rPr>
          <w:rFonts w:ascii="Times New Roman" w:eastAsia="Times New Roman" w:hAnsi="Times New Roman" w:cs="Times New Roman"/>
          <w:sz w:val="24"/>
          <w:szCs w:val="24"/>
        </w:rPr>
        <w:t>humic</w:t>
      </w:r>
      <w:proofErr w:type="spellEnd"/>
      <w:r w:rsidRPr="00723FBC">
        <w:rPr>
          <w:rFonts w:ascii="Times New Roman" w:eastAsia="Times New Roman" w:hAnsi="Times New Roman" w:cs="Times New Roman"/>
          <w:sz w:val="24"/>
          <w:szCs w:val="24"/>
        </w:rPr>
        <w:t xml:space="preserve"> acids and its related isotopic fractionation. Both the three- and four-site model accurately describe boron sorption and isotopic fractionation with the following reactions occurring on each type of HA sites and in aqueous solution: </w:t>
      </w:r>
    </w:p>
    <w:p w:rsidR="00723FBC" w:rsidRPr="00723FBC" w:rsidRDefault="00723FBC" w:rsidP="00723FBC">
      <w:pPr>
        <w:spacing w:before="100" w:beforeAutospacing="1" w:after="100" w:afterAutospacing="1" w:line="240" w:lineRule="auto"/>
        <w:rPr>
          <w:rFonts w:ascii="Times New Roman" w:eastAsia="Times New Roman" w:hAnsi="Times New Roman" w:cs="Times New Roman"/>
          <w:sz w:val="24"/>
          <w:szCs w:val="24"/>
        </w:rPr>
      </w:pPr>
      <w:r w:rsidRPr="00723FBC">
        <w:rPr>
          <w:rFonts w:ascii="Times New Roman" w:eastAsia="Times New Roman" w:hAnsi="Times New Roman" w:cs="Times New Roman"/>
          <w:sz w:val="24"/>
          <w:szCs w:val="24"/>
        </w:rPr>
        <w:t xml:space="preserve">which can be geometrically viewed as </w:t>
      </w:r>
    </w:p>
    <w:p w:rsidR="00723FBC" w:rsidRPr="00723FBC" w:rsidRDefault="00723FBC" w:rsidP="00723FBC">
      <w:pPr>
        <w:spacing w:before="100" w:beforeAutospacing="1" w:after="100" w:afterAutospacing="1" w:line="240" w:lineRule="auto"/>
        <w:outlineLvl w:val="1"/>
        <w:rPr>
          <w:rFonts w:ascii="Times New Roman" w:eastAsia="Times New Roman" w:hAnsi="Times New Roman" w:cs="Times New Roman"/>
          <w:b/>
          <w:bCs/>
          <w:sz w:val="36"/>
          <w:szCs w:val="36"/>
        </w:rPr>
      </w:pPr>
      <w:proofErr w:type="spellStart"/>
      <w:r w:rsidRPr="00723FBC">
        <w:rPr>
          <w:rFonts w:ascii="Times New Roman" w:eastAsia="Times New Roman" w:hAnsi="Times New Roman" w:cs="Times New Roman"/>
          <w:b/>
          <w:bCs/>
          <w:sz w:val="36"/>
          <w:szCs w:val="36"/>
        </w:rPr>
        <w:t>Conluding</w:t>
      </w:r>
      <w:proofErr w:type="spellEnd"/>
      <w:r w:rsidRPr="00723FBC">
        <w:rPr>
          <w:rFonts w:ascii="Times New Roman" w:eastAsia="Times New Roman" w:hAnsi="Times New Roman" w:cs="Times New Roman"/>
          <w:b/>
          <w:bCs/>
          <w:sz w:val="36"/>
          <w:szCs w:val="36"/>
        </w:rPr>
        <w:t xml:space="preserve"> remarks and geochemical implications</w:t>
      </w:r>
    </w:p>
    <w:p w:rsidR="00723FBC" w:rsidRPr="00723FBC" w:rsidRDefault="00723FBC" w:rsidP="00723FBC">
      <w:pPr>
        <w:spacing w:before="100" w:beforeAutospacing="1" w:after="100" w:afterAutospacing="1" w:line="240" w:lineRule="auto"/>
        <w:rPr>
          <w:rFonts w:ascii="Times New Roman" w:eastAsia="Times New Roman" w:hAnsi="Times New Roman" w:cs="Times New Roman"/>
          <w:sz w:val="24"/>
          <w:szCs w:val="24"/>
        </w:rPr>
      </w:pPr>
      <w:r w:rsidRPr="00723FBC">
        <w:rPr>
          <w:rFonts w:ascii="Times New Roman" w:eastAsia="Times New Roman" w:hAnsi="Times New Roman" w:cs="Times New Roman"/>
          <w:sz w:val="24"/>
          <w:szCs w:val="24"/>
        </w:rPr>
        <w:t xml:space="preserve">The present study has several important implications for both the mechanism of boron sorption onto organic surfaces and the significance of boron isotopic fractionation in surficial environments. </w:t>
      </w:r>
    </w:p>
    <w:p w:rsidR="00723FBC" w:rsidRPr="00723FBC" w:rsidRDefault="00723FBC" w:rsidP="00723FBC">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723FBC">
        <w:rPr>
          <w:rFonts w:ascii="Times New Roman" w:eastAsia="Times New Roman" w:hAnsi="Times New Roman" w:cs="Times New Roman"/>
          <w:sz w:val="24"/>
          <w:szCs w:val="24"/>
        </w:rPr>
        <w:t>1</w:t>
      </w:r>
    </w:p>
    <w:p w:rsidR="00723FBC" w:rsidRPr="00723FBC" w:rsidRDefault="00723FBC" w:rsidP="00723FBC">
      <w:pPr>
        <w:spacing w:before="100" w:beforeAutospacing="1" w:after="100" w:afterAutospacing="1" w:line="240" w:lineRule="auto"/>
        <w:ind w:left="720"/>
        <w:rPr>
          <w:rFonts w:ascii="Times New Roman" w:eastAsia="Times New Roman" w:hAnsi="Times New Roman" w:cs="Times New Roman"/>
          <w:sz w:val="24"/>
          <w:szCs w:val="24"/>
        </w:rPr>
      </w:pPr>
      <w:r w:rsidRPr="00723FBC">
        <w:rPr>
          <w:rFonts w:ascii="Times New Roman" w:eastAsia="Times New Roman" w:hAnsi="Times New Roman" w:cs="Times New Roman"/>
          <w:sz w:val="24"/>
          <w:szCs w:val="24"/>
        </w:rPr>
        <w:t xml:space="preserve">Boron adsorption at 25°C on a purified Aldrich </w:t>
      </w:r>
      <w:proofErr w:type="spellStart"/>
      <w:r w:rsidRPr="00723FBC">
        <w:rPr>
          <w:rFonts w:ascii="Times New Roman" w:eastAsia="Times New Roman" w:hAnsi="Times New Roman" w:cs="Times New Roman"/>
          <w:sz w:val="24"/>
          <w:szCs w:val="24"/>
        </w:rPr>
        <w:t>humic</w:t>
      </w:r>
      <w:proofErr w:type="spellEnd"/>
      <w:r w:rsidRPr="00723FBC">
        <w:rPr>
          <w:rFonts w:ascii="Times New Roman" w:eastAsia="Times New Roman" w:hAnsi="Times New Roman" w:cs="Times New Roman"/>
          <w:sz w:val="24"/>
          <w:szCs w:val="24"/>
        </w:rPr>
        <w:t xml:space="preserve"> acid (HA) is rapid and pH-dependent, and its extent is distinctly higher than that observed on clay minerals. B adsorption curve is bell-shaped, which is typical of anion complex sorption, with a maximum occurring at 9 ≤ pH ≤ 10.</w:t>
      </w:r>
    </w:p>
    <w:p w:rsidR="00723FBC" w:rsidRPr="00723FBC" w:rsidRDefault="00723FBC" w:rsidP="00723FBC">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723FBC">
        <w:rPr>
          <w:rFonts w:ascii="Times New Roman" w:eastAsia="Times New Roman" w:hAnsi="Times New Roman" w:cs="Times New Roman"/>
          <w:sz w:val="24"/>
          <w:szCs w:val="24"/>
        </w:rPr>
        <w:t>2</w:t>
      </w:r>
    </w:p>
    <w:p w:rsidR="00723FBC" w:rsidRPr="00723FBC" w:rsidRDefault="00723FBC" w:rsidP="00723FBC">
      <w:pPr>
        <w:spacing w:before="100" w:beforeAutospacing="1" w:after="100" w:afterAutospacing="1" w:line="240" w:lineRule="auto"/>
        <w:ind w:left="720"/>
        <w:rPr>
          <w:rFonts w:ascii="Times New Roman" w:eastAsia="Times New Roman" w:hAnsi="Times New Roman" w:cs="Times New Roman"/>
          <w:sz w:val="24"/>
          <w:szCs w:val="24"/>
        </w:rPr>
      </w:pPr>
      <w:r w:rsidRPr="00723FBC">
        <w:rPr>
          <w:rFonts w:ascii="Times New Roman" w:eastAsia="Times New Roman" w:hAnsi="Times New Roman" w:cs="Times New Roman"/>
          <w:sz w:val="24"/>
          <w:szCs w:val="24"/>
        </w:rPr>
        <w:t xml:space="preserve">Experiments performed </w:t>
      </w:r>
    </w:p>
    <w:p w:rsidR="00723FBC" w:rsidRPr="00723FBC" w:rsidRDefault="00723FBC" w:rsidP="00723FBC">
      <w:pPr>
        <w:spacing w:before="100" w:beforeAutospacing="1" w:after="100" w:afterAutospacing="1" w:line="240" w:lineRule="auto"/>
        <w:outlineLvl w:val="1"/>
        <w:rPr>
          <w:rFonts w:ascii="Times New Roman" w:eastAsia="Times New Roman" w:hAnsi="Times New Roman" w:cs="Times New Roman"/>
          <w:b/>
          <w:bCs/>
          <w:sz w:val="36"/>
          <w:szCs w:val="36"/>
        </w:rPr>
      </w:pPr>
      <w:r w:rsidRPr="00723FBC">
        <w:rPr>
          <w:rFonts w:ascii="Times New Roman" w:eastAsia="Times New Roman" w:hAnsi="Times New Roman" w:cs="Times New Roman"/>
          <w:b/>
          <w:bCs/>
          <w:sz w:val="36"/>
          <w:szCs w:val="36"/>
        </w:rPr>
        <w:t>Acknowledgments</w:t>
      </w:r>
    </w:p>
    <w:p w:rsidR="00723FBC" w:rsidRPr="00723FBC" w:rsidRDefault="00723FBC" w:rsidP="00723FBC">
      <w:pPr>
        <w:spacing w:before="100" w:beforeAutospacing="1" w:after="100" w:afterAutospacing="1" w:line="240" w:lineRule="auto"/>
        <w:rPr>
          <w:rFonts w:ascii="Times New Roman" w:eastAsia="Times New Roman" w:hAnsi="Times New Roman" w:cs="Times New Roman"/>
          <w:sz w:val="24"/>
          <w:szCs w:val="24"/>
        </w:rPr>
      </w:pPr>
      <w:r w:rsidRPr="00723FBC">
        <w:rPr>
          <w:rFonts w:ascii="Times New Roman" w:eastAsia="Times New Roman" w:hAnsi="Times New Roman" w:cs="Times New Roman"/>
          <w:sz w:val="24"/>
          <w:szCs w:val="24"/>
        </w:rPr>
        <w:t xml:space="preserve">This study was supported by </w:t>
      </w:r>
      <w:proofErr w:type="spellStart"/>
      <w:r w:rsidRPr="00723FBC">
        <w:rPr>
          <w:rFonts w:ascii="Times New Roman" w:eastAsia="Times New Roman" w:hAnsi="Times New Roman" w:cs="Times New Roman"/>
          <w:sz w:val="24"/>
          <w:szCs w:val="24"/>
        </w:rPr>
        <w:t>Programme</w:t>
      </w:r>
      <w:proofErr w:type="spellEnd"/>
      <w:r w:rsidRPr="00723FBC">
        <w:rPr>
          <w:rFonts w:ascii="Times New Roman" w:eastAsia="Times New Roman" w:hAnsi="Times New Roman" w:cs="Times New Roman"/>
          <w:sz w:val="24"/>
          <w:szCs w:val="24"/>
        </w:rPr>
        <w:t xml:space="preserve"> National de </w:t>
      </w:r>
      <w:proofErr w:type="spellStart"/>
      <w:r w:rsidRPr="00723FBC">
        <w:rPr>
          <w:rFonts w:ascii="Times New Roman" w:eastAsia="Times New Roman" w:hAnsi="Times New Roman" w:cs="Times New Roman"/>
          <w:sz w:val="24"/>
          <w:szCs w:val="24"/>
        </w:rPr>
        <w:t>Recherches</w:t>
      </w:r>
      <w:proofErr w:type="spellEnd"/>
      <w:r w:rsidRPr="00723FBC">
        <w:rPr>
          <w:rFonts w:ascii="Times New Roman" w:eastAsia="Times New Roman" w:hAnsi="Times New Roman" w:cs="Times New Roman"/>
          <w:sz w:val="24"/>
          <w:szCs w:val="24"/>
        </w:rPr>
        <w:t xml:space="preserve"> Sols et Erosion (PNSE) of Centre National de la Recherche </w:t>
      </w:r>
      <w:proofErr w:type="spellStart"/>
      <w:r w:rsidRPr="00723FBC">
        <w:rPr>
          <w:rFonts w:ascii="Times New Roman" w:eastAsia="Times New Roman" w:hAnsi="Times New Roman" w:cs="Times New Roman"/>
          <w:sz w:val="24"/>
          <w:szCs w:val="24"/>
        </w:rPr>
        <w:t>Scientifique</w:t>
      </w:r>
      <w:proofErr w:type="spellEnd"/>
      <w:r w:rsidRPr="00723FBC">
        <w:rPr>
          <w:rFonts w:ascii="Times New Roman" w:eastAsia="Times New Roman" w:hAnsi="Times New Roman" w:cs="Times New Roman"/>
          <w:sz w:val="24"/>
          <w:szCs w:val="24"/>
        </w:rPr>
        <w:t xml:space="preserve"> (CNRS) and by a Ph.D. fellowship to E. L. from the French </w:t>
      </w:r>
      <w:proofErr w:type="spellStart"/>
      <w:r w:rsidRPr="00723FBC">
        <w:rPr>
          <w:rFonts w:ascii="Times New Roman" w:eastAsia="Times New Roman" w:hAnsi="Times New Roman" w:cs="Times New Roman"/>
          <w:sz w:val="24"/>
          <w:szCs w:val="24"/>
        </w:rPr>
        <w:t>Ministère</w:t>
      </w:r>
      <w:proofErr w:type="spellEnd"/>
      <w:r w:rsidRPr="00723FBC">
        <w:rPr>
          <w:rFonts w:ascii="Times New Roman" w:eastAsia="Times New Roman" w:hAnsi="Times New Roman" w:cs="Times New Roman"/>
          <w:sz w:val="24"/>
          <w:szCs w:val="24"/>
        </w:rPr>
        <w:t xml:space="preserve"> de </w:t>
      </w:r>
      <w:proofErr w:type="spellStart"/>
      <w:r w:rsidRPr="00723FBC">
        <w:rPr>
          <w:rFonts w:ascii="Times New Roman" w:eastAsia="Times New Roman" w:hAnsi="Times New Roman" w:cs="Times New Roman"/>
          <w:sz w:val="24"/>
          <w:szCs w:val="24"/>
        </w:rPr>
        <w:t>l’Enseignement</w:t>
      </w:r>
      <w:proofErr w:type="spellEnd"/>
      <w:r w:rsidRPr="00723FBC">
        <w:rPr>
          <w:rFonts w:ascii="Times New Roman" w:eastAsia="Times New Roman" w:hAnsi="Times New Roman" w:cs="Times New Roman"/>
          <w:sz w:val="24"/>
          <w:szCs w:val="24"/>
        </w:rPr>
        <w:t xml:space="preserve"> et de la Recherche. </w:t>
      </w:r>
      <w:r w:rsidRPr="00723FBC">
        <w:rPr>
          <w:rFonts w:ascii="Times New Roman" w:eastAsia="Times New Roman" w:hAnsi="Times New Roman" w:cs="Times New Roman"/>
          <w:sz w:val="24"/>
          <w:szCs w:val="24"/>
          <w:vertAlign w:val="superscript"/>
        </w:rPr>
        <w:t>11</w:t>
      </w:r>
      <w:r w:rsidRPr="00723FBC">
        <w:rPr>
          <w:rFonts w:ascii="Times New Roman" w:eastAsia="Times New Roman" w:hAnsi="Times New Roman" w:cs="Times New Roman"/>
          <w:sz w:val="24"/>
          <w:szCs w:val="24"/>
        </w:rPr>
        <w:t xml:space="preserve">B MAS NMR analyses were performed by Lionel Montagne at the </w:t>
      </w:r>
      <w:proofErr w:type="spellStart"/>
      <w:r w:rsidRPr="00723FBC">
        <w:rPr>
          <w:rFonts w:ascii="Times New Roman" w:eastAsia="Times New Roman" w:hAnsi="Times New Roman" w:cs="Times New Roman"/>
          <w:sz w:val="24"/>
          <w:szCs w:val="24"/>
        </w:rPr>
        <w:t>Laboratoire</w:t>
      </w:r>
      <w:proofErr w:type="spellEnd"/>
      <w:r w:rsidRPr="00723FBC">
        <w:rPr>
          <w:rFonts w:ascii="Times New Roman" w:eastAsia="Times New Roman" w:hAnsi="Times New Roman" w:cs="Times New Roman"/>
          <w:sz w:val="24"/>
          <w:szCs w:val="24"/>
        </w:rPr>
        <w:t xml:space="preserve"> de </w:t>
      </w:r>
      <w:proofErr w:type="spellStart"/>
      <w:r w:rsidRPr="00723FBC">
        <w:rPr>
          <w:rFonts w:ascii="Times New Roman" w:eastAsia="Times New Roman" w:hAnsi="Times New Roman" w:cs="Times New Roman"/>
          <w:sz w:val="24"/>
          <w:szCs w:val="24"/>
        </w:rPr>
        <w:t>Cristallochimie</w:t>
      </w:r>
      <w:proofErr w:type="spellEnd"/>
      <w:r w:rsidRPr="00723FBC">
        <w:rPr>
          <w:rFonts w:ascii="Times New Roman" w:eastAsia="Times New Roman" w:hAnsi="Times New Roman" w:cs="Times New Roman"/>
          <w:sz w:val="24"/>
          <w:szCs w:val="24"/>
        </w:rPr>
        <w:t xml:space="preserve"> et </w:t>
      </w:r>
      <w:proofErr w:type="spellStart"/>
      <w:r w:rsidRPr="00723FBC">
        <w:rPr>
          <w:rFonts w:ascii="Times New Roman" w:eastAsia="Times New Roman" w:hAnsi="Times New Roman" w:cs="Times New Roman"/>
          <w:sz w:val="24"/>
          <w:szCs w:val="24"/>
        </w:rPr>
        <w:t>Physicochimie</w:t>
      </w:r>
      <w:proofErr w:type="spellEnd"/>
      <w:r w:rsidRPr="00723FBC">
        <w:rPr>
          <w:rFonts w:ascii="Times New Roman" w:eastAsia="Times New Roman" w:hAnsi="Times New Roman" w:cs="Times New Roman"/>
          <w:sz w:val="24"/>
          <w:szCs w:val="24"/>
        </w:rPr>
        <w:t xml:space="preserve"> du </w:t>
      </w:r>
      <w:proofErr w:type="spellStart"/>
      <w:r w:rsidRPr="00723FBC">
        <w:rPr>
          <w:rFonts w:ascii="Times New Roman" w:eastAsia="Times New Roman" w:hAnsi="Times New Roman" w:cs="Times New Roman"/>
          <w:sz w:val="24"/>
          <w:szCs w:val="24"/>
        </w:rPr>
        <w:t>Solide</w:t>
      </w:r>
      <w:proofErr w:type="spellEnd"/>
      <w:r w:rsidRPr="00723FBC">
        <w:rPr>
          <w:rFonts w:ascii="Times New Roman" w:eastAsia="Times New Roman" w:hAnsi="Times New Roman" w:cs="Times New Roman"/>
          <w:sz w:val="24"/>
          <w:szCs w:val="24"/>
        </w:rPr>
        <w:t xml:space="preserve">, UPRESA CNRS 8012, Ecole </w:t>
      </w:r>
      <w:proofErr w:type="spellStart"/>
      <w:r w:rsidRPr="00723FBC">
        <w:rPr>
          <w:rFonts w:ascii="Times New Roman" w:eastAsia="Times New Roman" w:hAnsi="Times New Roman" w:cs="Times New Roman"/>
          <w:sz w:val="24"/>
          <w:szCs w:val="24"/>
        </w:rPr>
        <w:t>Nationale</w:t>
      </w:r>
      <w:proofErr w:type="spellEnd"/>
      <w:r w:rsidRPr="00723FBC">
        <w:rPr>
          <w:rFonts w:ascii="Times New Roman" w:eastAsia="Times New Roman" w:hAnsi="Times New Roman" w:cs="Times New Roman"/>
          <w:sz w:val="24"/>
          <w:szCs w:val="24"/>
        </w:rPr>
        <w:t xml:space="preserve"> Supérieure de </w:t>
      </w:r>
      <w:proofErr w:type="spellStart"/>
      <w:r w:rsidRPr="00723FBC">
        <w:rPr>
          <w:rFonts w:ascii="Times New Roman" w:eastAsia="Times New Roman" w:hAnsi="Times New Roman" w:cs="Times New Roman"/>
          <w:sz w:val="24"/>
          <w:szCs w:val="24"/>
        </w:rPr>
        <w:t>Chimie</w:t>
      </w:r>
      <w:proofErr w:type="spellEnd"/>
      <w:r w:rsidRPr="00723FBC">
        <w:rPr>
          <w:rFonts w:ascii="Times New Roman" w:eastAsia="Times New Roman" w:hAnsi="Times New Roman" w:cs="Times New Roman"/>
          <w:sz w:val="24"/>
          <w:szCs w:val="24"/>
        </w:rPr>
        <w:t xml:space="preserve"> de Lille, France. We are grateful to Lionel Montagne for his help in the</w:t>
      </w:r>
    </w:p>
    <w:p w:rsidR="00B71EA4" w:rsidRDefault="00B71EA4"/>
    <w:sectPr w:rsidR="00B71EA4">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5B034FF9"/>
    <w:multiLevelType w:val="multilevel"/>
    <w:tmpl w:val="7BEA65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3FBC"/>
    <w:rsid w:val="00723FBC"/>
    <w:rsid w:val="00B71EA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FFA343"/>
  <w15:chartTrackingRefBased/>
  <w15:docId w15:val="{B0EE6973-BCF2-416D-9C14-8A07EA5C5D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0540330">
      <w:bodyDiv w:val="1"/>
      <w:marLeft w:val="0"/>
      <w:marRight w:val="0"/>
      <w:marTop w:val="0"/>
      <w:marBottom w:val="0"/>
      <w:divBdr>
        <w:top w:val="none" w:sz="0" w:space="0" w:color="auto"/>
        <w:left w:val="none" w:sz="0" w:space="0" w:color="auto"/>
        <w:bottom w:val="none" w:sz="0" w:space="0" w:color="auto"/>
        <w:right w:val="none" w:sz="0" w:space="0" w:color="auto"/>
      </w:divBdr>
      <w:divsChild>
        <w:div w:id="1811750996">
          <w:marLeft w:val="0"/>
          <w:marRight w:val="0"/>
          <w:marTop w:val="0"/>
          <w:marBottom w:val="0"/>
          <w:divBdr>
            <w:top w:val="none" w:sz="0" w:space="0" w:color="auto"/>
            <w:left w:val="none" w:sz="0" w:space="0" w:color="auto"/>
            <w:bottom w:val="none" w:sz="0" w:space="0" w:color="auto"/>
            <w:right w:val="none" w:sz="0" w:space="0" w:color="auto"/>
          </w:divBdr>
          <w:divsChild>
            <w:div w:id="1984892201">
              <w:marLeft w:val="0"/>
              <w:marRight w:val="0"/>
              <w:marTop w:val="0"/>
              <w:marBottom w:val="0"/>
              <w:divBdr>
                <w:top w:val="none" w:sz="0" w:space="0" w:color="auto"/>
                <w:left w:val="none" w:sz="0" w:space="0" w:color="auto"/>
                <w:bottom w:val="none" w:sz="0" w:space="0" w:color="auto"/>
                <w:right w:val="none" w:sz="0" w:space="0" w:color="auto"/>
              </w:divBdr>
              <w:divsChild>
                <w:div w:id="693848502">
                  <w:marLeft w:val="0"/>
                  <w:marRight w:val="0"/>
                  <w:marTop w:val="0"/>
                  <w:marBottom w:val="0"/>
                  <w:divBdr>
                    <w:top w:val="none" w:sz="0" w:space="0" w:color="auto"/>
                    <w:left w:val="none" w:sz="0" w:space="0" w:color="auto"/>
                    <w:bottom w:val="none" w:sz="0" w:space="0" w:color="auto"/>
                    <w:right w:val="none" w:sz="0" w:space="0" w:color="auto"/>
                  </w:divBdr>
                  <w:divsChild>
                    <w:div w:id="1652783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6295200">
          <w:marLeft w:val="0"/>
          <w:marRight w:val="0"/>
          <w:marTop w:val="0"/>
          <w:marBottom w:val="0"/>
          <w:divBdr>
            <w:top w:val="none" w:sz="0" w:space="0" w:color="auto"/>
            <w:left w:val="none" w:sz="0" w:space="0" w:color="auto"/>
            <w:bottom w:val="none" w:sz="0" w:space="0" w:color="auto"/>
            <w:right w:val="none" w:sz="0" w:space="0" w:color="auto"/>
          </w:divBdr>
          <w:divsChild>
            <w:div w:id="331834125">
              <w:marLeft w:val="0"/>
              <w:marRight w:val="0"/>
              <w:marTop w:val="0"/>
              <w:marBottom w:val="0"/>
              <w:divBdr>
                <w:top w:val="none" w:sz="0" w:space="0" w:color="auto"/>
                <w:left w:val="none" w:sz="0" w:space="0" w:color="auto"/>
                <w:bottom w:val="none" w:sz="0" w:space="0" w:color="auto"/>
                <w:right w:val="none" w:sz="0" w:space="0" w:color="auto"/>
              </w:divBdr>
              <w:divsChild>
                <w:div w:id="1175001020">
                  <w:marLeft w:val="0"/>
                  <w:marRight w:val="0"/>
                  <w:marTop w:val="0"/>
                  <w:marBottom w:val="0"/>
                  <w:divBdr>
                    <w:top w:val="none" w:sz="0" w:space="0" w:color="auto"/>
                    <w:left w:val="none" w:sz="0" w:space="0" w:color="auto"/>
                    <w:bottom w:val="none" w:sz="0" w:space="0" w:color="auto"/>
                    <w:right w:val="none" w:sz="0" w:space="0" w:color="auto"/>
                  </w:divBdr>
                  <w:divsChild>
                    <w:div w:id="900796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3423043">
          <w:marLeft w:val="0"/>
          <w:marRight w:val="0"/>
          <w:marTop w:val="0"/>
          <w:marBottom w:val="0"/>
          <w:divBdr>
            <w:top w:val="none" w:sz="0" w:space="0" w:color="auto"/>
            <w:left w:val="none" w:sz="0" w:space="0" w:color="auto"/>
            <w:bottom w:val="none" w:sz="0" w:space="0" w:color="auto"/>
            <w:right w:val="none" w:sz="0" w:space="0" w:color="auto"/>
          </w:divBdr>
          <w:divsChild>
            <w:div w:id="174611892">
              <w:marLeft w:val="0"/>
              <w:marRight w:val="0"/>
              <w:marTop w:val="0"/>
              <w:marBottom w:val="0"/>
              <w:divBdr>
                <w:top w:val="none" w:sz="0" w:space="0" w:color="auto"/>
                <w:left w:val="none" w:sz="0" w:space="0" w:color="auto"/>
                <w:bottom w:val="none" w:sz="0" w:space="0" w:color="auto"/>
                <w:right w:val="none" w:sz="0" w:space="0" w:color="auto"/>
              </w:divBdr>
            </w:div>
          </w:divsChild>
        </w:div>
        <w:div w:id="199705717">
          <w:marLeft w:val="0"/>
          <w:marRight w:val="0"/>
          <w:marTop w:val="0"/>
          <w:marBottom w:val="0"/>
          <w:divBdr>
            <w:top w:val="none" w:sz="0" w:space="0" w:color="auto"/>
            <w:left w:val="none" w:sz="0" w:space="0" w:color="auto"/>
            <w:bottom w:val="none" w:sz="0" w:space="0" w:color="auto"/>
            <w:right w:val="none" w:sz="0" w:space="0" w:color="auto"/>
          </w:divBdr>
          <w:divsChild>
            <w:div w:id="1692996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isotopic-composition" TargetMode="External"/><Relationship Id="rId13" Type="http://schemas.openxmlformats.org/officeDocument/2006/relationships/hyperlink" Target="https://www.sciencedirect.com/topics/earth-and-planetary-sciences/biogeochemical-cycle" TargetMode="External"/><Relationship Id="rId3" Type="http://schemas.openxmlformats.org/officeDocument/2006/relationships/settings" Target="settings.xml"/><Relationship Id="rId7" Type="http://schemas.openxmlformats.org/officeDocument/2006/relationships/hyperlink" Target="https://www.sciencedirect.com/topics/earth-and-planetary-sciences/humic-acid" TargetMode="External"/><Relationship Id="rId12" Type="http://schemas.openxmlformats.org/officeDocument/2006/relationships/hyperlink" Target="https://www.sciencedirect.com/topics/earth-and-planetary-sciences/boric-acid"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sciencedirect.com/topics/earth-and-planetary-sciences/isotopic-fractionation" TargetMode="External"/><Relationship Id="rId11" Type="http://schemas.openxmlformats.org/officeDocument/2006/relationships/hyperlink" Target="https://www.sciencedirect.com/topics/earth-and-planetary-sciences/partition-coefficient" TargetMode="External"/><Relationship Id="rId5" Type="http://schemas.openxmlformats.org/officeDocument/2006/relationships/hyperlink" Target="https://doi.org/10.1016/j.gca.2005.02.024" TargetMode="External"/><Relationship Id="rId15" Type="http://schemas.openxmlformats.org/officeDocument/2006/relationships/theme" Target="theme/theme1.xml"/><Relationship Id="rId10" Type="http://schemas.openxmlformats.org/officeDocument/2006/relationships/hyperlink" Target="https://www.sciencedirect.com/topics/earth-and-planetary-sciences/sorption" TargetMode="External"/><Relationship Id="rId4" Type="http://schemas.openxmlformats.org/officeDocument/2006/relationships/webSettings" Target="webSettings.xml"/><Relationship Id="rId9" Type="http://schemas.openxmlformats.org/officeDocument/2006/relationships/hyperlink" Target="https://www.sciencedirect.com/topics/earth-and-planetary-sciences/thermal-ionisation-mass-spectrometry"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2063</Words>
  <Characters>11760</Characters>
  <Application>Microsoft Office Word</Application>
  <DocSecurity>0</DocSecurity>
  <Lines>98</Lines>
  <Paragraphs>27</Paragraphs>
  <ScaleCrop>false</ScaleCrop>
  <Company/>
  <LinksUpToDate>false</LinksUpToDate>
  <CharactersWithSpaces>13796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2023-11-18T06:47:00Z</dcterms:created>
  <dcterms:modified xsi:type="dcterms:W3CDTF">2023-11-18T06:48:00Z</dcterms:modified>
</cp:coreProperties>
</file>