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B7CF4" w:rsidRPr="00BB7CF4" w:rsidRDefault="00BB7CF4" w:rsidP="00BB7CF4">
      <w:pPr>
        <w:rPr>
          <w:lang w:val="en-US"/>
        </w:rPr>
      </w:pPr>
      <w:r w:rsidRPr="00BB7CF4">
        <w:rPr>
          <w:lang w:val="en-US"/>
        </w:rPr>
        <w:t xml:space="preserve">Organic carbon production and preservation in response to sea-level changes in the Turonian </w:t>
      </w:r>
      <w:proofErr w:type="spellStart"/>
      <w:r w:rsidRPr="00BB7CF4">
        <w:rPr>
          <w:lang w:val="en-US"/>
        </w:rPr>
        <w:t>Carlile</w:t>
      </w:r>
      <w:proofErr w:type="spellEnd"/>
      <w:r w:rsidRPr="00BB7CF4">
        <w:rPr>
          <w:lang w:val="en-US"/>
        </w:rPr>
        <w:t xml:space="preserve"> Formation, U.S. Western Interior Basin</w:t>
      </w:r>
    </w:p>
    <w:p w:rsidR="00BB7CF4" w:rsidRPr="00BB7CF4" w:rsidRDefault="00BB7CF4" w:rsidP="00BB7CF4">
      <w:pPr>
        <w:rPr>
          <w:lang w:val="en-US"/>
        </w:rPr>
      </w:pPr>
      <w:r w:rsidRPr="00BB7CF4">
        <w:rPr>
          <w:lang w:val="en-US"/>
        </w:rPr>
        <w:t xml:space="preserve">Author links open overlay </w:t>
      </w:r>
      <w:proofErr w:type="spellStart"/>
      <w:r w:rsidRPr="00BB7CF4">
        <w:rPr>
          <w:lang w:val="en-US"/>
        </w:rPr>
        <w:t>panelTimothy</w:t>
      </w:r>
      <w:proofErr w:type="spellEnd"/>
      <w:r w:rsidRPr="00BB7CF4">
        <w:rPr>
          <w:lang w:val="en-US"/>
        </w:rPr>
        <w:t xml:space="preserve"> White a</w:t>
      </w:r>
      <w:bookmarkStart w:id="0" w:name="_GoBack"/>
      <w:bookmarkEnd w:id="0"/>
      <w:r w:rsidRPr="00BB7CF4">
        <w:rPr>
          <w:lang w:val="en-US"/>
        </w:rPr>
        <w:t>, Michael A. Arthur b</w:t>
      </w:r>
    </w:p>
    <w:p w:rsidR="00BB7CF4" w:rsidRPr="00BB7CF4" w:rsidRDefault="00BB7CF4" w:rsidP="00BB7CF4">
      <w:pPr>
        <w:rPr>
          <w:lang w:val="en-US"/>
        </w:rPr>
      </w:pPr>
      <w:r w:rsidRPr="00BB7CF4">
        <w:rPr>
          <w:lang w:val="en-US"/>
        </w:rPr>
        <w:t>Cite</w:t>
      </w:r>
    </w:p>
    <w:p w:rsidR="00BB7CF4" w:rsidRPr="00BB7CF4" w:rsidRDefault="00BB7CF4" w:rsidP="00BB7CF4">
      <w:pPr>
        <w:rPr>
          <w:lang w:val="en-US"/>
        </w:rPr>
      </w:pPr>
      <w:r w:rsidRPr="00BB7CF4">
        <w:rPr>
          <w:lang w:val="en-US"/>
        </w:rPr>
        <w:t>https://doi.org/10.1016/j.palaeo.2005.09.031</w:t>
      </w:r>
    </w:p>
    <w:p w:rsidR="00BB7CF4" w:rsidRPr="00BB7CF4" w:rsidRDefault="00BB7CF4" w:rsidP="00BB7CF4">
      <w:pPr>
        <w:rPr>
          <w:lang w:val="en-US"/>
        </w:rPr>
      </w:pPr>
      <w:r w:rsidRPr="00BB7CF4">
        <w:rPr>
          <w:lang w:val="en-US"/>
        </w:rPr>
        <w:t>Abstract</w:t>
      </w:r>
    </w:p>
    <w:p w:rsidR="00BB7CF4" w:rsidRPr="00BB7CF4" w:rsidRDefault="00BB7CF4" w:rsidP="00BB7CF4">
      <w:pPr>
        <w:rPr>
          <w:lang w:val="en-US"/>
        </w:rPr>
      </w:pPr>
      <w:r w:rsidRPr="00BB7CF4">
        <w:rPr>
          <w:lang w:val="en-US"/>
        </w:rPr>
        <w:t xml:space="preserve">A primary sea-level control over the distribution of total organic and carbonate carbon and organic matter type can be inferred in the early to middle Turonian </w:t>
      </w:r>
      <w:proofErr w:type="spellStart"/>
      <w:r w:rsidRPr="00BB7CF4">
        <w:rPr>
          <w:lang w:val="en-US"/>
        </w:rPr>
        <w:t>Carlile</w:t>
      </w:r>
      <w:proofErr w:type="spellEnd"/>
      <w:r w:rsidRPr="00BB7CF4">
        <w:rPr>
          <w:lang w:val="en-US"/>
        </w:rPr>
        <w:t xml:space="preserve"> Formation (Fm.), Western Interior Basin, United States. The conceptual model relies on chemo- and lithostratigraphic correlations of lower to mid-Turonian strata in the central KWIS, supported by ammonite biostratigraphy, and is based primarily on lithologic, gamma-ray spectrometric, and geochemical facies analysis of the USGS Portland No. 1 Core from central Colorado, the Amoco Rebecca Bounds No. 1 Core from western Kansas, and the Hawarden Core from northwestern Iowa.</w:t>
      </w:r>
    </w:p>
    <w:p w:rsidR="00BB7CF4" w:rsidRPr="00BB7CF4" w:rsidRDefault="00BB7CF4" w:rsidP="00BB7CF4">
      <w:pPr>
        <w:rPr>
          <w:lang w:val="en-US"/>
        </w:rPr>
      </w:pPr>
      <w:r w:rsidRPr="00BB7CF4">
        <w:rPr>
          <w:lang w:val="en-US"/>
        </w:rPr>
        <w:t xml:space="preserve">Sedimentation in the central marine axial basin of the Cretaceous Western Interior Seaway (KWIS) during the Turonian mostly reflects deposition by pelagic settling and from nepheloid layers with winnowing by bottom currents. Relatively high % total organic carbon (TOC), % carbonate (CaCO3) and Rock-Eval pyrolysis hydrogen index (HI) values correspond to transgressive or </w:t>
      </w:r>
      <w:proofErr w:type="spellStart"/>
      <w:r w:rsidRPr="00BB7CF4">
        <w:rPr>
          <w:lang w:val="en-US"/>
        </w:rPr>
        <w:t>highstand</w:t>
      </w:r>
      <w:proofErr w:type="spellEnd"/>
      <w:r w:rsidRPr="00BB7CF4">
        <w:rPr>
          <w:lang w:val="en-US"/>
        </w:rPr>
        <w:t xml:space="preserve"> episodes within the overall regressive sequence, whereas low values of these parameters characterize regressive intervals. The lower Fairport Shale Member of the </w:t>
      </w:r>
      <w:proofErr w:type="spellStart"/>
      <w:r w:rsidRPr="00BB7CF4">
        <w:rPr>
          <w:lang w:val="en-US"/>
        </w:rPr>
        <w:t>Carlile</w:t>
      </w:r>
      <w:proofErr w:type="spellEnd"/>
      <w:r w:rsidRPr="00BB7CF4">
        <w:rPr>
          <w:lang w:val="en-US"/>
        </w:rPr>
        <w:t xml:space="preserve"> </w:t>
      </w:r>
      <w:proofErr w:type="spellStart"/>
      <w:r w:rsidRPr="00BB7CF4">
        <w:rPr>
          <w:lang w:val="en-US"/>
        </w:rPr>
        <w:t>Fm</w:t>
      </w:r>
      <w:proofErr w:type="spellEnd"/>
      <w:r w:rsidRPr="00BB7CF4">
        <w:rPr>
          <w:lang w:val="en-US"/>
        </w:rPr>
        <w:t xml:space="preserve"> and coeval strata in Iowa were deposited during a second-order sea-level </w:t>
      </w:r>
      <w:proofErr w:type="spellStart"/>
      <w:r w:rsidRPr="00BB7CF4">
        <w:rPr>
          <w:lang w:val="en-US"/>
        </w:rPr>
        <w:t>highstand</w:t>
      </w:r>
      <w:proofErr w:type="spellEnd"/>
      <w:r w:rsidRPr="00BB7CF4">
        <w:rPr>
          <w:lang w:val="en-US"/>
        </w:rPr>
        <w:t xml:space="preserve">, the waning stages of the Greenhorn </w:t>
      </w:r>
      <w:proofErr w:type="spellStart"/>
      <w:r w:rsidRPr="00BB7CF4">
        <w:rPr>
          <w:lang w:val="en-US"/>
        </w:rPr>
        <w:t>cyclothem</w:t>
      </w:r>
      <w:proofErr w:type="spellEnd"/>
      <w:r w:rsidRPr="00BB7CF4">
        <w:rPr>
          <w:lang w:val="en-US"/>
        </w:rPr>
        <w:t xml:space="preserve">. An overall shallowing- and coarsening-upward sequence characterizes the overlying majority of the </w:t>
      </w:r>
      <w:proofErr w:type="spellStart"/>
      <w:r w:rsidRPr="00BB7CF4">
        <w:rPr>
          <w:lang w:val="en-US"/>
        </w:rPr>
        <w:t>Carlile</w:t>
      </w:r>
      <w:proofErr w:type="spellEnd"/>
      <w:r w:rsidRPr="00BB7CF4">
        <w:rPr>
          <w:lang w:val="en-US"/>
        </w:rPr>
        <w:t xml:space="preserve"> Fm. This trend is punctuated by a short-term transgressive episode with associated retrograde facies and a disconformity.</w:t>
      </w:r>
    </w:p>
    <w:p w:rsidR="00BB7CF4" w:rsidRPr="00BB7CF4" w:rsidRDefault="00BB7CF4" w:rsidP="00BB7CF4">
      <w:pPr>
        <w:rPr>
          <w:lang w:val="en-US"/>
        </w:rPr>
      </w:pPr>
      <w:r w:rsidRPr="00BB7CF4">
        <w:rPr>
          <w:lang w:val="en-US"/>
        </w:rPr>
        <w:t xml:space="preserve">Earlier studies document relatively high productivity during the Turonian. Nutrient input to the seaway, required to sustain water-column productivity, is difficult to account for solely by riverine inputs; thus, a model of transgressive flooding of preconditioned, oxygen-deficient, nutrient-rich water from the global ocean into the KWIS is invoked. This advection of nutrients and low-oxygen water also helped to create broadly distributed </w:t>
      </w:r>
      <w:proofErr w:type="spellStart"/>
      <w:r w:rsidRPr="00BB7CF4">
        <w:rPr>
          <w:lang w:val="en-US"/>
        </w:rPr>
        <w:t>dysoxic</w:t>
      </w:r>
      <w:proofErr w:type="spellEnd"/>
      <w:r w:rsidRPr="00BB7CF4">
        <w:rPr>
          <w:lang w:val="en-US"/>
        </w:rPr>
        <w:t xml:space="preserve"> to anoxic conditions in the seaway, which would otherwise have been difficult to maintain in a relatively well-mixed, shallow sea. As the seaway regressed, river-supplied sea-surface nepheloid layers provided sufficient nutrient inputs and occasionally established temporary stratification of the water column, and thus contributed to maintaining an environment poised to produce and preserve organic matter.</w:t>
      </w:r>
    </w:p>
    <w:p w:rsidR="00BB7CF4" w:rsidRPr="00BB7CF4" w:rsidRDefault="00BB7CF4" w:rsidP="00BB7CF4">
      <w:pPr>
        <w:rPr>
          <w:lang w:val="en-US"/>
        </w:rPr>
      </w:pPr>
      <w:r w:rsidRPr="00BB7CF4">
        <w:rPr>
          <w:lang w:val="en-US"/>
        </w:rPr>
        <w:t>Introduction</w:t>
      </w:r>
    </w:p>
    <w:p w:rsidR="00BB7CF4" w:rsidRPr="00BB7CF4" w:rsidRDefault="00BB7CF4" w:rsidP="00BB7CF4">
      <w:pPr>
        <w:rPr>
          <w:lang w:val="en-US"/>
        </w:rPr>
      </w:pPr>
      <w:r w:rsidRPr="00BB7CF4">
        <w:rPr>
          <w:lang w:val="en-US"/>
        </w:rPr>
        <w:t xml:space="preserve">The deposits of the KWIS rank among the best studied foreland basin epicontinental sea systems because the well-exposed strata contain abundant fossil fuel and a nearly complete climatic, eustatic and tectonic record for the middle to Late Cretaceous of North America. Although transgressive nearshore sandstone, and limestone and shale of the KWIS, and the organic matter contained therein, have been extensively studied, less effort has been expended on the study of sediments in the basin deposited offshore during regression; the seemingly monotonous character of these strata has deflected attention and led to a paucity of data and interpretation. This lack of data for amounts and types of organic matter buried during overall regressive episodes of the KWIS provided much of the motivation for our study. We focus on the upper half of the Greenhorn </w:t>
      </w:r>
      <w:proofErr w:type="spellStart"/>
      <w:r w:rsidRPr="00BB7CF4">
        <w:rPr>
          <w:lang w:val="en-US"/>
        </w:rPr>
        <w:t>cyclothem</w:t>
      </w:r>
      <w:proofErr w:type="spellEnd"/>
      <w:r w:rsidRPr="00BB7CF4">
        <w:rPr>
          <w:lang w:val="en-US"/>
        </w:rPr>
        <w:t xml:space="preserve"> (early to middle Turonian, Late Cretaceous), primarily composed of fine-grained sediments deposited during a major regressive phase in the history of the KWIS. While this depositional setting is substantially different than the well-studied pelagic deposits of Greenhorn maximum transgression, the central basin of the KWIS (Fig. 1) remained </w:t>
      </w:r>
      <w:r w:rsidRPr="00BB7CF4">
        <w:rPr>
          <w:lang w:val="en-US"/>
        </w:rPr>
        <w:lastRenderedPageBreak/>
        <w:t xml:space="preserve">poised to produce, bury and preserve large quantities of organic matter. These deposits now exist as potential petroleum source rocks. We elucidate patterns of lithostratigraphy, sediment fabric, Th/U, %TOC, organic matter type, %CaCO3 and organic matter </w:t>
      </w:r>
      <w:r>
        <w:t>δ</w:t>
      </w:r>
      <w:r w:rsidRPr="00BB7CF4">
        <w:rPr>
          <w:lang w:val="en-US"/>
        </w:rPr>
        <w:t xml:space="preserve">13C in these overall </w:t>
      </w:r>
      <w:proofErr w:type="spellStart"/>
      <w:r w:rsidRPr="00BB7CF4">
        <w:rPr>
          <w:lang w:val="en-US"/>
        </w:rPr>
        <w:t>progradational</w:t>
      </w:r>
      <w:proofErr w:type="spellEnd"/>
      <w:r w:rsidRPr="00BB7CF4">
        <w:rPr>
          <w:lang w:val="en-US"/>
        </w:rPr>
        <w:t xml:space="preserve"> sediments, and outline a </w:t>
      </w:r>
      <w:proofErr w:type="spellStart"/>
      <w:r w:rsidRPr="00BB7CF4">
        <w:rPr>
          <w:lang w:val="en-US"/>
        </w:rPr>
        <w:t>basinal</w:t>
      </w:r>
      <w:proofErr w:type="spellEnd"/>
      <w:r w:rsidRPr="00BB7CF4">
        <w:rPr>
          <w:lang w:val="en-US"/>
        </w:rPr>
        <w:t xml:space="preserve"> sedimentation model to account for the trends using data from three drill holes.</w:t>
      </w:r>
    </w:p>
    <w:p w:rsidR="00BB7CF4" w:rsidRPr="00BB7CF4" w:rsidRDefault="00BB7CF4" w:rsidP="00BB7CF4">
      <w:pPr>
        <w:rPr>
          <w:lang w:val="en-US"/>
        </w:rPr>
      </w:pPr>
      <w:r w:rsidRPr="00BB7CF4">
        <w:rPr>
          <w:lang w:val="en-US"/>
        </w:rPr>
        <w:t xml:space="preserve">The U.S. Geological Survey (USGS) Portland No. 1 Core (P#1) was drilled in Fremont County, central Colorado (CO), by the USGS with Department of Energy funding and is stored at the USGS Core Research Center in Denver, CO; recovery was effectively 100% (Dean and Arthur, 1998). The Amoco Rebecca Bounds No. 1 Core (ARB#1) was drilled in Greeley County, western Kansas (KS), by the Amoco Production Company. The Cretaceous portion of this core (&gt; 90% recovery) is also stored in Denver (Dean and Arthur, 1998). The Hawarden Core (HAW) is housed at the Iowa (IA) Geological Survey Bureau's Core Laboratory, Iowa City, IA. The entire </w:t>
      </w:r>
      <w:proofErr w:type="spellStart"/>
      <w:r w:rsidRPr="00BB7CF4">
        <w:rPr>
          <w:lang w:val="en-US"/>
        </w:rPr>
        <w:t>Carlile</w:t>
      </w:r>
      <w:proofErr w:type="spellEnd"/>
      <w:r w:rsidRPr="00BB7CF4">
        <w:rPr>
          <w:lang w:val="en-US"/>
        </w:rPr>
        <w:t xml:space="preserve"> Fm. was not penetrated in the HAW core; the early Turonian strata are unconformably overlain by Quaternary deposits. Overall core recovery through the extant portions of the </w:t>
      </w:r>
      <w:proofErr w:type="spellStart"/>
      <w:r w:rsidRPr="00BB7CF4">
        <w:rPr>
          <w:lang w:val="en-US"/>
        </w:rPr>
        <w:t>Carlile</w:t>
      </w:r>
      <w:proofErr w:type="spellEnd"/>
      <w:r w:rsidRPr="00BB7CF4">
        <w:rPr>
          <w:lang w:val="en-US"/>
        </w:rPr>
        <w:t xml:space="preserve"> Formation (Fm.), and Greenhorn Fm., was effectively 100% (</w:t>
      </w:r>
      <w:proofErr w:type="spellStart"/>
      <w:r w:rsidRPr="00BB7CF4">
        <w:rPr>
          <w:lang w:val="en-US"/>
        </w:rPr>
        <w:t>Witzke</w:t>
      </w:r>
      <w:proofErr w:type="spellEnd"/>
      <w:r w:rsidRPr="00BB7CF4">
        <w:rPr>
          <w:lang w:val="en-US"/>
        </w:rPr>
        <w:t xml:space="preserve"> and </w:t>
      </w:r>
      <w:proofErr w:type="spellStart"/>
      <w:r w:rsidRPr="00BB7CF4">
        <w:rPr>
          <w:lang w:val="en-US"/>
        </w:rPr>
        <w:t>Ludvigson</w:t>
      </w:r>
      <w:proofErr w:type="spellEnd"/>
      <w:r w:rsidRPr="00BB7CF4">
        <w:rPr>
          <w:lang w:val="en-US"/>
        </w:rPr>
        <w:t xml:space="preserve">, 1994). Strata penetrated in the three cores was deposited in marine settings within the KWIS; the HAW core sediments were deposited closer to the eastern </w:t>
      </w:r>
      <w:proofErr w:type="spellStart"/>
      <w:r w:rsidRPr="00BB7CF4">
        <w:rPr>
          <w:lang w:val="en-US"/>
        </w:rPr>
        <w:t>paleoshoreline</w:t>
      </w:r>
      <w:proofErr w:type="spellEnd"/>
      <w:r w:rsidRPr="00BB7CF4">
        <w:rPr>
          <w:lang w:val="en-US"/>
        </w:rPr>
        <w:t>, whereas the USGSP#1 core sediments were deposited on the flank of a forebulge that acted as a barrier between the western foredeep and eastern axial basin. All three cores record overall seaway shoaling during the Turonian.</w:t>
      </w:r>
    </w:p>
    <w:p w:rsidR="00BB7CF4" w:rsidRPr="00BB7CF4" w:rsidRDefault="00BB7CF4" w:rsidP="00BB7CF4">
      <w:pPr>
        <w:rPr>
          <w:lang w:val="en-US"/>
        </w:rPr>
      </w:pPr>
      <w:r w:rsidRPr="00BB7CF4">
        <w:rPr>
          <w:lang w:val="en-US"/>
        </w:rPr>
        <w:t xml:space="preserve">An assessment of the development of accommodation space must be made to fully understand the factors controlling organic matter sedimentation and burial in the KWIS during the Turonian. A major consideration is to what extent </w:t>
      </w:r>
      <w:proofErr w:type="spellStart"/>
      <w:r w:rsidRPr="00BB7CF4">
        <w:rPr>
          <w:lang w:val="en-US"/>
        </w:rPr>
        <w:t>basinal</w:t>
      </w:r>
      <w:proofErr w:type="spellEnd"/>
      <w:r w:rsidRPr="00BB7CF4">
        <w:rPr>
          <w:lang w:val="en-US"/>
        </w:rPr>
        <w:t xml:space="preserve"> sea-level changes were induced by regional tectonism vs. global (eustatic) processes. During the middle Cretaceous, thrust loads were emplaced in Nevada, Utah (UT), Wyoming (WY) and Idaho by convergence at the western margin of North America, thus creating the Sevier Mountains fold and thrust belt. This crustal loading has been deemed responsible for isostatic subsidence and the development of the Western Interior foreland basin (Jordan, 1981). Active thrusting was mostly continuous in southwestern and central UT during the Cenomanian to Coniacian (</w:t>
      </w:r>
      <w:proofErr w:type="spellStart"/>
      <w:r w:rsidRPr="00BB7CF4">
        <w:rPr>
          <w:lang w:val="en-US"/>
        </w:rPr>
        <w:t>DeCelles</w:t>
      </w:r>
      <w:proofErr w:type="spellEnd"/>
      <w:r w:rsidRPr="00BB7CF4">
        <w:rPr>
          <w:lang w:val="en-US"/>
        </w:rPr>
        <w:t xml:space="preserve">, 1994, </w:t>
      </w:r>
      <w:proofErr w:type="spellStart"/>
      <w:r w:rsidRPr="00BB7CF4">
        <w:rPr>
          <w:lang w:val="en-US"/>
        </w:rPr>
        <w:t>Goldstrand</w:t>
      </w:r>
      <w:proofErr w:type="spellEnd"/>
      <w:r w:rsidRPr="00BB7CF4">
        <w:rPr>
          <w:lang w:val="en-US"/>
        </w:rPr>
        <w:t xml:space="preserve">, 1994, </w:t>
      </w:r>
      <w:proofErr w:type="spellStart"/>
      <w:r w:rsidRPr="00BB7CF4">
        <w:rPr>
          <w:lang w:val="en-US"/>
        </w:rPr>
        <w:t>DeCelles</w:t>
      </w:r>
      <w:proofErr w:type="spellEnd"/>
      <w:r w:rsidRPr="00BB7CF4">
        <w:rPr>
          <w:lang w:val="en-US"/>
        </w:rPr>
        <w:t xml:space="preserve"> et al., 1995); to the north extending into WY, active thrusting had ceased by Cenomanian–Turonian time (</w:t>
      </w:r>
      <w:proofErr w:type="spellStart"/>
      <w:r w:rsidRPr="00BB7CF4">
        <w:rPr>
          <w:lang w:val="en-US"/>
        </w:rPr>
        <w:t>Villien</w:t>
      </w:r>
      <w:proofErr w:type="spellEnd"/>
      <w:r w:rsidRPr="00BB7CF4">
        <w:rPr>
          <w:lang w:val="en-US"/>
        </w:rPr>
        <w:t xml:space="preserve"> and </w:t>
      </w:r>
      <w:proofErr w:type="spellStart"/>
      <w:r w:rsidRPr="00BB7CF4">
        <w:rPr>
          <w:lang w:val="en-US"/>
        </w:rPr>
        <w:t>Kligfield</w:t>
      </w:r>
      <w:proofErr w:type="spellEnd"/>
      <w:r w:rsidRPr="00BB7CF4">
        <w:rPr>
          <w:lang w:val="en-US"/>
        </w:rPr>
        <w:t xml:space="preserve">, 1986). Similarly, although spatial variations in subsidence rates determined by flexural </w:t>
      </w:r>
      <w:proofErr w:type="spellStart"/>
      <w:r w:rsidRPr="00BB7CF4">
        <w:rPr>
          <w:lang w:val="en-US"/>
        </w:rPr>
        <w:t>backstripping</w:t>
      </w:r>
      <w:proofErr w:type="spellEnd"/>
      <w:r w:rsidRPr="00BB7CF4">
        <w:rPr>
          <w:lang w:val="en-US"/>
        </w:rPr>
        <w:t xml:space="preserve"> analysis are observable throughout the foredeep, no temporal variation in subsidence rate was calculated for the middle Turonian (Pang and </w:t>
      </w:r>
      <w:proofErr w:type="spellStart"/>
      <w:r w:rsidRPr="00BB7CF4">
        <w:rPr>
          <w:lang w:val="en-US"/>
        </w:rPr>
        <w:t>Nummedal</w:t>
      </w:r>
      <w:proofErr w:type="spellEnd"/>
      <w:r w:rsidRPr="00BB7CF4">
        <w:rPr>
          <w:lang w:val="en-US"/>
        </w:rPr>
        <w:t xml:space="preserve">, 1995). Thus, tectonism was important in providing primary accommodation space for </w:t>
      </w:r>
      <w:proofErr w:type="spellStart"/>
      <w:r w:rsidRPr="00BB7CF4">
        <w:rPr>
          <w:lang w:val="en-US"/>
        </w:rPr>
        <w:t>Carlile</w:t>
      </w:r>
      <w:proofErr w:type="spellEnd"/>
      <w:r w:rsidRPr="00BB7CF4">
        <w:rPr>
          <w:lang w:val="en-US"/>
        </w:rPr>
        <w:t xml:space="preserve"> Fm. deposition, but probably played no role in the development of higher order stacking patterns within the formation.</w:t>
      </w:r>
    </w:p>
    <w:p w:rsidR="00BB7CF4" w:rsidRPr="00BB7CF4" w:rsidRDefault="00BB7CF4" w:rsidP="00BB7CF4">
      <w:pPr>
        <w:rPr>
          <w:lang w:val="en-US"/>
        </w:rPr>
      </w:pPr>
      <w:r w:rsidRPr="00BB7CF4">
        <w:rPr>
          <w:lang w:val="en-US"/>
        </w:rPr>
        <w:t xml:space="preserve">Merewether and </w:t>
      </w:r>
      <w:proofErr w:type="spellStart"/>
      <w:r w:rsidRPr="00BB7CF4">
        <w:rPr>
          <w:lang w:val="en-US"/>
        </w:rPr>
        <w:t>Cobban</w:t>
      </w:r>
      <w:proofErr w:type="spellEnd"/>
      <w:r w:rsidRPr="00BB7CF4">
        <w:rPr>
          <w:lang w:val="en-US"/>
        </w:rPr>
        <w:t xml:space="preserve"> (1986) mapped a lacuna (Fig. 1) that White et al. (2002) surmised was formed on a rising forebulge. The arguments in support of the influence of a forebulge on patterns of sedimentation in the Turonian are given in White et al. (2002) and are only briefly summarized here. At times, the </w:t>
      </w:r>
      <w:proofErr w:type="spellStart"/>
      <w:r w:rsidRPr="00BB7CF4">
        <w:rPr>
          <w:lang w:val="en-US"/>
        </w:rPr>
        <w:t>paleobathymetric</w:t>
      </w:r>
      <w:proofErr w:type="spellEnd"/>
      <w:r w:rsidRPr="00BB7CF4">
        <w:rPr>
          <w:lang w:val="en-US"/>
        </w:rPr>
        <w:t xml:space="preserve"> forebulge high appears to have acted as a barrier to sediment transport and water circulation between the western </w:t>
      </w:r>
      <w:proofErr w:type="spellStart"/>
      <w:r w:rsidRPr="00BB7CF4">
        <w:rPr>
          <w:lang w:val="en-US"/>
        </w:rPr>
        <w:t>paleoshoreline</w:t>
      </w:r>
      <w:proofErr w:type="spellEnd"/>
      <w:r w:rsidRPr="00BB7CF4">
        <w:rPr>
          <w:lang w:val="en-US"/>
        </w:rPr>
        <w:t xml:space="preserve"> and foredeep in central and southern UT and the central axial basin in CO, KS and IA during deposition of the </w:t>
      </w:r>
      <w:proofErr w:type="spellStart"/>
      <w:r w:rsidRPr="00BB7CF4">
        <w:rPr>
          <w:lang w:val="en-US"/>
        </w:rPr>
        <w:t>Carlile</w:t>
      </w:r>
      <w:proofErr w:type="spellEnd"/>
      <w:r w:rsidRPr="00BB7CF4">
        <w:rPr>
          <w:lang w:val="en-US"/>
        </w:rPr>
        <w:t xml:space="preserve"> Fm. Although extensive stratigraphic horizons containing TOC contents up to 2% have been identified in Turonian foredeep strata, the organic matter type is characteristically terrestrially derived Type III (</w:t>
      </w:r>
      <w:proofErr w:type="spellStart"/>
      <w:r w:rsidRPr="00BB7CF4">
        <w:rPr>
          <w:lang w:val="en-US"/>
        </w:rPr>
        <w:t>Leithold</w:t>
      </w:r>
      <w:proofErr w:type="spellEnd"/>
      <w:r w:rsidRPr="00BB7CF4">
        <w:rPr>
          <w:lang w:val="en-US"/>
        </w:rPr>
        <w:t xml:space="preserve"> and Dean, 1998, White, 1999). For this </w:t>
      </w:r>
      <w:proofErr w:type="gramStart"/>
      <w:r w:rsidRPr="00BB7CF4">
        <w:rPr>
          <w:lang w:val="en-US"/>
        </w:rPr>
        <w:t>reason</w:t>
      </w:r>
      <w:proofErr w:type="gramEnd"/>
      <w:r w:rsidRPr="00BB7CF4">
        <w:rPr>
          <w:lang w:val="en-US"/>
        </w:rPr>
        <w:t xml:space="preserve"> we have focused on Turonian strata of the axial basin where TOC values range from 4% to 8%, with HI values mostly &gt; 600 indicative of marine organic carbon burial. In choosing this focus, we have also substantially eliminated the need to further consider the potential effects of subsidence variations because the geochemical facies stacking patterns we describe formed in a tectonically quiescent distal offshore realm.</w:t>
      </w:r>
    </w:p>
    <w:p w:rsidR="00BB7CF4" w:rsidRPr="00BB7CF4" w:rsidRDefault="00BB7CF4" w:rsidP="00BB7CF4">
      <w:pPr>
        <w:rPr>
          <w:lang w:val="en-US"/>
        </w:rPr>
      </w:pPr>
      <w:r w:rsidRPr="00BB7CF4">
        <w:rPr>
          <w:lang w:val="en-US"/>
        </w:rPr>
        <w:t xml:space="preserve">Ample conjecture based on intriguing evidence exists indicating that climate played an important role in the preservation of organic matter in the KWIS. For example, many researchers have studied </w:t>
      </w:r>
      <w:r w:rsidRPr="00BB7CF4">
        <w:rPr>
          <w:lang w:val="en-US"/>
        </w:rPr>
        <w:lastRenderedPageBreak/>
        <w:t xml:space="preserve">limestone/marlstone couplets in the Bridge Creek Limestone Member of the Greenhorn Fm. (e.g., Gilbert, 1895, Barron et al., 1985, Fischer et al., 1985, Elder et al., 1994, and many others), which some researchers have suggested record </w:t>
      </w:r>
      <w:proofErr w:type="spellStart"/>
      <w:r w:rsidRPr="00BB7CF4">
        <w:rPr>
          <w:lang w:val="en-US"/>
        </w:rPr>
        <w:t>orbitally</w:t>
      </w:r>
      <w:proofErr w:type="spellEnd"/>
      <w:r w:rsidRPr="00BB7CF4">
        <w:rPr>
          <w:lang w:val="en-US"/>
        </w:rPr>
        <w:t xml:space="preserve"> forced changes in humid and arid climate cycles and subsequent runoff to the seaway (Arthur et al., 1984, Pratt, 1984). More recently, Sageman et al. (1998) suggested that constructive and destructive interference in the sedimentary expression of orbital precession and obliquity best explained the bedding pattern of the Bridge Creek Limestone. They hypothesized that this interference reflected </w:t>
      </w:r>
      <w:proofErr w:type="spellStart"/>
      <w:r w:rsidRPr="00BB7CF4">
        <w:rPr>
          <w:lang w:val="en-US"/>
        </w:rPr>
        <w:t>orbitally</w:t>
      </w:r>
      <w:proofErr w:type="spellEnd"/>
      <w:r w:rsidRPr="00BB7CF4">
        <w:rPr>
          <w:lang w:val="en-US"/>
        </w:rPr>
        <w:t xml:space="preserve"> forced variations in climate that controlled (1) carbonate productivity through changes in lower latitude evaporation and nutrient upwelling and (2) siliciclastic dilution through variations in higher latitude precipitation. One common characteristic of many of the early interpretations of the Bridge Creek couplets is that the episodes of intensified runoff caused long-term stratification of the seaway and, consequently, a better </w:t>
      </w:r>
      <w:proofErr w:type="spellStart"/>
      <w:r w:rsidRPr="00BB7CF4">
        <w:rPr>
          <w:lang w:val="en-US"/>
        </w:rPr>
        <w:t>preservational</w:t>
      </w:r>
      <w:proofErr w:type="spellEnd"/>
      <w:r w:rsidRPr="00BB7CF4">
        <w:rPr>
          <w:lang w:val="en-US"/>
        </w:rPr>
        <w:t xml:space="preserve"> setting for organic matter settling to the seafloor. We suggest that while fluctuations in runoff probably played a role in sediment transport in the KWIS, long episodes of water-column stratification are not required to produce patterns of organic matter preservation in the Turonian regressive facies. This conclusion is consistent with similar recent interpretations made for the Bridge Creek Limestone Member of the Greenhorn Fm. (Meyers et al., 2005, Arthur and Sageman, 2005). It is also consistent with results of numerical modeling of circulation in the KWIS that take into account large freshwater fluxes but were unable to produce any long-term stratification (Slingerland et al., 1996, </w:t>
      </w:r>
      <w:proofErr w:type="spellStart"/>
      <w:r w:rsidRPr="00BB7CF4">
        <w:rPr>
          <w:lang w:val="en-US"/>
        </w:rPr>
        <w:t>Kump</w:t>
      </w:r>
      <w:proofErr w:type="spellEnd"/>
      <w:r w:rsidRPr="00BB7CF4">
        <w:rPr>
          <w:lang w:val="en-US"/>
        </w:rPr>
        <w:t xml:space="preserve"> and Slingerland, 1999).</w:t>
      </w:r>
    </w:p>
    <w:p w:rsidR="00BB7CF4" w:rsidRPr="00BB7CF4" w:rsidRDefault="00BB7CF4" w:rsidP="00BB7CF4">
      <w:pPr>
        <w:rPr>
          <w:lang w:val="en-US"/>
        </w:rPr>
      </w:pPr>
      <w:r w:rsidRPr="00BB7CF4">
        <w:rPr>
          <w:lang w:val="en-US"/>
        </w:rPr>
        <w:t xml:space="preserve">Correspondence between the </w:t>
      </w:r>
      <w:proofErr w:type="spellStart"/>
      <w:r w:rsidRPr="00BB7CF4">
        <w:rPr>
          <w:lang w:val="en-US"/>
        </w:rPr>
        <w:t>Haq</w:t>
      </w:r>
      <w:proofErr w:type="spellEnd"/>
      <w:r w:rsidRPr="00BB7CF4">
        <w:rPr>
          <w:lang w:val="en-US"/>
        </w:rPr>
        <w:t xml:space="preserve"> et al. (1988) global eustatic curve and a KWIS relative sea-level curve has been established (Kauffman and Caldwell, 1993). The correspondence has subsequently been verified for the Cenomanian–Turonian interval, although the magnitude of sea-level change in the KWIS may have been greater than that indicated in the </w:t>
      </w:r>
      <w:proofErr w:type="spellStart"/>
      <w:r w:rsidRPr="00BB7CF4">
        <w:rPr>
          <w:lang w:val="en-US"/>
        </w:rPr>
        <w:t>Haq</w:t>
      </w:r>
      <w:proofErr w:type="spellEnd"/>
      <w:r w:rsidRPr="00BB7CF4">
        <w:rPr>
          <w:lang w:val="en-US"/>
        </w:rPr>
        <w:t xml:space="preserve"> et al. (1988) curve. The sea-level curves were constructed primarily using observations of relative stacking between obviously marine and nearshore facies. However, in the regressive facies described here, only subtle variations in grain size may exist such that the imprints of relative sea-level change can be elusive. We apply a holistic geochemical approach to sedimentary facies analysis to ascertain the effects of relative sea-level variation on the study interval.</w:t>
      </w:r>
    </w:p>
    <w:p w:rsidR="00BB7CF4" w:rsidRPr="00BB7CF4" w:rsidRDefault="00BB7CF4" w:rsidP="00BB7CF4">
      <w:pPr>
        <w:rPr>
          <w:lang w:val="en-US"/>
        </w:rPr>
      </w:pPr>
      <w:r w:rsidRPr="00BB7CF4">
        <w:rPr>
          <w:lang w:val="en-US"/>
        </w:rPr>
        <w:t>Section snippets</w:t>
      </w:r>
    </w:p>
    <w:p w:rsidR="00BB7CF4" w:rsidRPr="00BB7CF4" w:rsidRDefault="00BB7CF4" w:rsidP="00BB7CF4">
      <w:pPr>
        <w:rPr>
          <w:lang w:val="en-US"/>
        </w:rPr>
      </w:pPr>
      <w:r w:rsidRPr="00BB7CF4">
        <w:rPr>
          <w:lang w:val="en-US"/>
        </w:rPr>
        <w:t>Methods</w:t>
      </w:r>
    </w:p>
    <w:p w:rsidR="00BB7CF4" w:rsidRPr="00BB7CF4" w:rsidRDefault="00BB7CF4" w:rsidP="00BB7CF4">
      <w:pPr>
        <w:rPr>
          <w:lang w:val="en-US"/>
        </w:rPr>
      </w:pPr>
      <w:r w:rsidRPr="00BB7CF4">
        <w:rPr>
          <w:lang w:val="en-US"/>
        </w:rPr>
        <w:t>A determination of total organic (TOC) and carbonate carbon (%CaCO3) by carbon coulometry (</w:t>
      </w:r>
      <w:proofErr w:type="spellStart"/>
      <w:r w:rsidRPr="00BB7CF4">
        <w:rPr>
          <w:lang w:val="en-US"/>
        </w:rPr>
        <w:t>Engleman</w:t>
      </w:r>
      <w:proofErr w:type="spellEnd"/>
      <w:r w:rsidRPr="00BB7CF4">
        <w:rPr>
          <w:lang w:val="en-US"/>
        </w:rPr>
        <w:t xml:space="preserve"> et al., 1985), and hydrogen (HI) and oxygen index (OI) by Rock-Eval pyrolysis (</w:t>
      </w:r>
      <w:proofErr w:type="spellStart"/>
      <w:r w:rsidRPr="00BB7CF4">
        <w:rPr>
          <w:lang w:val="en-US"/>
        </w:rPr>
        <w:t>Espitalie</w:t>
      </w:r>
      <w:proofErr w:type="spellEnd"/>
      <w:r w:rsidRPr="00BB7CF4">
        <w:rPr>
          <w:lang w:val="en-US"/>
        </w:rPr>
        <w:t xml:space="preserve"> et al., 1977, Peters, 1986) was made on samples obtained at 30-cm intervals from all three cores (Fig. 2, Fig. 3, Fig. 4). In marine facies, low (&lt; 1%) TOC values often characterize intervals containing primarily terrestrial organic matter, whereas higher TOC contents are most often attributed to marine</w:t>
      </w:r>
    </w:p>
    <w:p w:rsidR="00BB7CF4" w:rsidRPr="00BB7CF4" w:rsidRDefault="00BB7CF4" w:rsidP="00BB7CF4">
      <w:pPr>
        <w:rPr>
          <w:lang w:val="en-US"/>
        </w:rPr>
      </w:pPr>
      <w:proofErr w:type="spellStart"/>
      <w:r w:rsidRPr="00BB7CF4">
        <w:rPr>
          <w:lang w:val="en-US"/>
        </w:rPr>
        <w:t>Discusion</w:t>
      </w:r>
      <w:proofErr w:type="spellEnd"/>
    </w:p>
    <w:p w:rsidR="00BB7CF4" w:rsidRPr="00BB7CF4" w:rsidRDefault="00BB7CF4" w:rsidP="00BB7CF4">
      <w:pPr>
        <w:rPr>
          <w:lang w:val="en-US"/>
        </w:rPr>
      </w:pPr>
      <w:r w:rsidRPr="00BB7CF4">
        <w:rPr>
          <w:lang w:val="en-US"/>
        </w:rPr>
        <w:t xml:space="preserve">The results of organic petrographic analysis of samples from the </w:t>
      </w:r>
      <w:proofErr w:type="spellStart"/>
      <w:r w:rsidRPr="00BB7CF4">
        <w:rPr>
          <w:lang w:val="en-US"/>
        </w:rPr>
        <w:t>Carlile</w:t>
      </w:r>
      <w:proofErr w:type="spellEnd"/>
      <w:r w:rsidRPr="00BB7CF4">
        <w:rPr>
          <w:lang w:val="en-US"/>
        </w:rPr>
        <w:t xml:space="preserve"> Fm. in the studied cores indicate that the terrestrial organic component consists of vitrinite (woody material) and subordinate amounts of inertinite (“charcoal”) and pollen and spores. Marine facies contain amorphous organic matter, dinoflagellates, and occasional chitinous inner linings of foraminifera (White, 1999). A reasonably robust relationship exists between increasing percent terrestrial organic macerals and</w:t>
      </w:r>
    </w:p>
    <w:p w:rsidR="00BB7CF4" w:rsidRPr="00BB7CF4" w:rsidRDefault="00BB7CF4" w:rsidP="00BB7CF4">
      <w:pPr>
        <w:rPr>
          <w:lang w:val="en-US"/>
        </w:rPr>
      </w:pPr>
      <w:r w:rsidRPr="00BB7CF4">
        <w:rPr>
          <w:lang w:val="en-US"/>
        </w:rPr>
        <w:t>Relative sea level</w:t>
      </w:r>
    </w:p>
    <w:p w:rsidR="00BB7CF4" w:rsidRPr="00BB7CF4" w:rsidRDefault="00BB7CF4" w:rsidP="00BB7CF4">
      <w:pPr>
        <w:rPr>
          <w:lang w:val="en-US"/>
        </w:rPr>
      </w:pPr>
      <w:r w:rsidRPr="00BB7CF4">
        <w:rPr>
          <w:lang w:val="en-US"/>
        </w:rPr>
        <w:t xml:space="preserve">A primary control over the distribution of total organic and carbonate carbon and organic matter type for each core can be inferred by comparing the sea-level curve to Fig. 2, Fig. 3, Fig. 4. This approach is supported by previous research comparing sequence stratigraphy to variations in sea level that </w:t>
      </w:r>
      <w:r w:rsidRPr="00BB7CF4">
        <w:rPr>
          <w:lang w:val="en-US"/>
        </w:rPr>
        <w:lastRenderedPageBreak/>
        <w:t xml:space="preserve">hypothesized a correspondence between stacking patterns in the Cretaceous Western Interior Basin and the </w:t>
      </w:r>
      <w:proofErr w:type="spellStart"/>
      <w:r w:rsidRPr="00BB7CF4">
        <w:rPr>
          <w:lang w:val="en-US"/>
        </w:rPr>
        <w:t>Haq</w:t>
      </w:r>
      <w:proofErr w:type="spellEnd"/>
      <w:r w:rsidRPr="00BB7CF4">
        <w:rPr>
          <w:lang w:val="en-US"/>
        </w:rPr>
        <w:t xml:space="preserve"> et al. (1988) curve (Sageman, 1996). Relatively high %TOC, %CaCO3 and HI values (and</w:t>
      </w:r>
    </w:p>
    <w:p w:rsidR="00BB7CF4" w:rsidRPr="00BB7CF4" w:rsidRDefault="00BB7CF4" w:rsidP="00BB7CF4">
      <w:pPr>
        <w:rPr>
          <w:lang w:val="en-US"/>
        </w:rPr>
      </w:pPr>
      <w:r w:rsidRPr="00BB7CF4">
        <w:rPr>
          <w:lang w:val="en-US"/>
        </w:rPr>
        <w:t>Depositional history</w:t>
      </w:r>
    </w:p>
    <w:p w:rsidR="00BB7CF4" w:rsidRPr="00BB7CF4" w:rsidRDefault="00BB7CF4" w:rsidP="00BB7CF4">
      <w:pPr>
        <w:rPr>
          <w:lang w:val="en-US"/>
        </w:rPr>
      </w:pPr>
      <w:r w:rsidRPr="00BB7CF4">
        <w:rPr>
          <w:lang w:val="en-US"/>
        </w:rPr>
        <w:t xml:space="preserve">A gradual regression and resulting shallower basin occurred during Fairport </w:t>
      </w:r>
      <w:proofErr w:type="spellStart"/>
      <w:r w:rsidRPr="00BB7CF4">
        <w:rPr>
          <w:lang w:val="en-US"/>
        </w:rPr>
        <w:t>Sh</w:t>
      </w:r>
      <w:proofErr w:type="spellEnd"/>
      <w:r w:rsidRPr="00BB7CF4">
        <w:rPr>
          <w:lang w:val="en-US"/>
        </w:rPr>
        <w:t xml:space="preserve"> </w:t>
      </w:r>
      <w:proofErr w:type="spellStart"/>
      <w:r w:rsidRPr="00BB7CF4">
        <w:rPr>
          <w:lang w:val="en-US"/>
        </w:rPr>
        <w:t>Mbr</w:t>
      </w:r>
      <w:proofErr w:type="spellEnd"/>
      <w:r w:rsidRPr="00BB7CF4">
        <w:rPr>
          <w:lang w:val="en-US"/>
        </w:rPr>
        <w:t xml:space="preserve"> deposition. The lower part of the member in the Front Range of CO has been interpreted as being deposited under normal marine conditions in warm, well-circulated, </w:t>
      </w:r>
      <w:proofErr w:type="spellStart"/>
      <w:r w:rsidRPr="00BB7CF4">
        <w:rPr>
          <w:lang w:val="en-US"/>
        </w:rPr>
        <w:t>oxic</w:t>
      </w:r>
      <w:proofErr w:type="spellEnd"/>
      <w:r w:rsidRPr="00BB7CF4">
        <w:rPr>
          <w:lang w:val="en-US"/>
        </w:rPr>
        <w:t xml:space="preserve"> bottom water (</w:t>
      </w:r>
      <w:proofErr w:type="spellStart"/>
      <w:r w:rsidRPr="00BB7CF4">
        <w:rPr>
          <w:lang w:val="en-US"/>
        </w:rPr>
        <w:t>Glenister</w:t>
      </w:r>
      <w:proofErr w:type="spellEnd"/>
      <w:r w:rsidRPr="00BB7CF4">
        <w:rPr>
          <w:lang w:val="en-US"/>
        </w:rPr>
        <w:t xml:space="preserve"> and Kauffman, 1985). As eustatic sea level fell and reduced the breadth and depth of the KWIS during lower Fairport </w:t>
      </w:r>
      <w:proofErr w:type="spellStart"/>
      <w:r w:rsidRPr="00BB7CF4">
        <w:rPr>
          <w:lang w:val="en-US"/>
        </w:rPr>
        <w:t>Sh</w:t>
      </w:r>
      <w:proofErr w:type="spellEnd"/>
      <w:r w:rsidRPr="00BB7CF4">
        <w:rPr>
          <w:lang w:val="en-US"/>
        </w:rPr>
        <w:t xml:space="preserve"> </w:t>
      </w:r>
      <w:proofErr w:type="spellStart"/>
      <w:r w:rsidRPr="00BB7CF4">
        <w:rPr>
          <w:lang w:val="en-US"/>
        </w:rPr>
        <w:t>Mbr</w:t>
      </w:r>
      <w:proofErr w:type="spellEnd"/>
      <w:r w:rsidRPr="00BB7CF4">
        <w:rPr>
          <w:lang w:val="en-US"/>
        </w:rPr>
        <w:t xml:space="preserve"> deposition, the effects of an advected oxygen-poor and nutrient-rich bottom-water mass, introduced</w:t>
      </w:r>
    </w:p>
    <w:p w:rsidR="00BB7CF4" w:rsidRPr="00BB7CF4" w:rsidRDefault="00BB7CF4" w:rsidP="00BB7CF4">
      <w:pPr>
        <w:rPr>
          <w:lang w:val="en-US"/>
        </w:rPr>
      </w:pPr>
      <w:r w:rsidRPr="00BB7CF4">
        <w:rPr>
          <w:lang w:val="en-US"/>
        </w:rPr>
        <w:t>Conclusion</w:t>
      </w:r>
    </w:p>
    <w:p w:rsidR="00BB7CF4" w:rsidRPr="00BB7CF4" w:rsidRDefault="00BB7CF4" w:rsidP="00BB7CF4">
      <w:pPr>
        <w:rPr>
          <w:lang w:val="en-US"/>
        </w:rPr>
      </w:pPr>
      <w:r w:rsidRPr="00BB7CF4">
        <w:rPr>
          <w:lang w:val="en-US"/>
        </w:rPr>
        <w:t xml:space="preserve">Our conclusions regarding the upper half of the Greenhorn cycle concur with earlier interpretations of a generally </w:t>
      </w:r>
      <w:proofErr w:type="spellStart"/>
      <w:r w:rsidRPr="00BB7CF4">
        <w:rPr>
          <w:lang w:val="en-US"/>
        </w:rPr>
        <w:t>progradational</w:t>
      </w:r>
      <w:proofErr w:type="spellEnd"/>
      <w:r w:rsidRPr="00BB7CF4">
        <w:rPr>
          <w:lang w:val="en-US"/>
        </w:rPr>
        <w:t xml:space="preserve"> sequence with concomitant coarsening and shallowing </w:t>
      </w:r>
      <w:proofErr w:type="spellStart"/>
      <w:r w:rsidRPr="00BB7CF4">
        <w:rPr>
          <w:lang w:val="en-US"/>
        </w:rPr>
        <w:t>upsection</w:t>
      </w:r>
      <w:proofErr w:type="spellEnd"/>
      <w:r w:rsidRPr="00BB7CF4">
        <w:rPr>
          <w:lang w:val="en-US"/>
        </w:rPr>
        <w:t>. Our work shows that carbonate contents decrease and inputs of terrestrial detritus apparently increase in this overall trend. This study provides some new perspectives on sedimentation and the development of accommodation space in the central axial basin of the early to mid-Turonian Western Interior</w:t>
      </w:r>
    </w:p>
    <w:p w:rsidR="00BB7CF4" w:rsidRPr="00BB7CF4" w:rsidRDefault="00BB7CF4" w:rsidP="00BB7CF4">
      <w:pPr>
        <w:rPr>
          <w:lang w:val="en-US"/>
        </w:rPr>
      </w:pPr>
      <w:r w:rsidRPr="00BB7CF4">
        <w:rPr>
          <w:lang w:val="en-US"/>
        </w:rPr>
        <w:t>Acknowledgements</w:t>
      </w:r>
    </w:p>
    <w:p w:rsidR="00227BEF" w:rsidRPr="00BB7CF4" w:rsidRDefault="00BB7CF4" w:rsidP="00BB7CF4">
      <w:pPr>
        <w:rPr>
          <w:lang w:val="en-US"/>
        </w:rPr>
      </w:pPr>
      <w:r w:rsidRPr="00BB7CF4">
        <w:rPr>
          <w:lang w:val="en-US"/>
        </w:rPr>
        <w:t xml:space="preserve">Much of this work was completed under the auspices of the Continental Scientific Drilling Program with Department of Energy (DOE) funding, DE-FG02-92ER14251 to Penn State University. We also acknowledge DOE and the US Geological Survey for funding of the drilling and coring program that resulted in acquisition of the Portland core. We thank Walter Dean for his leadership and collaboration in the coring and analysis of core samples from other lithologic units. </w:t>
      </w:r>
      <w:proofErr w:type="spellStart"/>
      <w:r>
        <w:t>Support</w:t>
      </w:r>
      <w:proofErr w:type="spellEnd"/>
      <w:r>
        <w:t xml:space="preserve"> </w:t>
      </w:r>
      <w:proofErr w:type="spellStart"/>
      <w:r>
        <w:t>from</w:t>
      </w:r>
      <w:proofErr w:type="spellEnd"/>
      <w:r>
        <w:t xml:space="preserve"> </w:t>
      </w:r>
      <w:proofErr w:type="spellStart"/>
      <w:r>
        <w:t>the</w:t>
      </w:r>
      <w:proofErr w:type="spellEnd"/>
      <w:r>
        <w:t xml:space="preserve"> </w:t>
      </w:r>
      <w:proofErr w:type="spellStart"/>
      <w:r>
        <w:t>Petroleum</w:t>
      </w:r>
      <w:proofErr w:type="spellEnd"/>
      <w:r>
        <w:t xml:space="preserve"> </w:t>
      </w:r>
      <w:proofErr w:type="spellStart"/>
      <w:r>
        <w:t>Research</w:t>
      </w:r>
      <w:proofErr w:type="spellEnd"/>
      <w:r>
        <w:rPr>
          <w:lang w:val="en-US"/>
        </w:rPr>
        <w:t>…</w:t>
      </w:r>
    </w:p>
    <w:sectPr w:rsidR="00227BEF" w:rsidRPr="00BB7CF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7CF4"/>
    <w:rsid w:val="00227BEF"/>
    <w:rsid w:val="00BB7C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AC954A"/>
  <w15:chartTrackingRefBased/>
  <w15:docId w15:val="{B1B00928-FE38-4FEC-9FA7-AE295C3C8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2120</Words>
  <Characters>12089</Characters>
  <Application>Microsoft Office Word</Application>
  <DocSecurity>0</DocSecurity>
  <Lines>100</Lines>
  <Paragraphs>28</Paragraphs>
  <ScaleCrop>false</ScaleCrop>
  <Company/>
  <LinksUpToDate>false</LinksUpToDate>
  <CharactersWithSpaces>14181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Patuk</dc:creator>
  <cp:keywords/>
  <dc:description/>
  <cp:lastModifiedBy>Mike Patuk</cp:lastModifiedBy>
  <cp:revision>1</cp:revision>
  <dcterms:created xsi:type="dcterms:W3CDTF">2025-03-15T00:53:00Z</dcterms:created>
  <dcterms:modified xsi:type="dcterms:W3CDTF">2025-03-15T00:53:00Z</dcterms:modified>
</cp:coreProperties>
</file>