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FF7C22" w:rsidRPr="00FF7C22" w:rsidRDefault="00FF7C22" w:rsidP="00FF7C22">
      <w:pPr>
        <w:spacing w:before="100" w:beforeAutospacing="1" w:after="100" w:afterAutospacing="1" w:line="240" w:lineRule="auto"/>
        <w:outlineLvl w:val="0"/>
        <w:rPr>
          <w:rFonts w:ascii="Times New Roman" w:eastAsia="Times New Roman" w:hAnsi="Times New Roman" w:cs="Times New Roman"/>
          <w:b/>
          <w:bCs/>
          <w:kern w:val="36"/>
          <w:sz w:val="48"/>
          <w:szCs w:val="48"/>
          <w:lang w:val="en-US" w:eastAsia="ru-RU"/>
        </w:rPr>
      </w:pPr>
      <w:r>
        <w:rPr>
          <w:rFonts w:ascii="Times New Roman" w:eastAsia="Times New Roman" w:hAnsi="Times New Roman" w:cs="Times New Roman"/>
          <w:b/>
          <w:bCs/>
          <w:kern w:val="36"/>
          <w:sz w:val="48"/>
          <w:szCs w:val="48"/>
          <w:lang w:val="en-US" w:eastAsia="ru-RU"/>
        </w:rPr>
        <w:t>P</w:t>
      </w:r>
      <w:bookmarkStart w:id="0" w:name="_GoBack"/>
      <w:bookmarkEnd w:id="0"/>
      <w:r w:rsidRPr="00FF7C22">
        <w:rPr>
          <w:rFonts w:ascii="Times New Roman" w:eastAsia="Times New Roman" w:hAnsi="Times New Roman" w:cs="Times New Roman"/>
          <w:b/>
          <w:bCs/>
          <w:kern w:val="36"/>
          <w:sz w:val="48"/>
          <w:szCs w:val="48"/>
          <w:lang w:val="en-US" w:eastAsia="ru-RU"/>
        </w:rPr>
        <w:t>ersistence of lutetium disilicate</w:t>
      </w:r>
    </w:p>
    <w:bookmarkStart w:id="1" w:name="baep-author-id12-profile"/>
    <w:p w:rsidR="00FF7C22" w:rsidRPr="00FF7C22" w:rsidRDefault="00FF7C22" w:rsidP="00FF7C22">
      <w:pPr>
        <w:spacing w:after="0" w:line="240" w:lineRule="auto"/>
        <w:rPr>
          <w:rFonts w:ascii="Times New Roman" w:eastAsia="Times New Roman" w:hAnsi="Times New Roman" w:cs="Times New Roman"/>
          <w:sz w:val="24"/>
          <w:szCs w:val="24"/>
          <w:lang w:val="en-US" w:eastAsia="ru-RU"/>
        </w:rPr>
      </w:pPr>
      <w:r w:rsidRPr="00FF7C22">
        <w:rPr>
          <w:rFonts w:ascii="Times New Roman" w:eastAsia="Times New Roman" w:hAnsi="Times New Roman" w:cs="Times New Roman"/>
          <w:sz w:val="24"/>
          <w:szCs w:val="24"/>
          <w:lang w:eastAsia="ru-RU"/>
        </w:rPr>
        <w:fldChar w:fldCharType="begin"/>
      </w:r>
      <w:r w:rsidRPr="00FF7C22">
        <w:rPr>
          <w:rFonts w:ascii="Times New Roman" w:eastAsia="Times New Roman" w:hAnsi="Times New Roman" w:cs="Times New Roman"/>
          <w:sz w:val="24"/>
          <w:szCs w:val="24"/>
          <w:lang w:val="en-US" w:eastAsia="ru-RU"/>
        </w:rPr>
        <w:instrText xml:space="preserve"> HYPERLINK "https://www.sciencedirect.com/author/54981240100/maria-d-alba" </w:instrText>
      </w:r>
      <w:r w:rsidRPr="00FF7C22">
        <w:rPr>
          <w:rFonts w:ascii="Times New Roman" w:eastAsia="Times New Roman" w:hAnsi="Times New Roman" w:cs="Times New Roman"/>
          <w:sz w:val="24"/>
          <w:szCs w:val="24"/>
          <w:lang w:eastAsia="ru-RU"/>
        </w:rPr>
        <w:fldChar w:fldCharType="separate"/>
      </w:r>
      <w:r w:rsidRPr="00FF7C22">
        <w:rPr>
          <w:rFonts w:ascii="Times New Roman" w:eastAsia="Times New Roman" w:hAnsi="Times New Roman" w:cs="Times New Roman"/>
          <w:color w:val="0000FF"/>
          <w:sz w:val="24"/>
          <w:szCs w:val="24"/>
          <w:u w:val="single"/>
          <w:lang w:val="en-US" w:eastAsia="ru-RU"/>
        </w:rPr>
        <w:t>María D. Alba</w:t>
      </w:r>
      <w:r w:rsidRPr="00FF7C22">
        <w:rPr>
          <w:rFonts w:ascii="Times New Roman" w:eastAsia="Times New Roman" w:hAnsi="Times New Roman" w:cs="Times New Roman"/>
          <w:sz w:val="24"/>
          <w:szCs w:val="24"/>
          <w:lang w:eastAsia="ru-RU"/>
        </w:rPr>
        <w:fldChar w:fldCharType="end"/>
      </w:r>
      <w:bookmarkEnd w:id="1"/>
    </w:p>
    <w:p w:rsidR="00FF7C22" w:rsidRPr="00FF7C22" w:rsidRDefault="00FF7C22" w:rsidP="00FF7C22">
      <w:pPr>
        <w:spacing w:after="0" w:line="240" w:lineRule="auto"/>
        <w:rPr>
          <w:rFonts w:ascii="Times New Roman" w:eastAsia="Times New Roman" w:hAnsi="Times New Roman" w:cs="Times New Roman"/>
          <w:sz w:val="24"/>
          <w:szCs w:val="24"/>
          <w:lang w:val="en-US" w:eastAsia="ru-RU"/>
        </w:rPr>
      </w:pPr>
      <w:r w:rsidRPr="00FF7C22">
        <w:rPr>
          <w:rFonts w:ascii="Times New Roman" w:eastAsia="Times New Roman" w:hAnsi="Times New Roman" w:cs="Times New Roman"/>
          <w:sz w:val="24"/>
          <w:szCs w:val="24"/>
          <w:lang w:val="en-US" w:eastAsia="ru-RU"/>
        </w:rPr>
        <w:t xml:space="preserve">, Pablo </w:t>
      </w:r>
      <w:proofErr w:type="spellStart"/>
      <w:r w:rsidRPr="00FF7C22">
        <w:rPr>
          <w:rFonts w:ascii="Times New Roman" w:eastAsia="Times New Roman" w:hAnsi="Times New Roman" w:cs="Times New Roman"/>
          <w:sz w:val="24"/>
          <w:szCs w:val="24"/>
          <w:lang w:val="en-US" w:eastAsia="ru-RU"/>
        </w:rPr>
        <w:t>Chaín</w:t>
      </w:r>
      <w:proofErr w:type="spellEnd"/>
    </w:p>
    <w:p w:rsidR="00FF7C22" w:rsidRPr="00FF7C22" w:rsidRDefault="00FF7C22" w:rsidP="00FF7C22">
      <w:pPr>
        <w:spacing w:after="0" w:line="240" w:lineRule="auto"/>
        <w:rPr>
          <w:rFonts w:ascii="Times New Roman" w:eastAsia="Times New Roman" w:hAnsi="Times New Roman" w:cs="Times New Roman"/>
          <w:sz w:val="24"/>
          <w:szCs w:val="24"/>
          <w:lang w:val="en-US" w:eastAsia="ru-RU"/>
        </w:rPr>
      </w:pPr>
      <w:r w:rsidRPr="00FF7C22">
        <w:rPr>
          <w:rFonts w:ascii="Times New Roman" w:eastAsia="Times New Roman" w:hAnsi="Times New Roman" w:cs="Times New Roman"/>
          <w:sz w:val="24"/>
          <w:szCs w:val="24"/>
          <w:lang w:val="en-US" w:eastAsia="ru-RU"/>
        </w:rPr>
        <w:t xml:space="preserve">Show </w:t>
      </w:r>
      <w:proofErr w:type="spellStart"/>
      <w:r w:rsidRPr="00FF7C22">
        <w:rPr>
          <w:rFonts w:ascii="Times New Roman" w:eastAsia="Times New Roman" w:hAnsi="Times New Roman" w:cs="Times New Roman"/>
          <w:sz w:val="24"/>
          <w:szCs w:val="24"/>
          <w:lang w:val="en-US" w:eastAsia="ru-RU"/>
        </w:rPr>
        <w:t>moreAdd</w:t>
      </w:r>
      <w:proofErr w:type="spellEnd"/>
      <w:r w:rsidRPr="00FF7C22">
        <w:rPr>
          <w:rFonts w:ascii="Times New Roman" w:eastAsia="Times New Roman" w:hAnsi="Times New Roman" w:cs="Times New Roman"/>
          <w:sz w:val="24"/>
          <w:szCs w:val="24"/>
          <w:lang w:val="en-US" w:eastAsia="ru-RU"/>
        </w:rPr>
        <w:t xml:space="preserve"> to Mendeley</w:t>
      </w:r>
    </w:p>
    <w:p w:rsidR="00FF7C22" w:rsidRPr="00FF7C22" w:rsidRDefault="00FF7C22" w:rsidP="00FF7C22">
      <w:pPr>
        <w:spacing w:before="100" w:beforeAutospacing="1" w:after="100" w:afterAutospacing="1" w:line="240" w:lineRule="auto"/>
        <w:outlineLvl w:val="1"/>
        <w:rPr>
          <w:rFonts w:ascii="Times New Roman" w:eastAsia="Times New Roman" w:hAnsi="Times New Roman" w:cs="Times New Roman"/>
          <w:b/>
          <w:bCs/>
          <w:sz w:val="36"/>
          <w:szCs w:val="36"/>
          <w:lang w:val="en" w:eastAsia="ru-RU"/>
        </w:rPr>
      </w:pPr>
      <w:r w:rsidRPr="00FF7C22">
        <w:rPr>
          <w:rFonts w:ascii="Times New Roman" w:eastAsia="Times New Roman" w:hAnsi="Times New Roman" w:cs="Times New Roman"/>
          <w:b/>
          <w:bCs/>
          <w:sz w:val="36"/>
          <w:szCs w:val="36"/>
          <w:lang w:val="en" w:eastAsia="ru-RU"/>
        </w:rPr>
        <w:t>Abstract</w:t>
      </w:r>
    </w:p>
    <w:p w:rsidR="00FF7C22" w:rsidRPr="00FF7C22" w:rsidRDefault="00FF7C22" w:rsidP="00FF7C22">
      <w:pPr>
        <w:spacing w:after="0" w:line="240" w:lineRule="auto"/>
        <w:rPr>
          <w:rFonts w:ascii="Times New Roman" w:eastAsia="Times New Roman" w:hAnsi="Times New Roman" w:cs="Times New Roman"/>
          <w:sz w:val="24"/>
          <w:szCs w:val="24"/>
          <w:lang w:val="en" w:eastAsia="ru-RU"/>
        </w:rPr>
      </w:pPr>
      <w:r w:rsidRPr="00FF7C22">
        <w:rPr>
          <w:rFonts w:ascii="Times New Roman" w:eastAsia="Times New Roman" w:hAnsi="Times New Roman" w:cs="Times New Roman"/>
          <w:sz w:val="24"/>
          <w:szCs w:val="24"/>
          <w:lang w:val="en" w:eastAsia="ru-RU"/>
        </w:rPr>
        <w:t>RE</w:t>
      </w:r>
      <w:r w:rsidRPr="00FF7C22">
        <w:rPr>
          <w:rFonts w:ascii="Times New Roman" w:eastAsia="Times New Roman" w:hAnsi="Times New Roman" w:cs="Times New Roman"/>
          <w:sz w:val="24"/>
          <w:szCs w:val="24"/>
          <w:vertAlign w:val="subscript"/>
          <w:lang w:val="en" w:eastAsia="ru-RU"/>
        </w:rPr>
        <w:t>2</w:t>
      </w:r>
      <w:r w:rsidRPr="00FF7C22">
        <w:rPr>
          <w:rFonts w:ascii="Times New Roman" w:eastAsia="Times New Roman" w:hAnsi="Times New Roman" w:cs="Times New Roman"/>
          <w:sz w:val="24"/>
          <w:szCs w:val="24"/>
          <w:lang w:val="en" w:eastAsia="ru-RU"/>
        </w:rPr>
        <w:t>Si</w:t>
      </w:r>
      <w:r w:rsidRPr="00FF7C22">
        <w:rPr>
          <w:rFonts w:ascii="Times New Roman" w:eastAsia="Times New Roman" w:hAnsi="Times New Roman" w:cs="Times New Roman"/>
          <w:sz w:val="24"/>
          <w:szCs w:val="24"/>
          <w:vertAlign w:val="subscript"/>
          <w:lang w:val="en" w:eastAsia="ru-RU"/>
        </w:rPr>
        <w:t>2</w:t>
      </w:r>
      <w:r w:rsidRPr="00FF7C22">
        <w:rPr>
          <w:rFonts w:ascii="Times New Roman" w:eastAsia="Times New Roman" w:hAnsi="Times New Roman" w:cs="Times New Roman"/>
          <w:sz w:val="24"/>
          <w:szCs w:val="24"/>
          <w:lang w:val="en" w:eastAsia="ru-RU"/>
        </w:rPr>
        <w:t>O</w:t>
      </w:r>
      <w:r w:rsidRPr="00FF7C22">
        <w:rPr>
          <w:rFonts w:ascii="Times New Roman" w:eastAsia="Times New Roman" w:hAnsi="Times New Roman" w:cs="Times New Roman"/>
          <w:sz w:val="24"/>
          <w:szCs w:val="24"/>
          <w:vertAlign w:val="subscript"/>
          <w:lang w:val="en" w:eastAsia="ru-RU"/>
        </w:rPr>
        <w:t>7</w:t>
      </w:r>
      <w:r w:rsidRPr="00FF7C22">
        <w:rPr>
          <w:rFonts w:ascii="Times New Roman" w:eastAsia="Times New Roman" w:hAnsi="Times New Roman" w:cs="Times New Roman"/>
          <w:sz w:val="24"/>
          <w:szCs w:val="24"/>
          <w:lang w:val="en" w:eastAsia="ru-RU"/>
        </w:rPr>
        <w:t xml:space="preserve"> is one of the final products of the chemical interaction of radioactive cation simulators and the silicates used in the engineered barrier of deep geological repositories. The aim of this paper is to study the chemical and </w:t>
      </w:r>
      <w:hyperlink r:id="rId4" w:history="1">
        <w:r w:rsidRPr="00FF7C22">
          <w:rPr>
            <w:rFonts w:ascii="Times New Roman" w:eastAsia="Times New Roman" w:hAnsi="Times New Roman" w:cs="Times New Roman"/>
            <w:color w:val="0000FF"/>
            <w:sz w:val="24"/>
            <w:szCs w:val="24"/>
            <w:u w:val="single"/>
            <w:lang w:val="en" w:eastAsia="ru-RU"/>
          </w:rPr>
          <w:t xml:space="preserve">structural </w:t>
        </w:r>
        <w:proofErr w:type="spellStart"/>
        <w:r w:rsidRPr="00FF7C22">
          <w:rPr>
            <w:rFonts w:ascii="Times New Roman" w:eastAsia="Times New Roman" w:hAnsi="Times New Roman" w:cs="Times New Roman"/>
            <w:color w:val="0000FF"/>
            <w:sz w:val="24"/>
            <w:szCs w:val="24"/>
            <w:u w:val="single"/>
            <w:lang w:val="en" w:eastAsia="ru-RU"/>
          </w:rPr>
          <w:t>behaviour</w:t>
        </w:r>
        <w:proofErr w:type="spellEnd"/>
      </w:hyperlink>
      <w:r w:rsidRPr="00FF7C22">
        <w:rPr>
          <w:rFonts w:ascii="Times New Roman" w:eastAsia="Times New Roman" w:hAnsi="Times New Roman" w:cs="Times New Roman"/>
          <w:sz w:val="24"/>
          <w:szCs w:val="24"/>
          <w:lang w:val="en" w:eastAsia="ru-RU"/>
        </w:rPr>
        <w:t xml:space="preserve"> of Lu</w:t>
      </w:r>
      <w:r w:rsidRPr="00FF7C22">
        <w:rPr>
          <w:rFonts w:ascii="Times New Roman" w:eastAsia="Times New Roman" w:hAnsi="Times New Roman" w:cs="Times New Roman"/>
          <w:sz w:val="24"/>
          <w:szCs w:val="24"/>
          <w:vertAlign w:val="subscript"/>
          <w:lang w:val="en" w:eastAsia="ru-RU"/>
        </w:rPr>
        <w:t>2</w:t>
      </w:r>
      <w:r w:rsidRPr="00FF7C22">
        <w:rPr>
          <w:rFonts w:ascii="Times New Roman" w:eastAsia="Times New Roman" w:hAnsi="Times New Roman" w:cs="Times New Roman"/>
          <w:sz w:val="24"/>
          <w:szCs w:val="24"/>
          <w:lang w:val="en" w:eastAsia="ru-RU"/>
        </w:rPr>
        <w:t>Si</w:t>
      </w:r>
      <w:r w:rsidRPr="00FF7C22">
        <w:rPr>
          <w:rFonts w:ascii="Times New Roman" w:eastAsia="Times New Roman" w:hAnsi="Times New Roman" w:cs="Times New Roman"/>
          <w:sz w:val="24"/>
          <w:szCs w:val="24"/>
          <w:vertAlign w:val="subscript"/>
          <w:lang w:val="en" w:eastAsia="ru-RU"/>
        </w:rPr>
        <w:t>2</w:t>
      </w:r>
      <w:r w:rsidRPr="00FF7C22">
        <w:rPr>
          <w:rFonts w:ascii="Times New Roman" w:eastAsia="Times New Roman" w:hAnsi="Times New Roman" w:cs="Times New Roman"/>
          <w:sz w:val="24"/>
          <w:szCs w:val="24"/>
          <w:lang w:val="en" w:eastAsia="ru-RU"/>
        </w:rPr>
        <w:t>O</w:t>
      </w:r>
      <w:r w:rsidRPr="00FF7C22">
        <w:rPr>
          <w:rFonts w:ascii="Times New Roman" w:eastAsia="Times New Roman" w:hAnsi="Times New Roman" w:cs="Times New Roman"/>
          <w:sz w:val="24"/>
          <w:szCs w:val="24"/>
          <w:vertAlign w:val="subscript"/>
          <w:lang w:val="en" w:eastAsia="ru-RU"/>
        </w:rPr>
        <w:t>7</w:t>
      </w:r>
      <w:r w:rsidRPr="00FF7C22">
        <w:rPr>
          <w:rFonts w:ascii="Times New Roman" w:eastAsia="Times New Roman" w:hAnsi="Times New Roman" w:cs="Times New Roman"/>
          <w:sz w:val="24"/>
          <w:szCs w:val="24"/>
          <w:lang w:val="en" w:eastAsia="ru-RU"/>
        </w:rPr>
        <w:t xml:space="preserve"> (Lu as </w:t>
      </w:r>
      <w:hyperlink r:id="rId5" w:history="1">
        <w:r w:rsidRPr="00FF7C22">
          <w:rPr>
            <w:rFonts w:ascii="Times New Roman" w:eastAsia="Times New Roman" w:hAnsi="Times New Roman" w:cs="Times New Roman"/>
            <w:color w:val="0000FF"/>
            <w:sz w:val="24"/>
            <w:szCs w:val="24"/>
            <w:u w:val="single"/>
            <w:lang w:val="en" w:eastAsia="ru-RU"/>
          </w:rPr>
          <w:t>actinide</w:t>
        </w:r>
      </w:hyperlink>
      <w:r w:rsidRPr="00FF7C22">
        <w:rPr>
          <w:rFonts w:ascii="Times New Roman" w:eastAsia="Times New Roman" w:hAnsi="Times New Roman" w:cs="Times New Roman"/>
          <w:sz w:val="24"/>
          <w:szCs w:val="24"/>
          <w:lang w:val="en" w:eastAsia="ru-RU"/>
        </w:rPr>
        <w:t xml:space="preserve"> </w:t>
      </w:r>
      <w:proofErr w:type="spellStart"/>
      <w:r w:rsidRPr="00FF7C22">
        <w:rPr>
          <w:rFonts w:ascii="Times New Roman" w:eastAsia="Times New Roman" w:hAnsi="Times New Roman" w:cs="Times New Roman"/>
          <w:sz w:val="24"/>
          <w:szCs w:val="24"/>
          <w:lang w:val="en" w:eastAsia="ru-RU"/>
        </w:rPr>
        <w:t>tripositive</w:t>
      </w:r>
      <w:proofErr w:type="spellEnd"/>
      <w:r w:rsidRPr="00FF7C22">
        <w:rPr>
          <w:rFonts w:ascii="Times New Roman" w:eastAsia="Times New Roman" w:hAnsi="Times New Roman" w:cs="Times New Roman"/>
          <w:sz w:val="24"/>
          <w:szCs w:val="24"/>
          <w:lang w:val="en" w:eastAsia="ru-RU"/>
        </w:rPr>
        <w:t xml:space="preserve"> state simulator) in several different chemical systems. The conditions expected at the repositories are simulated in the laboratory with solutions of different </w:t>
      </w:r>
      <w:hyperlink r:id="rId6" w:history="1">
        <w:r w:rsidRPr="00FF7C22">
          <w:rPr>
            <w:rFonts w:ascii="Times New Roman" w:eastAsia="Times New Roman" w:hAnsi="Times New Roman" w:cs="Times New Roman"/>
            <w:color w:val="0000FF"/>
            <w:sz w:val="24"/>
            <w:szCs w:val="24"/>
            <w:u w:val="single"/>
            <w:lang w:val="en" w:eastAsia="ru-RU"/>
          </w:rPr>
          <w:t>compositions</w:t>
        </w:r>
      </w:hyperlink>
      <w:r w:rsidRPr="00FF7C22">
        <w:rPr>
          <w:rFonts w:ascii="Times New Roman" w:eastAsia="Times New Roman" w:hAnsi="Times New Roman" w:cs="Times New Roman"/>
          <w:sz w:val="24"/>
          <w:szCs w:val="24"/>
          <w:lang w:val="en" w:eastAsia="ru-RU"/>
        </w:rPr>
        <w:t xml:space="preserve"> and </w:t>
      </w:r>
      <w:proofErr w:type="spellStart"/>
      <w:r w:rsidRPr="00FF7C22">
        <w:rPr>
          <w:rFonts w:ascii="Times New Roman" w:eastAsia="Times New Roman" w:hAnsi="Times New Roman" w:cs="Times New Roman"/>
          <w:sz w:val="24"/>
          <w:szCs w:val="24"/>
          <w:lang w:val="en" w:eastAsia="ru-RU"/>
        </w:rPr>
        <w:t>pH.</w:t>
      </w:r>
      <w:proofErr w:type="spellEnd"/>
      <w:r w:rsidRPr="00FF7C22">
        <w:rPr>
          <w:rFonts w:ascii="Times New Roman" w:eastAsia="Times New Roman" w:hAnsi="Times New Roman" w:cs="Times New Roman"/>
          <w:sz w:val="24"/>
          <w:szCs w:val="24"/>
          <w:lang w:val="en" w:eastAsia="ru-RU"/>
        </w:rPr>
        <w:t xml:space="preserve"> Both the solid products and remnant solutions were analyzed using techniques that give information on the short- and long-range structural order. The results show good stability of Lu</w:t>
      </w:r>
      <w:r w:rsidRPr="00FF7C22">
        <w:rPr>
          <w:rFonts w:ascii="Times New Roman" w:eastAsia="Times New Roman" w:hAnsi="Times New Roman" w:cs="Times New Roman"/>
          <w:sz w:val="24"/>
          <w:szCs w:val="24"/>
          <w:vertAlign w:val="subscript"/>
          <w:lang w:val="en" w:eastAsia="ru-RU"/>
        </w:rPr>
        <w:t>2</w:t>
      </w:r>
      <w:r w:rsidRPr="00FF7C22">
        <w:rPr>
          <w:rFonts w:ascii="Times New Roman" w:eastAsia="Times New Roman" w:hAnsi="Times New Roman" w:cs="Times New Roman"/>
          <w:sz w:val="24"/>
          <w:szCs w:val="24"/>
          <w:lang w:val="en" w:eastAsia="ru-RU"/>
        </w:rPr>
        <w:t>Si</w:t>
      </w:r>
      <w:r w:rsidRPr="00FF7C22">
        <w:rPr>
          <w:rFonts w:ascii="Times New Roman" w:eastAsia="Times New Roman" w:hAnsi="Times New Roman" w:cs="Times New Roman"/>
          <w:sz w:val="24"/>
          <w:szCs w:val="24"/>
          <w:vertAlign w:val="subscript"/>
          <w:lang w:val="en" w:eastAsia="ru-RU"/>
        </w:rPr>
        <w:t>2</w:t>
      </w:r>
      <w:r w:rsidRPr="00FF7C22">
        <w:rPr>
          <w:rFonts w:ascii="Times New Roman" w:eastAsia="Times New Roman" w:hAnsi="Times New Roman" w:cs="Times New Roman"/>
          <w:sz w:val="24"/>
          <w:szCs w:val="24"/>
          <w:lang w:val="en" w:eastAsia="ru-RU"/>
        </w:rPr>
        <w:t>O</w:t>
      </w:r>
      <w:r w:rsidRPr="00FF7C22">
        <w:rPr>
          <w:rFonts w:ascii="Times New Roman" w:eastAsia="Times New Roman" w:hAnsi="Times New Roman" w:cs="Times New Roman"/>
          <w:sz w:val="24"/>
          <w:szCs w:val="24"/>
          <w:vertAlign w:val="subscript"/>
          <w:lang w:val="en" w:eastAsia="ru-RU"/>
        </w:rPr>
        <w:t>7</w:t>
      </w:r>
      <w:r w:rsidRPr="00FF7C22">
        <w:rPr>
          <w:rFonts w:ascii="Times New Roman" w:eastAsia="Times New Roman" w:hAnsi="Times New Roman" w:cs="Times New Roman"/>
          <w:sz w:val="24"/>
          <w:szCs w:val="24"/>
          <w:lang w:val="en" w:eastAsia="ru-RU"/>
        </w:rPr>
        <w:t>, under the studied conditions, and, therefore, encapsulation of the radioactive actinide cations as a disilicate phase could be considered a viable method to ensure the long-term safety of the repositories.</w:t>
      </w:r>
    </w:p>
    <w:p w:rsidR="00FF7C22" w:rsidRPr="00FF7C22" w:rsidRDefault="00FF7C22" w:rsidP="00FF7C22">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FF7C22">
        <w:rPr>
          <w:rFonts w:ascii="Times New Roman" w:eastAsia="Times New Roman" w:hAnsi="Times New Roman" w:cs="Times New Roman"/>
          <w:b/>
          <w:bCs/>
          <w:sz w:val="36"/>
          <w:szCs w:val="36"/>
          <w:lang w:val="en-US" w:eastAsia="ru-RU"/>
        </w:rPr>
        <w:t>Introduction</w:t>
      </w:r>
    </w:p>
    <w:p w:rsidR="00FF7C22" w:rsidRPr="00FF7C22" w:rsidRDefault="00FF7C22" w:rsidP="00FF7C22">
      <w:pPr>
        <w:spacing w:after="0" w:line="240" w:lineRule="auto"/>
        <w:rPr>
          <w:rFonts w:ascii="Times New Roman" w:eastAsia="Times New Roman" w:hAnsi="Times New Roman" w:cs="Times New Roman"/>
          <w:sz w:val="24"/>
          <w:szCs w:val="24"/>
          <w:lang w:val="en-US" w:eastAsia="ru-RU"/>
        </w:rPr>
      </w:pPr>
      <w:r w:rsidRPr="00FF7C22">
        <w:rPr>
          <w:rFonts w:ascii="Times New Roman" w:eastAsia="Times New Roman" w:hAnsi="Times New Roman" w:cs="Times New Roman"/>
          <w:sz w:val="24"/>
          <w:szCs w:val="24"/>
          <w:lang w:val="en-US" w:eastAsia="ru-RU"/>
        </w:rPr>
        <w:t xml:space="preserve">In most countries with nuclear programs, the viable option for the final management of high-level radioactive waste is a deep geological repository. The safety of such a repository is based on the multibarrier concept (Savage, 1995, </w:t>
      </w:r>
      <w:proofErr w:type="spellStart"/>
      <w:r w:rsidRPr="00FF7C22">
        <w:rPr>
          <w:rFonts w:ascii="Times New Roman" w:eastAsia="Times New Roman" w:hAnsi="Times New Roman" w:cs="Times New Roman"/>
          <w:sz w:val="24"/>
          <w:szCs w:val="24"/>
          <w:lang w:val="en-US" w:eastAsia="ru-RU"/>
        </w:rPr>
        <w:t>Bilitewski</w:t>
      </w:r>
      <w:proofErr w:type="spellEnd"/>
      <w:r w:rsidRPr="00FF7C22">
        <w:rPr>
          <w:rFonts w:ascii="Times New Roman" w:eastAsia="Times New Roman" w:hAnsi="Times New Roman" w:cs="Times New Roman"/>
          <w:sz w:val="24"/>
          <w:szCs w:val="24"/>
          <w:lang w:val="en-US" w:eastAsia="ru-RU"/>
        </w:rPr>
        <w:t xml:space="preserve"> et al., 1997) and is determined by the characteristics of the design and construction of the engineered barriers as well as their stability over time. Bentonite and cement will be used as engineered barriers in the final disposal for high-level radioactive waste in the host rock.</w:t>
      </w:r>
    </w:p>
    <w:p w:rsidR="00FF7C22" w:rsidRPr="00FF7C22" w:rsidRDefault="00FF7C22" w:rsidP="00FF7C22">
      <w:pPr>
        <w:spacing w:after="0" w:line="240" w:lineRule="auto"/>
        <w:rPr>
          <w:rFonts w:ascii="Times New Roman" w:eastAsia="Times New Roman" w:hAnsi="Times New Roman" w:cs="Times New Roman"/>
          <w:sz w:val="24"/>
          <w:szCs w:val="24"/>
          <w:lang w:val="en-US" w:eastAsia="ru-RU"/>
        </w:rPr>
      </w:pPr>
      <w:r w:rsidRPr="00FF7C22">
        <w:rPr>
          <w:rFonts w:ascii="Times New Roman" w:eastAsia="Times New Roman" w:hAnsi="Times New Roman" w:cs="Times New Roman"/>
          <w:sz w:val="24"/>
          <w:szCs w:val="24"/>
          <w:lang w:val="en-US" w:eastAsia="ru-RU"/>
        </w:rPr>
        <w:t xml:space="preserve">The potential use of bentonite in the storage system of high-level nuclear waste (HLRW) has been analyzed in previous conceptual studies carried out by different authors (Brookins, 1984, Allen and Wood, 1988, </w:t>
      </w:r>
      <w:proofErr w:type="spellStart"/>
      <w:r w:rsidRPr="00FF7C22">
        <w:rPr>
          <w:rFonts w:ascii="Times New Roman" w:eastAsia="Times New Roman" w:hAnsi="Times New Roman" w:cs="Times New Roman"/>
          <w:sz w:val="24"/>
          <w:szCs w:val="24"/>
          <w:lang w:val="en-US" w:eastAsia="ru-RU"/>
        </w:rPr>
        <w:t>Byalko</w:t>
      </w:r>
      <w:proofErr w:type="spellEnd"/>
      <w:r w:rsidRPr="00FF7C22">
        <w:rPr>
          <w:rFonts w:ascii="Times New Roman" w:eastAsia="Times New Roman" w:hAnsi="Times New Roman" w:cs="Times New Roman"/>
          <w:sz w:val="24"/>
          <w:szCs w:val="24"/>
          <w:lang w:val="en-US" w:eastAsia="ru-RU"/>
        </w:rPr>
        <w:t>, 1993). Bentonite is a clay mineral whose main constituent belongs to the smectite group in the clay classification (Bailey, 1980). Bentonite is considered to be an important component for backfill barriers due to its dual properties: a marked swelling and a high cation exchange capacity (CEC). Swelling will limit the access of water to the waste packages and, accordingly, will reduce corrosion. A high CEC helps to retain radioactive nuclides once they have escaped from the metal container. In addition, it has been observed that when a smectite sample is in contact with an aqueous solution of a lanthanide salt, simulating a radionuclide at pressures and temperatures close to those expected in a deep geological disposal site, a chemical reaction occurs with the formation of an insoluble lanthanide disilicate phase, Lu</w:t>
      </w:r>
      <w:r w:rsidRPr="00FF7C22">
        <w:rPr>
          <w:rFonts w:ascii="Times New Roman" w:eastAsia="Times New Roman" w:hAnsi="Times New Roman" w:cs="Times New Roman"/>
          <w:sz w:val="24"/>
          <w:szCs w:val="24"/>
          <w:vertAlign w:val="subscript"/>
          <w:lang w:val="en-US" w:eastAsia="ru-RU"/>
        </w:rPr>
        <w:t>2</w:t>
      </w:r>
      <w:r w:rsidRPr="00FF7C22">
        <w:rPr>
          <w:rFonts w:ascii="Times New Roman" w:eastAsia="Times New Roman" w:hAnsi="Times New Roman" w:cs="Times New Roman"/>
          <w:sz w:val="24"/>
          <w:szCs w:val="24"/>
          <w:lang w:val="en-US" w:eastAsia="ru-RU"/>
        </w:rPr>
        <w:t>Si</w:t>
      </w:r>
      <w:r w:rsidRPr="00FF7C22">
        <w:rPr>
          <w:rFonts w:ascii="Times New Roman" w:eastAsia="Times New Roman" w:hAnsi="Times New Roman" w:cs="Times New Roman"/>
          <w:sz w:val="24"/>
          <w:szCs w:val="24"/>
          <w:vertAlign w:val="subscript"/>
          <w:lang w:val="en-US" w:eastAsia="ru-RU"/>
        </w:rPr>
        <w:t>2</w:t>
      </w:r>
      <w:r w:rsidRPr="00FF7C22">
        <w:rPr>
          <w:rFonts w:ascii="Times New Roman" w:eastAsia="Times New Roman" w:hAnsi="Times New Roman" w:cs="Times New Roman"/>
          <w:sz w:val="24"/>
          <w:szCs w:val="24"/>
          <w:lang w:val="en-US" w:eastAsia="ru-RU"/>
        </w:rPr>
        <w:t>O</w:t>
      </w:r>
      <w:r w:rsidRPr="00FF7C22">
        <w:rPr>
          <w:rFonts w:ascii="Times New Roman" w:eastAsia="Times New Roman" w:hAnsi="Times New Roman" w:cs="Times New Roman"/>
          <w:sz w:val="24"/>
          <w:szCs w:val="24"/>
          <w:vertAlign w:val="subscript"/>
          <w:lang w:val="en-US" w:eastAsia="ru-RU"/>
        </w:rPr>
        <w:t>7</w:t>
      </w:r>
      <w:r w:rsidRPr="00FF7C22">
        <w:rPr>
          <w:rFonts w:ascii="Times New Roman" w:eastAsia="Times New Roman" w:hAnsi="Times New Roman" w:cs="Times New Roman"/>
          <w:sz w:val="24"/>
          <w:szCs w:val="24"/>
          <w:lang w:val="en-US" w:eastAsia="ru-RU"/>
        </w:rPr>
        <w:t xml:space="preserve">, (Alba et al., 2001). In previous studies, Lu cation solutions were employed due to the higher reactivity of Lu among the rare earth cations. It has been demonstrated that other rare earth cations (e.g. La, Y, </w:t>
      </w:r>
      <w:proofErr w:type="spellStart"/>
      <w:r w:rsidRPr="00FF7C22">
        <w:rPr>
          <w:rFonts w:ascii="Times New Roman" w:eastAsia="Times New Roman" w:hAnsi="Times New Roman" w:cs="Times New Roman"/>
          <w:sz w:val="24"/>
          <w:szCs w:val="24"/>
          <w:lang w:val="en-US" w:eastAsia="ru-RU"/>
        </w:rPr>
        <w:t>Sm</w:t>
      </w:r>
      <w:proofErr w:type="spellEnd"/>
      <w:r w:rsidRPr="00FF7C22">
        <w:rPr>
          <w:rFonts w:ascii="Times New Roman" w:eastAsia="Times New Roman" w:hAnsi="Times New Roman" w:cs="Times New Roman"/>
          <w:sz w:val="24"/>
          <w:szCs w:val="24"/>
          <w:lang w:val="en-US" w:eastAsia="ru-RU"/>
        </w:rPr>
        <w:t>, Nd and Sc) are able to generate a disilicate phase but they have lower reaction kinetics (Alba et al., 2005). Moreover, it has been recently demonstrated that formation of Lu</w:t>
      </w:r>
      <w:r w:rsidRPr="00FF7C22">
        <w:rPr>
          <w:rFonts w:ascii="Times New Roman" w:eastAsia="Times New Roman" w:hAnsi="Times New Roman" w:cs="Times New Roman"/>
          <w:sz w:val="24"/>
          <w:szCs w:val="24"/>
          <w:vertAlign w:val="subscript"/>
          <w:lang w:val="en-US" w:eastAsia="ru-RU"/>
        </w:rPr>
        <w:t>2</w:t>
      </w:r>
      <w:r w:rsidRPr="00FF7C22">
        <w:rPr>
          <w:rFonts w:ascii="Times New Roman" w:eastAsia="Times New Roman" w:hAnsi="Times New Roman" w:cs="Times New Roman"/>
          <w:sz w:val="24"/>
          <w:szCs w:val="24"/>
          <w:lang w:val="en-US" w:eastAsia="ru-RU"/>
        </w:rPr>
        <w:t>Si</w:t>
      </w:r>
      <w:r w:rsidRPr="00FF7C22">
        <w:rPr>
          <w:rFonts w:ascii="Times New Roman" w:eastAsia="Times New Roman" w:hAnsi="Times New Roman" w:cs="Times New Roman"/>
          <w:sz w:val="24"/>
          <w:szCs w:val="24"/>
          <w:vertAlign w:val="subscript"/>
          <w:lang w:val="en-US" w:eastAsia="ru-RU"/>
        </w:rPr>
        <w:t>2</w:t>
      </w:r>
      <w:r w:rsidRPr="00FF7C22">
        <w:rPr>
          <w:rFonts w:ascii="Times New Roman" w:eastAsia="Times New Roman" w:hAnsi="Times New Roman" w:cs="Times New Roman"/>
          <w:sz w:val="24"/>
          <w:szCs w:val="24"/>
          <w:lang w:val="en-US" w:eastAsia="ru-RU"/>
        </w:rPr>
        <w:t>O</w:t>
      </w:r>
      <w:r w:rsidRPr="00FF7C22">
        <w:rPr>
          <w:rFonts w:ascii="Times New Roman" w:eastAsia="Times New Roman" w:hAnsi="Times New Roman" w:cs="Times New Roman"/>
          <w:sz w:val="24"/>
          <w:szCs w:val="24"/>
          <w:vertAlign w:val="subscript"/>
          <w:lang w:val="en-US" w:eastAsia="ru-RU"/>
        </w:rPr>
        <w:t>7</w:t>
      </w:r>
      <w:r w:rsidRPr="00FF7C22">
        <w:rPr>
          <w:rFonts w:ascii="Times New Roman" w:eastAsia="Times New Roman" w:hAnsi="Times New Roman" w:cs="Times New Roman"/>
          <w:sz w:val="24"/>
          <w:szCs w:val="24"/>
          <w:lang w:val="en-US" w:eastAsia="ru-RU"/>
        </w:rPr>
        <w:t xml:space="preserve"> might account for the success of the clay barrier once bentonite has lost its swelling and cation exchange capacity (Alba and </w:t>
      </w:r>
      <w:proofErr w:type="spellStart"/>
      <w:r w:rsidRPr="00FF7C22">
        <w:rPr>
          <w:rFonts w:ascii="Times New Roman" w:eastAsia="Times New Roman" w:hAnsi="Times New Roman" w:cs="Times New Roman"/>
          <w:sz w:val="24"/>
          <w:szCs w:val="24"/>
          <w:lang w:val="en-US" w:eastAsia="ru-RU"/>
        </w:rPr>
        <w:t>Chaín</w:t>
      </w:r>
      <w:proofErr w:type="spellEnd"/>
      <w:r w:rsidRPr="00FF7C22">
        <w:rPr>
          <w:rFonts w:ascii="Times New Roman" w:eastAsia="Times New Roman" w:hAnsi="Times New Roman" w:cs="Times New Roman"/>
          <w:sz w:val="24"/>
          <w:szCs w:val="24"/>
          <w:lang w:val="en-US" w:eastAsia="ru-RU"/>
        </w:rPr>
        <w:t>, 2005). Thus, the safety of a deep geologic repository would be determined by the disilicate phase stability.</w:t>
      </w:r>
    </w:p>
    <w:p w:rsidR="00FF7C22" w:rsidRPr="00FF7C22" w:rsidRDefault="00FF7C22" w:rsidP="00FF7C22">
      <w:pPr>
        <w:spacing w:after="0" w:line="240" w:lineRule="auto"/>
        <w:rPr>
          <w:rFonts w:ascii="Times New Roman" w:eastAsia="Times New Roman" w:hAnsi="Times New Roman" w:cs="Times New Roman"/>
          <w:sz w:val="24"/>
          <w:szCs w:val="24"/>
          <w:lang w:val="en-US" w:eastAsia="ru-RU"/>
        </w:rPr>
      </w:pPr>
      <w:r w:rsidRPr="00FF7C22">
        <w:rPr>
          <w:rFonts w:ascii="Times New Roman" w:eastAsia="Times New Roman" w:hAnsi="Times New Roman" w:cs="Times New Roman"/>
          <w:sz w:val="24"/>
          <w:szCs w:val="24"/>
          <w:lang w:val="en-US" w:eastAsia="ru-RU"/>
        </w:rPr>
        <w:t xml:space="preserve">One of the processes affecting the stability of the disilicate phases is the dissolution of the silicate at different pH values. It is well-known that acid or alkali attack induces marked changes in the crystal structure of aluminosilicate minerals due to the dissolution of structural ions and/or the rearrangement of the structure (Jackson and Sherman, 1952, </w:t>
      </w:r>
      <w:proofErr w:type="spellStart"/>
      <w:r w:rsidRPr="00FF7C22">
        <w:rPr>
          <w:rFonts w:ascii="Times New Roman" w:eastAsia="Times New Roman" w:hAnsi="Times New Roman" w:cs="Times New Roman"/>
          <w:sz w:val="24"/>
          <w:szCs w:val="24"/>
          <w:lang w:val="en-US" w:eastAsia="ru-RU"/>
        </w:rPr>
        <w:t>Yatsu</w:t>
      </w:r>
      <w:proofErr w:type="spellEnd"/>
      <w:r w:rsidRPr="00FF7C22">
        <w:rPr>
          <w:rFonts w:ascii="Times New Roman" w:eastAsia="Times New Roman" w:hAnsi="Times New Roman" w:cs="Times New Roman"/>
          <w:sz w:val="24"/>
          <w:szCs w:val="24"/>
          <w:lang w:val="en-US" w:eastAsia="ru-RU"/>
        </w:rPr>
        <w:t>, 1988, Huang, 1993). Generally, similar dissolution pathways are observed for various silicate minerals under acid treatment involving disruption of the structure and formation of Si oxides (</w:t>
      </w:r>
      <w:proofErr w:type="spellStart"/>
      <w:r w:rsidRPr="00FF7C22">
        <w:rPr>
          <w:rFonts w:ascii="Times New Roman" w:eastAsia="Times New Roman" w:hAnsi="Times New Roman" w:cs="Times New Roman"/>
          <w:sz w:val="24"/>
          <w:szCs w:val="24"/>
          <w:lang w:val="en-US" w:eastAsia="ru-RU"/>
        </w:rPr>
        <w:t>Komadel</w:t>
      </w:r>
      <w:proofErr w:type="spellEnd"/>
      <w:r w:rsidRPr="00FF7C22">
        <w:rPr>
          <w:rFonts w:ascii="Times New Roman" w:eastAsia="Times New Roman" w:hAnsi="Times New Roman" w:cs="Times New Roman"/>
          <w:sz w:val="24"/>
          <w:szCs w:val="24"/>
          <w:lang w:val="en-US" w:eastAsia="ru-RU"/>
        </w:rPr>
        <w:t xml:space="preserve"> et al., 1990). </w:t>
      </w:r>
      <w:r w:rsidRPr="00FF7C22">
        <w:rPr>
          <w:rFonts w:ascii="Times New Roman" w:eastAsia="Times New Roman" w:hAnsi="Times New Roman" w:cs="Times New Roman"/>
          <w:sz w:val="24"/>
          <w:szCs w:val="24"/>
          <w:lang w:val="en-US" w:eastAsia="ru-RU"/>
        </w:rPr>
        <w:lastRenderedPageBreak/>
        <w:t>Usually under alkali treatment, the dissolution processes affect mineral structures with formation of new mineral phases being a frequent phenomenon (</w:t>
      </w:r>
      <w:proofErr w:type="spellStart"/>
      <w:r w:rsidRPr="00FF7C22">
        <w:rPr>
          <w:rFonts w:ascii="Times New Roman" w:eastAsia="Times New Roman" w:hAnsi="Times New Roman" w:cs="Times New Roman"/>
          <w:sz w:val="24"/>
          <w:szCs w:val="24"/>
          <w:lang w:val="en-US" w:eastAsia="ru-RU"/>
        </w:rPr>
        <w:t>Jozefaciuk</w:t>
      </w:r>
      <w:proofErr w:type="spellEnd"/>
      <w:r w:rsidRPr="00FF7C22">
        <w:rPr>
          <w:rFonts w:ascii="Times New Roman" w:eastAsia="Times New Roman" w:hAnsi="Times New Roman" w:cs="Times New Roman"/>
          <w:sz w:val="24"/>
          <w:szCs w:val="24"/>
          <w:lang w:val="en-US" w:eastAsia="ru-RU"/>
        </w:rPr>
        <w:t xml:space="preserve"> and </w:t>
      </w:r>
      <w:proofErr w:type="spellStart"/>
      <w:r w:rsidRPr="00FF7C22">
        <w:rPr>
          <w:rFonts w:ascii="Times New Roman" w:eastAsia="Times New Roman" w:hAnsi="Times New Roman" w:cs="Times New Roman"/>
          <w:sz w:val="24"/>
          <w:szCs w:val="24"/>
          <w:lang w:val="en-US" w:eastAsia="ru-RU"/>
        </w:rPr>
        <w:t>Bowanko</w:t>
      </w:r>
      <w:proofErr w:type="spellEnd"/>
      <w:r w:rsidRPr="00FF7C22">
        <w:rPr>
          <w:rFonts w:ascii="Times New Roman" w:eastAsia="Times New Roman" w:hAnsi="Times New Roman" w:cs="Times New Roman"/>
          <w:sz w:val="24"/>
          <w:szCs w:val="24"/>
          <w:lang w:val="en-US" w:eastAsia="ru-RU"/>
        </w:rPr>
        <w:t>, 2002).</w:t>
      </w:r>
    </w:p>
    <w:p w:rsidR="00FF7C22" w:rsidRPr="00FF7C22" w:rsidRDefault="00FF7C22" w:rsidP="00FF7C22">
      <w:pPr>
        <w:spacing w:after="0" w:line="240" w:lineRule="auto"/>
        <w:rPr>
          <w:rFonts w:ascii="Times New Roman" w:eastAsia="Times New Roman" w:hAnsi="Times New Roman" w:cs="Times New Roman"/>
          <w:sz w:val="24"/>
          <w:szCs w:val="24"/>
          <w:lang w:val="en-US" w:eastAsia="ru-RU"/>
        </w:rPr>
      </w:pPr>
      <w:r w:rsidRPr="00FF7C22">
        <w:rPr>
          <w:rFonts w:ascii="Times New Roman" w:eastAsia="Times New Roman" w:hAnsi="Times New Roman" w:cs="Times New Roman"/>
          <w:sz w:val="24"/>
          <w:szCs w:val="24"/>
          <w:lang w:val="en-US" w:eastAsia="ru-RU"/>
        </w:rPr>
        <w:t xml:space="preserve">The other factor that should be analyzed is the formation of cemented zones. It has been demonstrated that the cement–bentonite interface is a chemically reactive zone. Previous work has shown that the saturation of </w:t>
      </w:r>
      <w:proofErr w:type="spellStart"/>
      <w:r w:rsidRPr="00FF7C22">
        <w:rPr>
          <w:rFonts w:ascii="Times New Roman" w:eastAsia="Times New Roman" w:hAnsi="Times New Roman" w:cs="Times New Roman"/>
          <w:sz w:val="24"/>
          <w:szCs w:val="24"/>
          <w:lang w:val="en-US" w:eastAsia="ru-RU"/>
        </w:rPr>
        <w:t>cementitous</w:t>
      </w:r>
      <w:proofErr w:type="spellEnd"/>
      <w:r w:rsidRPr="00FF7C22">
        <w:rPr>
          <w:rFonts w:ascii="Times New Roman" w:eastAsia="Times New Roman" w:hAnsi="Times New Roman" w:cs="Times New Roman"/>
          <w:sz w:val="24"/>
          <w:szCs w:val="24"/>
          <w:lang w:val="en-US" w:eastAsia="ru-RU"/>
        </w:rPr>
        <w:t xml:space="preserve"> materials in groundwater produces a hyperalkaline pore fluid (Berner, 1992), initially at pH 13.35, containing K</w:t>
      </w:r>
      <w:r w:rsidRPr="00FF7C22">
        <w:rPr>
          <w:rFonts w:ascii="Times New Roman" w:eastAsia="Times New Roman" w:hAnsi="Times New Roman" w:cs="Times New Roman"/>
          <w:sz w:val="24"/>
          <w:szCs w:val="24"/>
          <w:vertAlign w:val="superscript"/>
          <w:lang w:val="en-US" w:eastAsia="ru-RU"/>
        </w:rPr>
        <w:t>+</w:t>
      </w:r>
      <w:r w:rsidRPr="00FF7C22">
        <w:rPr>
          <w:rFonts w:ascii="Times New Roman" w:eastAsia="Times New Roman" w:hAnsi="Times New Roman" w:cs="Times New Roman"/>
          <w:sz w:val="24"/>
          <w:szCs w:val="24"/>
          <w:lang w:val="en-US" w:eastAsia="ru-RU"/>
        </w:rPr>
        <w:t>, Na</w:t>
      </w:r>
      <w:r w:rsidRPr="00FF7C22">
        <w:rPr>
          <w:rFonts w:ascii="Times New Roman" w:eastAsia="Times New Roman" w:hAnsi="Times New Roman" w:cs="Times New Roman"/>
          <w:sz w:val="24"/>
          <w:szCs w:val="24"/>
          <w:vertAlign w:val="superscript"/>
          <w:lang w:val="en-US" w:eastAsia="ru-RU"/>
        </w:rPr>
        <w:t>+</w:t>
      </w:r>
      <w:r w:rsidRPr="00FF7C22">
        <w:rPr>
          <w:rFonts w:ascii="Times New Roman" w:eastAsia="Times New Roman" w:hAnsi="Times New Roman" w:cs="Times New Roman"/>
          <w:sz w:val="24"/>
          <w:szCs w:val="24"/>
          <w:lang w:val="en-US" w:eastAsia="ru-RU"/>
        </w:rPr>
        <w:t xml:space="preserve"> and Ca</w:t>
      </w:r>
      <w:r w:rsidRPr="00FF7C22">
        <w:rPr>
          <w:rFonts w:ascii="Times New Roman" w:eastAsia="Times New Roman" w:hAnsi="Times New Roman" w:cs="Times New Roman"/>
          <w:sz w:val="24"/>
          <w:szCs w:val="24"/>
          <w:vertAlign w:val="superscript"/>
          <w:lang w:val="en-US" w:eastAsia="ru-RU"/>
        </w:rPr>
        <w:t>2+</w:t>
      </w:r>
      <w:r w:rsidRPr="00FF7C22">
        <w:rPr>
          <w:rFonts w:ascii="Times New Roman" w:eastAsia="Times New Roman" w:hAnsi="Times New Roman" w:cs="Times New Roman"/>
          <w:sz w:val="24"/>
          <w:szCs w:val="24"/>
          <w:lang w:val="en-US" w:eastAsia="ru-RU"/>
        </w:rPr>
        <w:t xml:space="preserve"> cations, and then evolving to Ca(OH)</w:t>
      </w:r>
      <w:r w:rsidRPr="00FF7C22">
        <w:rPr>
          <w:rFonts w:ascii="Times New Roman" w:eastAsia="Times New Roman" w:hAnsi="Times New Roman" w:cs="Times New Roman"/>
          <w:sz w:val="24"/>
          <w:szCs w:val="24"/>
          <w:vertAlign w:val="subscript"/>
          <w:lang w:val="en-US" w:eastAsia="ru-RU"/>
        </w:rPr>
        <w:t>2</w:t>
      </w:r>
      <w:r w:rsidRPr="00FF7C22">
        <w:rPr>
          <w:rFonts w:ascii="Times New Roman" w:eastAsia="Times New Roman" w:hAnsi="Times New Roman" w:cs="Times New Roman"/>
          <w:sz w:val="24"/>
          <w:szCs w:val="24"/>
          <w:lang w:val="en-US" w:eastAsia="ru-RU"/>
        </w:rPr>
        <w:t xml:space="preserve"> solutions at pH 12.65 (</w:t>
      </w:r>
      <w:proofErr w:type="spellStart"/>
      <w:r w:rsidRPr="00FF7C22">
        <w:rPr>
          <w:rFonts w:ascii="Times New Roman" w:eastAsia="Times New Roman" w:hAnsi="Times New Roman" w:cs="Times New Roman"/>
          <w:sz w:val="24"/>
          <w:szCs w:val="24"/>
          <w:lang w:val="en-US" w:eastAsia="ru-RU"/>
        </w:rPr>
        <w:t>Adenot</w:t>
      </w:r>
      <w:proofErr w:type="spellEnd"/>
      <w:r w:rsidRPr="00FF7C22">
        <w:rPr>
          <w:rFonts w:ascii="Times New Roman" w:eastAsia="Times New Roman" w:hAnsi="Times New Roman" w:cs="Times New Roman"/>
          <w:sz w:val="24"/>
          <w:szCs w:val="24"/>
          <w:lang w:val="en-US" w:eastAsia="ru-RU"/>
        </w:rPr>
        <w:t xml:space="preserve"> and </w:t>
      </w:r>
      <w:proofErr w:type="spellStart"/>
      <w:r w:rsidRPr="00FF7C22">
        <w:rPr>
          <w:rFonts w:ascii="Times New Roman" w:eastAsia="Times New Roman" w:hAnsi="Times New Roman" w:cs="Times New Roman"/>
          <w:sz w:val="24"/>
          <w:szCs w:val="24"/>
          <w:lang w:val="en-US" w:eastAsia="ru-RU"/>
        </w:rPr>
        <w:t>Buil</w:t>
      </w:r>
      <w:proofErr w:type="spellEnd"/>
      <w:r w:rsidRPr="00FF7C22">
        <w:rPr>
          <w:rFonts w:ascii="Times New Roman" w:eastAsia="Times New Roman" w:hAnsi="Times New Roman" w:cs="Times New Roman"/>
          <w:sz w:val="24"/>
          <w:szCs w:val="24"/>
          <w:lang w:val="en-US" w:eastAsia="ru-RU"/>
        </w:rPr>
        <w:t xml:space="preserve">, 1992, Glasser and Atkins, 1994, </w:t>
      </w:r>
      <w:proofErr w:type="spellStart"/>
      <w:r w:rsidRPr="00FF7C22">
        <w:rPr>
          <w:rFonts w:ascii="Times New Roman" w:eastAsia="Times New Roman" w:hAnsi="Times New Roman" w:cs="Times New Roman"/>
          <w:sz w:val="24"/>
          <w:szCs w:val="24"/>
          <w:lang w:val="en-US" w:eastAsia="ru-RU"/>
        </w:rPr>
        <w:t>Lovera</w:t>
      </w:r>
      <w:proofErr w:type="spellEnd"/>
      <w:r w:rsidRPr="00FF7C22">
        <w:rPr>
          <w:rFonts w:ascii="Times New Roman" w:eastAsia="Times New Roman" w:hAnsi="Times New Roman" w:cs="Times New Roman"/>
          <w:sz w:val="24"/>
          <w:szCs w:val="24"/>
          <w:lang w:val="en-US" w:eastAsia="ru-RU"/>
        </w:rPr>
        <w:t xml:space="preserve"> et al., 1997, </w:t>
      </w:r>
      <w:proofErr w:type="spellStart"/>
      <w:r w:rsidRPr="00FF7C22">
        <w:rPr>
          <w:rFonts w:ascii="Times New Roman" w:eastAsia="Times New Roman" w:hAnsi="Times New Roman" w:cs="Times New Roman"/>
          <w:sz w:val="24"/>
          <w:szCs w:val="24"/>
          <w:lang w:val="en-US" w:eastAsia="ru-RU"/>
        </w:rPr>
        <w:t>Faucon</w:t>
      </w:r>
      <w:proofErr w:type="spellEnd"/>
      <w:r w:rsidRPr="00FF7C22">
        <w:rPr>
          <w:rFonts w:ascii="Times New Roman" w:eastAsia="Times New Roman" w:hAnsi="Times New Roman" w:cs="Times New Roman"/>
          <w:sz w:val="24"/>
          <w:szCs w:val="24"/>
          <w:lang w:val="en-US" w:eastAsia="ru-RU"/>
        </w:rPr>
        <w:t xml:space="preserve"> et al., 1998). Under these conditions, it is probable that Lu</w:t>
      </w:r>
      <w:r w:rsidRPr="00FF7C22">
        <w:rPr>
          <w:rFonts w:ascii="Times New Roman" w:eastAsia="Times New Roman" w:hAnsi="Times New Roman" w:cs="Times New Roman"/>
          <w:sz w:val="24"/>
          <w:szCs w:val="24"/>
          <w:vertAlign w:val="subscript"/>
          <w:lang w:val="en-US" w:eastAsia="ru-RU"/>
        </w:rPr>
        <w:t>2</w:t>
      </w:r>
      <w:r w:rsidRPr="00FF7C22">
        <w:rPr>
          <w:rFonts w:ascii="Times New Roman" w:eastAsia="Times New Roman" w:hAnsi="Times New Roman" w:cs="Times New Roman"/>
          <w:sz w:val="24"/>
          <w:szCs w:val="24"/>
          <w:lang w:val="en-US" w:eastAsia="ru-RU"/>
        </w:rPr>
        <w:t>Si</w:t>
      </w:r>
      <w:r w:rsidRPr="00FF7C22">
        <w:rPr>
          <w:rFonts w:ascii="Times New Roman" w:eastAsia="Times New Roman" w:hAnsi="Times New Roman" w:cs="Times New Roman"/>
          <w:sz w:val="24"/>
          <w:szCs w:val="24"/>
          <w:vertAlign w:val="subscript"/>
          <w:lang w:val="en-US" w:eastAsia="ru-RU"/>
        </w:rPr>
        <w:t>2</w:t>
      </w:r>
      <w:r w:rsidRPr="00FF7C22">
        <w:rPr>
          <w:rFonts w:ascii="Times New Roman" w:eastAsia="Times New Roman" w:hAnsi="Times New Roman" w:cs="Times New Roman"/>
          <w:sz w:val="24"/>
          <w:szCs w:val="24"/>
          <w:lang w:val="en-US" w:eastAsia="ru-RU"/>
        </w:rPr>
        <w:t>O</w:t>
      </w:r>
      <w:r w:rsidRPr="00FF7C22">
        <w:rPr>
          <w:rFonts w:ascii="Times New Roman" w:eastAsia="Times New Roman" w:hAnsi="Times New Roman" w:cs="Times New Roman"/>
          <w:sz w:val="24"/>
          <w:szCs w:val="24"/>
          <w:vertAlign w:val="subscript"/>
          <w:lang w:val="en-US" w:eastAsia="ru-RU"/>
        </w:rPr>
        <w:t>7</w:t>
      </w:r>
      <w:r w:rsidRPr="00FF7C22">
        <w:rPr>
          <w:rFonts w:ascii="Times New Roman" w:eastAsia="Times New Roman" w:hAnsi="Times New Roman" w:cs="Times New Roman"/>
          <w:sz w:val="24"/>
          <w:szCs w:val="24"/>
          <w:lang w:val="en-US" w:eastAsia="ru-RU"/>
        </w:rPr>
        <w:t>will not be stable. At the laboratory level these situations are simulated with two types of alkaline solutions: a young synthetic cement water (mainly [</w:t>
      </w:r>
      <w:proofErr w:type="spellStart"/>
      <w:proofErr w:type="gramStart"/>
      <w:r w:rsidRPr="00FF7C22">
        <w:rPr>
          <w:rFonts w:ascii="Times New Roman" w:eastAsia="Times New Roman" w:hAnsi="Times New Roman" w:cs="Times New Roman"/>
          <w:sz w:val="24"/>
          <w:szCs w:val="24"/>
          <w:lang w:val="en-US" w:eastAsia="ru-RU"/>
        </w:rPr>
        <w:t>Na,K</w:t>
      </w:r>
      <w:proofErr w:type="spellEnd"/>
      <w:proofErr w:type="gramEnd"/>
      <w:r w:rsidRPr="00FF7C22">
        <w:rPr>
          <w:rFonts w:ascii="Times New Roman" w:eastAsia="Times New Roman" w:hAnsi="Times New Roman" w:cs="Times New Roman"/>
          <w:sz w:val="24"/>
          <w:szCs w:val="24"/>
          <w:lang w:val="en-US" w:eastAsia="ru-RU"/>
        </w:rPr>
        <w:t>]OH with a pH of 13.5), and an evolved synthetic cement water (saturated with respect to portlandite, Ca(OH)</w:t>
      </w:r>
      <w:r w:rsidRPr="00FF7C22">
        <w:rPr>
          <w:rFonts w:ascii="Times New Roman" w:eastAsia="Times New Roman" w:hAnsi="Times New Roman" w:cs="Times New Roman"/>
          <w:sz w:val="24"/>
          <w:szCs w:val="24"/>
          <w:vertAlign w:val="subscript"/>
          <w:lang w:val="en-US" w:eastAsia="ru-RU"/>
        </w:rPr>
        <w:t>2</w:t>
      </w:r>
      <w:r w:rsidRPr="00FF7C22">
        <w:rPr>
          <w:rFonts w:ascii="Times New Roman" w:eastAsia="Times New Roman" w:hAnsi="Times New Roman" w:cs="Times New Roman"/>
          <w:sz w:val="24"/>
          <w:szCs w:val="24"/>
          <w:lang w:val="en-US" w:eastAsia="ru-RU"/>
        </w:rPr>
        <w:t xml:space="preserve">, with a lower pH:12.5). The young cement water is used to simulate short-term conditions and to benefit from faster chemical kinetics, while the evolved water is more representative of the real conditions expected over the long-term (De </w:t>
      </w:r>
      <w:proofErr w:type="spellStart"/>
      <w:r w:rsidRPr="00FF7C22">
        <w:rPr>
          <w:rFonts w:ascii="Times New Roman" w:eastAsia="Times New Roman" w:hAnsi="Times New Roman" w:cs="Times New Roman"/>
          <w:sz w:val="24"/>
          <w:szCs w:val="24"/>
          <w:lang w:val="en-US" w:eastAsia="ru-RU"/>
        </w:rPr>
        <w:t>Cannière</w:t>
      </w:r>
      <w:proofErr w:type="spellEnd"/>
      <w:r w:rsidRPr="00FF7C22">
        <w:rPr>
          <w:rFonts w:ascii="Times New Roman" w:eastAsia="Times New Roman" w:hAnsi="Times New Roman" w:cs="Times New Roman"/>
          <w:sz w:val="24"/>
          <w:szCs w:val="24"/>
          <w:lang w:val="en-US" w:eastAsia="ru-RU"/>
        </w:rPr>
        <w:t xml:space="preserve"> et al., 2002).</w:t>
      </w:r>
    </w:p>
    <w:p w:rsidR="00FF7C22" w:rsidRPr="00FF7C22" w:rsidRDefault="00FF7C22" w:rsidP="00FF7C22">
      <w:pPr>
        <w:spacing w:after="0" w:line="240" w:lineRule="auto"/>
        <w:rPr>
          <w:rFonts w:ascii="Times New Roman" w:eastAsia="Times New Roman" w:hAnsi="Times New Roman" w:cs="Times New Roman"/>
          <w:sz w:val="24"/>
          <w:szCs w:val="24"/>
          <w:lang w:val="en-US" w:eastAsia="ru-RU"/>
        </w:rPr>
      </w:pPr>
      <w:r w:rsidRPr="00FF7C22">
        <w:rPr>
          <w:rFonts w:ascii="Times New Roman" w:eastAsia="Times New Roman" w:hAnsi="Times New Roman" w:cs="Times New Roman"/>
          <w:sz w:val="24"/>
          <w:szCs w:val="24"/>
          <w:lang w:val="en-US" w:eastAsia="ru-RU"/>
        </w:rPr>
        <w:t xml:space="preserve">Finally, it is important to establish the capacity of this phase to confine more Lu cations as radioactive </w:t>
      </w:r>
      <w:proofErr w:type="spellStart"/>
      <w:r w:rsidRPr="00FF7C22">
        <w:rPr>
          <w:rFonts w:ascii="Times New Roman" w:eastAsia="Times New Roman" w:hAnsi="Times New Roman" w:cs="Times New Roman"/>
          <w:sz w:val="24"/>
          <w:szCs w:val="24"/>
          <w:lang w:val="en-US" w:eastAsia="ru-RU"/>
        </w:rPr>
        <w:t>tripositive</w:t>
      </w:r>
      <w:proofErr w:type="spellEnd"/>
      <w:r w:rsidRPr="00FF7C22">
        <w:rPr>
          <w:rFonts w:ascii="Times New Roman" w:eastAsia="Times New Roman" w:hAnsi="Times New Roman" w:cs="Times New Roman"/>
          <w:sz w:val="24"/>
          <w:szCs w:val="24"/>
          <w:lang w:val="en-US" w:eastAsia="ru-RU"/>
        </w:rPr>
        <w:t xml:space="preserve"> cation simulators (Chapman and Smellie, 1986, </w:t>
      </w:r>
      <w:proofErr w:type="spellStart"/>
      <w:r w:rsidRPr="00FF7C22">
        <w:rPr>
          <w:rFonts w:ascii="Times New Roman" w:eastAsia="Times New Roman" w:hAnsi="Times New Roman" w:cs="Times New Roman"/>
          <w:sz w:val="24"/>
          <w:szCs w:val="24"/>
          <w:lang w:val="en-US" w:eastAsia="ru-RU"/>
        </w:rPr>
        <w:t>Leturcq</w:t>
      </w:r>
      <w:proofErr w:type="spellEnd"/>
      <w:r w:rsidRPr="00FF7C22">
        <w:rPr>
          <w:rFonts w:ascii="Times New Roman" w:eastAsia="Times New Roman" w:hAnsi="Times New Roman" w:cs="Times New Roman"/>
          <w:sz w:val="24"/>
          <w:szCs w:val="24"/>
          <w:lang w:val="en-US" w:eastAsia="ru-RU"/>
        </w:rPr>
        <w:t xml:space="preserve"> et al., 1999).</w:t>
      </w:r>
    </w:p>
    <w:p w:rsidR="00FF7C22" w:rsidRPr="00FF7C22" w:rsidRDefault="00FF7C22" w:rsidP="00FF7C22">
      <w:pPr>
        <w:spacing w:after="0" w:line="240" w:lineRule="auto"/>
        <w:rPr>
          <w:rFonts w:ascii="Times New Roman" w:eastAsia="Times New Roman" w:hAnsi="Times New Roman" w:cs="Times New Roman"/>
          <w:sz w:val="24"/>
          <w:szCs w:val="24"/>
          <w:lang w:val="en-US" w:eastAsia="ru-RU"/>
        </w:rPr>
      </w:pPr>
      <w:r w:rsidRPr="00FF7C22">
        <w:rPr>
          <w:rFonts w:ascii="Times New Roman" w:eastAsia="Times New Roman" w:hAnsi="Times New Roman" w:cs="Times New Roman"/>
          <w:sz w:val="24"/>
          <w:szCs w:val="24"/>
          <w:lang w:val="en-US" w:eastAsia="ru-RU"/>
        </w:rPr>
        <w:t>The aims of this study can be summarized as follows: (1) Study of the dissolution of Lu</w:t>
      </w:r>
      <w:r w:rsidRPr="00FF7C22">
        <w:rPr>
          <w:rFonts w:ascii="Times New Roman" w:eastAsia="Times New Roman" w:hAnsi="Times New Roman" w:cs="Times New Roman"/>
          <w:sz w:val="24"/>
          <w:szCs w:val="24"/>
          <w:vertAlign w:val="subscript"/>
          <w:lang w:val="en-US" w:eastAsia="ru-RU"/>
        </w:rPr>
        <w:t>2</w:t>
      </w:r>
      <w:r w:rsidRPr="00FF7C22">
        <w:rPr>
          <w:rFonts w:ascii="Times New Roman" w:eastAsia="Times New Roman" w:hAnsi="Times New Roman" w:cs="Times New Roman"/>
          <w:sz w:val="24"/>
          <w:szCs w:val="24"/>
          <w:lang w:val="en-US" w:eastAsia="ru-RU"/>
        </w:rPr>
        <w:t>Si</w:t>
      </w:r>
      <w:r w:rsidRPr="00FF7C22">
        <w:rPr>
          <w:rFonts w:ascii="Times New Roman" w:eastAsia="Times New Roman" w:hAnsi="Times New Roman" w:cs="Times New Roman"/>
          <w:sz w:val="24"/>
          <w:szCs w:val="24"/>
          <w:vertAlign w:val="subscript"/>
          <w:lang w:val="en-US" w:eastAsia="ru-RU"/>
        </w:rPr>
        <w:t>2</w:t>
      </w:r>
      <w:r w:rsidRPr="00FF7C22">
        <w:rPr>
          <w:rFonts w:ascii="Times New Roman" w:eastAsia="Times New Roman" w:hAnsi="Times New Roman" w:cs="Times New Roman"/>
          <w:sz w:val="24"/>
          <w:szCs w:val="24"/>
          <w:lang w:val="en-US" w:eastAsia="ru-RU"/>
        </w:rPr>
        <w:t>O</w:t>
      </w:r>
      <w:r w:rsidRPr="00FF7C22">
        <w:rPr>
          <w:rFonts w:ascii="Times New Roman" w:eastAsia="Times New Roman" w:hAnsi="Times New Roman" w:cs="Times New Roman"/>
          <w:sz w:val="24"/>
          <w:szCs w:val="24"/>
          <w:vertAlign w:val="subscript"/>
          <w:lang w:val="en-US" w:eastAsia="ru-RU"/>
        </w:rPr>
        <w:t>7</w:t>
      </w:r>
      <w:r w:rsidRPr="00FF7C22">
        <w:rPr>
          <w:rFonts w:ascii="Times New Roman" w:eastAsia="Times New Roman" w:hAnsi="Times New Roman" w:cs="Times New Roman"/>
          <w:sz w:val="24"/>
          <w:szCs w:val="24"/>
          <w:lang w:val="en-US" w:eastAsia="ru-RU"/>
        </w:rPr>
        <w:t xml:space="preserve"> in acid, neutral and alkali media. (2) Analysis of the stability of Lu</w:t>
      </w:r>
      <w:r w:rsidRPr="00FF7C22">
        <w:rPr>
          <w:rFonts w:ascii="Times New Roman" w:eastAsia="Times New Roman" w:hAnsi="Times New Roman" w:cs="Times New Roman"/>
          <w:sz w:val="24"/>
          <w:szCs w:val="24"/>
          <w:vertAlign w:val="subscript"/>
          <w:lang w:val="en-US" w:eastAsia="ru-RU"/>
        </w:rPr>
        <w:t>2</w:t>
      </w:r>
      <w:r w:rsidRPr="00FF7C22">
        <w:rPr>
          <w:rFonts w:ascii="Times New Roman" w:eastAsia="Times New Roman" w:hAnsi="Times New Roman" w:cs="Times New Roman"/>
          <w:sz w:val="24"/>
          <w:szCs w:val="24"/>
          <w:lang w:val="en-US" w:eastAsia="ru-RU"/>
        </w:rPr>
        <w:t>Si</w:t>
      </w:r>
      <w:r w:rsidRPr="00FF7C22">
        <w:rPr>
          <w:rFonts w:ascii="Times New Roman" w:eastAsia="Times New Roman" w:hAnsi="Times New Roman" w:cs="Times New Roman"/>
          <w:sz w:val="24"/>
          <w:szCs w:val="24"/>
          <w:vertAlign w:val="subscript"/>
          <w:lang w:val="en-US" w:eastAsia="ru-RU"/>
        </w:rPr>
        <w:t>2</w:t>
      </w:r>
      <w:r w:rsidRPr="00FF7C22">
        <w:rPr>
          <w:rFonts w:ascii="Times New Roman" w:eastAsia="Times New Roman" w:hAnsi="Times New Roman" w:cs="Times New Roman"/>
          <w:sz w:val="24"/>
          <w:szCs w:val="24"/>
          <w:lang w:val="en-US" w:eastAsia="ru-RU"/>
        </w:rPr>
        <w:t>O</w:t>
      </w:r>
      <w:r w:rsidRPr="00FF7C22">
        <w:rPr>
          <w:rFonts w:ascii="Times New Roman" w:eastAsia="Times New Roman" w:hAnsi="Times New Roman" w:cs="Times New Roman"/>
          <w:sz w:val="24"/>
          <w:szCs w:val="24"/>
          <w:vertAlign w:val="subscript"/>
          <w:lang w:val="en-US" w:eastAsia="ru-RU"/>
        </w:rPr>
        <w:t>7</w:t>
      </w:r>
      <w:r w:rsidRPr="00FF7C22">
        <w:rPr>
          <w:rFonts w:ascii="Times New Roman" w:eastAsia="Times New Roman" w:hAnsi="Times New Roman" w:cs="Times New Roman"/>
          <w:sz w:val="24"/>
          <w:szCs w:val="24"/>
          <w:lang w:val="en-US" w:eastAsia="ru-RU"/>
        </w:rPr>
        <w:t xml:space="preserve"> in cement water. (3) Evolution of Lu</w:t>
      </w:r>
      <w:r w:rsidRPr="00FF7C22">
        <w:rPr>
          <w:rFonts w:ascii="Times New Roman" w:eastAsia="Times New Roman" w:hAnsi="Times New Roman" w:cs="Times New Roman"/>
          <w:sz w:val="24"/>
          <w:szCs w:val="24"/>
          <w:vertAlign w:val="subscript"/>
          <w:lang w:val="en-US" w:eastAsia="ru-RU"/>
        </w:rPr>
        <w:t>2</w:t>
      </w:r>
      <w:r w:rsidRPr="00FF7C22">
        <w:rPr>
          <w:rFonts w:ascii="Times New Roman" w:eastAsia="Times New Roman" w:hAnsi="Times New Roman" w:cs="Times New Roman"/>
          <w:sz w:val="24"/>
          <w:szCs w:val="24"/>
          <w:lang w:val="en-US" w:eastAsia="ru-RU"/>
        </w:rPr>
        <w:t>Si</w:t>
      </w:r>
      <w:r w:rsidRPr="00FF7C22">
        <w:rPr>
          <w:rFonts w:ascii="Times New Roman" w:eastAsia="Times New Roman" w:hAnsi="Times New Roman" w:cs="Times New Roman"/>
          <w:sz w:val="24"/>
          <w:szCs w:val="24"/>
          <w:vertAlign w:val="subscript"/>
          <w:lang w:val="en-US" w:eastAsia="ru-RU"/>
        </w:rPr>
        <w:t>2</w:t>
      </w:r>
      <w:r w:rsidRPr="00FF7C22">
        <w:rPr>
          <w:rFonts w:ascii="Times New Roman" w:eastAsia="Times New Roman" w:hAnsi="Times New Roman" w:cs="Times New Roman"/>
          <w:sz w:val="24"/>
          <w:szCs w:val="24"/>
          <w:lang w:val="en-US" w:eastAsia="ru-RU"/>
        </w:rPr>
        <w:t>O</w:t>
      </w:r>
      <w:r w:rsidRPr="00FF7C22">
        <w:rPr>
          <w:rFonts w:ascii="Times New Roman" w:eastAsia="Times New Roman" w:hAnsi="Times New Roman" w:cs="Times New Roman"/>
          <w:sz w:val="24"/>
          <w:szCs w:val="24"/>
          <w:vertAlign w:val="subscript"/>
          <w:lang w:val="en-US" w:eastAsia="ru-RU"/>
        </w:rPr>
        <w:t>7</w:t>
      </w:r>
      <w:r w:rsidRPr="00FF7C22">
        <w:rPr>
          <w:rFonts w:ascii="Times New Roman" w:eastAsia="Times New Roman" w:hAnsi="Times New Roman" w:cs="Times New Roman"/>
          <w:sz w:val="24"/>
          <w:szCs w:val="24"/>
          <w:lang w:val="en-US" w:eastAsia="ru-RU"/>
        </w:rPr>
        <w:t xml:space="preserve"> under successive hydrothermal treatments with a new Lu solution.</w:t>
      </w:r>
    </w:p>
    <w:p w:rsidR="00FF7C22" w:rsidRPr="00FF7C22" w:rsidRDefault="00FF7C22" w:rsidP="00FF7C22">
      <w:pPr>
        <w:spacing w:before="100" w:beforeAutospacing="1" w:after="100" w:afterAutospacing="1" w:line="240" w:lineRule="auto"/>
        <w:outlineLvl w:val="1"/>
        <w:rPr>
          <w:rFonts w:ascii="Times New Roman" w:eastAsia="Times New Roman" w:hAnsi="Times New Roman" w:cs="Times New Roman"/>
          <w:b/>
          <w:bCs/>
          <w:sz w:val="36"/>
          <w:szCs w:val="36"/>
          <w:lang w:eastAsia="ru-RU"/>
        </w:rPr>
      </w:pPr>
      <w:proofErr w:type="spellStart"/>
      <w:r w:rsidRPr="00FF7C22">
        <w:rPr>
          <w:rFonts w:ascii="Times New Roman" w:eastAsia="Times New Roman" w:hAnsi="Times New Roman" w:cs="Times New Roman"/>
          <w:b/>
          <w:bCs/>
          <w:sz w:val="36"/>
          <w:szCs w:val="36"/>
          <w:lang w:eastAsia="ru-RU"/>
        </w:rPr>
        <w:t>Section</w:t>
      </w:r>
      <w:proofErr w:type="spellEnd"/>
      <w:r w:rsidRPr="00FF7C22">
        <w:rPr>
          <w:rFonts w:ascii="Times New Roman" w:eastAsia="Times New Roman" w:hAnsi="Times New Roman" w:cs="Times New Roman"/>
          <w:b/>
          <w:bCs/>
          <w:sz w:val="36"/>
          <w:szCs w:val="36"/>
          <w:lang w:eastAsia="ru-RU"/>
        </w:rPr>
        <w:t xml:space="preserve"> </w:t>
      </w:r>
      <w:proofErr w:type="spellStart"/>
      <w:r w:rsidRPr="00FF7C22">
        <w:rPr>
          <w:rFonts w:ascii="Times New Roman" w:eastAsia="Times New Roman" w:hAnsi="Times New Roman" w:cs="Times New Roman"/>
          <w:b/>
          <w:bCs/>
          <w:sz w:val="36"/>
          <w:szCs w:val="36"/>
          <w:lang w:eastAsia="ru-RU"/>
        </w:rPr>
        <w:t>snippets</w:t>
      </w:r>
      <w:proofErr w:type="spellEnd"/>
    </w:p>
    <w:p w:rsidR="00FF7C22" w:rsidRPr="00FF7C22" w:rsidRDefault="00FF7C22" w:rsidP="00FF7C22">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FF7C22">
        <w:rPr>
          <w:rFonts w:ascii="Times New Roman" w:eastAsia="Times New Roman" w:hAnsi="Times New Roman" w:cs="Times New Roman"/>
          <w:b/>
          <w:bCs/>
          <w:sz w:val="36"/>
          <w:szCs w:val="36"/>
          <w:lang w:val="en-US" w:eastAsia="ru-RU"/>
        </w:rPr>
        <w:t>Starting material</w:t>
      </w:r>
    </w:p>
    <w:p w:rsidR="00FF7C22" w:rsidRPr="00FF7C22" w:rsidRDefault="00FF7C22" w:rsidP="00FF7C22">
      <w:pPr>
        <w:spacing w:after="0" w:line="240" w:lineRule="auto"/>
        <w:rPr>
          <w:rFonts w:ascii="Times New Roman" w:eastAsia="Times New Roman" w:hAnsi="Times New Roman" w:cs="Times New Roman"/>
          <w:sz w:val="24"/>
          <w:szCs w:val="24"/>
          <w:lang w:val="en-US" w:eastAsia="ru-RU"/>
        </w:rPr>
      </w:pPr>
      <w:r w:rsidRPr="00FF7C22">
        <w:rPr>
          <w:rFonts w:ascii="Times New Roman" w:eastAsia="Times New Roman" w:hAnsi="Times New Roman" w:cs="Times New Roman"/>
          <w:sz w:val="24"/>
          <w:szCs w:val="24"/>
          <w:lang w:val="en-US" w:eastAsia="ru-RU"/>
        </w:rPr>
        <w:t>Lutetium disilicate powder (chemical formula: Lu</w:t>
      </w:r>
      <w:r w:rsidRPr="00FF7C22">
        <w:rPr>
          <w:rFonts w:ascii="Times New Roman" w:eastAsia="Times New Roman" w:hAnsi="Times New Roman" w:cs="Times New Roman"/>
          <w:sz w:val="24"/>
          <w:szCs w:val="24"/>
          <w:vertAlign w:val="subscript"/>
          <w:lang w:val="en-US" w:eastAsia="ru-RU"/>
        </w:rPr>
        <w:t>2</w:t>
      </w:r>
      <w:r w:rsidRPr="00FF7C22">
        <w:rPr>
          <w:rFonts w:ascii="Times New Roman" w:eastAsia="Times New Roman" w:hAnsi="Times New Roman" w:cs="Times New Roman"/>
          <w:sz w:val="24"/>
          <w:szCs w:val="24"/>
          <w:lang w:val="en-US" w:eastAsia="ru-RU"/>
        </w:rPr>
        <w:t>Si</w:t>
      </w:r>
      <w:r w:rsidRPr="00FF7C22">
        <w:rPr>
          <w:rFonts w:ascii="Times New Roman" w:eastAsia="Times New Roman" w:hAnsi="Times New Roman" w:cs="Times New Roman"/>
          <w:sz w:val="24"/>
          <w:szCs w:val="24"/>
          <w:vertAlign w:val="subscript"/>
          <w:lang w:val="en-US" w:eastAsia="ru-RU"/>
        </w:rPr>
        <w:t>2</w:t>
      </w:r>
      <w:r w:rsidRPr="00FF7C22">
        <w:rPr>
          <w:rFonts w:ascii="Times New Roman" w:eastAsia="Times New Roman" w:hAnsi="Times New Roman" w:cs="Times New Roman"/>
          <w:sz w:val="24"/>
          <w:szCs w:val="24"/>
          <w:lang w:val="en-US" w:eastAsia="ru-RU"/>
        </w:rPr>
        <w:t>O</w:t>
      </w:r>
      <w:r w:rsidRPr="00FF7C22">
        <w:rPr>
          <w:rFonts w:ascii="Times New Roman" w:eastAsia="Times New Roman" w:hAnsi="Times New Roman" w:cs="Times New Roman"/>
          <w:sz w:val="24"/>
          <w:szCs w:val="24"/>
          <w:vertAlign w:val="subscript"/>
          <w:lang w:val="en-US" w:eastAsia="ru-RU"/>
        </w:rPr>
        <w:t>7</w:t>
      </w:r>
      <w:r w:rsidRPr="00FF7C22">
        <w:rPr>
          <w:rFonts w:ascii="Times New Roman" w:eastAsia="Times New Roman" w:hAnsi="Times New Roman" w:cs="Times New Roman"/>
          <w:sz w:val="24"/>
          <w:szCs w:val="24"/>
          <w:lang w:val="en-US" w:eastAsia="ru-RU"/>
        </w:rPr>
        <w:t>) has been synthesized following the ceramic method. SiO2 (Silica fumes 99.8%, Sigma) and Lu</w:t>
      </w:r>
      <w:r w:rsidRPr="00FF7C22">
        <w:rPr>
          <w:rFonts w:ascii="Times New Roman" w:eastAsia="Times New Roman" w:hAnsi="Times New Roman" w:cs="Times New Roman"/>
          <w:sz w:val="24"/>
          <w:szCs w:val="24"/>
          <w:vertAlign w:val="subscript"/>
          <w:lang w:val="en-US" w:eastAsia="ru-RU"/>
        </w:rPr>
        <w:t>2</w:t>
      </w:r>
      <w:r w:rsidRPr="00FF7C22">
        <w:rPr>
          <w:rFonts w:ascii="Times New Roman" w:eastAsia="Times New Roman" w:hAnsi="Times New Roman" w:cs="Times New Roman"/>
          <w:sz w:val="24"/>
          <w:szCs w:val="24"/>
          <w:lang w:val="en-US" w:eastAsia="ru-RU"/>
        </w:rPr>
        <w:t>O</w:t>
      </w:r>
      <w:r w:rsidRPr="00FF7C22">
        <w:rPr>
          <w:rFonts w:ascii="Times New Roman" w:eastAsia="Times New Roman" w:hAnsi="Times New Roman" w:cs="Times New Roman"/>
          <w:sz w:val="24"/>
          <w:szCs w:val="24"/>
          <w:vertAlign w:val="subscript"/>
          <w:lang w:val="en-US" w:eastAsia="ru-RU"/>
        </w:rPr>
        <w:t>3</w:t>
      </w:r>
      <w:r w:rsidRPr="00FF7C22">
        <w:rPr>
          <w:rFonts w:ascii="Times New Roman" w:eastAsia="Times New Roman" w:hAnsi="Times New Roman" w:cs="Times New Roman"/>
          <w:sz w:val="24"/>
          <w:szCs w:val="24"/>
          <w:lang w:val="en-US" w:eastAsia="ru-RU"/>
        </w:rPr>
        <w:t xml:space="preserve"> (Aldrich) in molar ratio 2:1 </w:t>
      </w:r>
      <w:proofErr w:type="gramStart"/>
      <w:r w:rsidRPr="00FF7C22">
        <w:rPr>
          <w:rFonts w:ascii="Times New Roman" w:eastAsia="Times New Roman" w:hAnsi="Times New Roman" w:cs="Times New Roman"/>
          <w:sz w:val="24"/>
          <w:szCs w:val="24"/>
          <w:lang w:val="en-US" w:eastAsia="ru-RU"/>
        </w:rPr>
        <w:t>were</w:t>
      </w:r>
      <w:proofErr w:type="gramEnd"/>
      <w:r w:rsidRPr="00FF7C22">
        <w:rPr>
          <w:rFonts w:ascii="Times New Roman" w:eastAsia="Times New Roman" w:hAnsi="Times New Roman" w:cs="Times New Roman"/>
          <w:sz w:val="24"/>
          <w:szCs w:val="24"/>
          <w:lang w:val="en-US" w:eastAsia="ru-RU"/>
        </w:rPr>
        <w:t xml:space="preserve"> mixed and heated at 1550 °C for 24 h. The powdered sample is designated LUSI0.</w:t>
      </w:r>
    </w:p>
    <w:p w:rsidR="00FF7C22" w:rsidRPr="00FF7C22" w:rsidRDefault="00FF7C22" w:rsidP="00FF7C22">
      <w:pPr>
        <w:spacing w:after="0" w:line="240" w:lineRule="auto"/>
        <w:rPr>
          <w:rFonts w:ascii="Times New Roman" w:eastAsia="Times New Roman" w:hAnsi="Times New Roman" w:cs="Times New Roman"/>
          <w:sz w:val="24"/>
          <w:szCs w:val="24"/>
          <w:lang w:val="en-US" w:eastAsia="ru-RU"/>
        </w:rPr>
      </w:pPr>
      <w:r w:rsidRPr="00FF7C22">
        <w:rPr>
          <w:rFonts w:ascii="Times New Roman" w:eastAsia="Times New Roman" w:hAnsi="Times New Roman" w:cs="Times New Roman"/>
          <w:sz w:val="24"/>
          <w:szCs w:val="24"/>
          <w:lang w:val="en-US" w:eastAsia="ru-RU"/>
        </w:rPr>
        <w:t xml:space="preserve">The as-made compound has been </w:t>
      </w:r>
      <w:proofErr w:type="gramStart"/>
      <w:r w:rsidRPr="00FF7C22">
        <w:rPr>
          <w:rFonts w:ascii="Times New Roman" w:eastAsia="Times New Roman" w:hAnsi="Times New Roman" w:cs="Times New Roman"/>
          <w:sz w:val="24"/>
          <w:szCs w:val="24"/>
          <w:lang w:val="en-US" w:eastAsia="ru-RU"/>
        </w:rPr>
        <w:t>identify</w:t>
      </w:r>
      <w:proofErr w:type="gramEnd"/>
      <w:r w:rsidRPr="00FF7C22">
        <w:rPr>
          <w:rFonts w:ascii="Times New Roman" w:eastAsia="Times New Roman" w:hAnsi="Times New Roman" w:cs="Times New Roman"/>
          <w:sz w:val="24"/>
          <w:szCs w:val="24"/>
          <w:lang w:val="en-US" w:eastAsia="ru-RU"/>
        </w:rPr>
        <w:t xml:space="preserve"> as C-Lu</w:t>
      </w:r>
      <w:r w:rsidRPr="00FF7C22">
        <w:rPr>
          <w:rFonts w:ascii="Times New Roman" w:eastAsia="Times New Roman" w:hAnsi="Times New Roman" w:cs="Times New Roman"/>
          <w:sz w:val="24"/>
          <w:szCs w:val="24"/>
          <w:vertAlign w:val="subscript"/>
          <w:lang w:val="en-US" w:eastAsia="ru-RU"/>
        </w:rPr>
        <w:t>2</w:t>
      </w:r>
      <w:r w:rsidRPr="00FF7C22">
        <w:rPr>
          <w:rFonts w:ascii="Times New Roman" w:eastAsia="Times New Roman" w:hAnsi="Times New Roman" w:cs="Times New Roman"/>
          <w:sz w:val="24"/>
          <w:szCs w:val="24"/>
          <w:lang w:val="en-US" w:eastAsia="ru-RU"/>
        </w:rPr>
        <w:t>Si</w:t>
      </w:r>
      <w:r w:rsidRPr="00FF7C22">
        <w:rPr>
          <w:rFonts w:ascii="Times New Roman" w:eastAsia="Times New Roman" w:hAnsi="Times New Roman" w:cs="Times New Roman"/>
          <w:sz w:val="24"/>
          <w:szCs w:val="24"/>
          <w:vertAlign w:val="subscript"/>
          <w:lang w:val="en-US" w:eastAsia="ru-RU"/>
        </w:rPr>
        <w:t>2</w:t>
      </w:r>
      <w:r w:rsidRPr="00FF7C22">
        <w:rPr>
          <w:rFonts w:ascii="Times New Roman" w:eastAsia="Times New Roman" w:hAnsi="Times New Roman" w:cs="Times New Roman"/>
          <w:sz w:val="24"/>
          <w:szCs w:val="24"/>
          <w:lang w:val="en-US" w:eastAsia="ru-RU"/>
        </w:rPr>
        <w:t>O</w:t>
      </w:r>
      <w:r w:rsidRPr="00FF7C22">
        <w:rPr>
          <w:rFonts w:ascii="Times New Roman" w:eastAsia="Times New Roman" w:hAnsi="Times New Roman" w:cs="Times New Roman"/>
          <w:sz w:val="24"/>
          <w:szCs w:val="24"/>
          <w:vertAlign w:val="subscript"/>
          <w:lang w:val="en-US" w:eastAsia="ru-RU"/>
        </w:rPr>
        <w:t>7</w:t>
      </w:r>
      <w:r w:rsidRPr="00FF7C22">
        <w:rPr>
          <w:rFonts w:ascii="Times New Roman" w:eastAsia="Times New Roman" w:hAnsi="Times New Roman" w:cs="Times New Roman"/>
          <w:sz w:val="24"/>
          <w:szCs w:val="24"/>
          <w:lang w:val="en-US" w:eastAsia="ru-RU"/>
        </w:rPr>
        <w:t xml:space="preserve"> (Alba et al., 2001) which is isostructural with the natural-occurring mineral thortveitite (Sc</w:t>
      </w:r>
      <w:r w:rsidRPr="00FF7C22">
        <w:rPr>
          <w:rFonts w:ascii="Times New Roman" w:eastAsia="Times New Roman" w:hAnsi="Times New Roman" w:cs="Times New Roman"/>
          <w:sz w:val="24"/>
          <w:szCs w:val="24"/>
          <w:vertAlign w:val="subscript"/>
          <w:lang w:val="en-US" w:eastAsia="ru-RU"/>
        </w:rPr>
        <w:t>2</w:t>
      </w:r>
      <w:r w:rsidRPr="00FF7C22">
        <w:rPr>
          <w:rFonts w:ascii="Times New Roman" w:eastAsia="Times New Roman" w:hAnsi="Times New Roman" w:cs="Times New Roman"/>
          <w:sz w:val="24"/>
          <w:szCs w:val="24"/>
          <w:lang w:val="en-US" w:eastAsia="ru-RU"/>
        </w:rPr>
        <w:t>Si</w:t>
      </w:r>
      <w:r w:rsidRPr="00FF7C22">
        <w:rPr>
          <w:rFonts w:ascii="Times New Roman" w:eastAsia="Times New Roman" w:hAnsi="Times New Roman" w:cs="Times New Roman"/>
          <w:sz w:val="24"/>
          <w:szCs w:val="24"/>
          <w:vertAlign w:val="subscript"/>
          <w:lang w:val="en-US" w:eastAsia="ru-RU"/>
        </w:rPr>
        <w:t>2</w:t>
      </w:r>
      <w:r w:rsidRPr="00FF7C22">
        <w:rPr>
          <w:rFonts w:ascii="Times New Roman" w:eastAsia="Times New Roman" w:hAnsi="Times New Roman" w:cs="Times New Roman"/>
          <w:sz w:val="24"/>
          <w:szCs w:val="24"/>
          <w:lang w:val="en-US" w:eastAsia="ru-RU"/>
        </w:rPr>
        <w:t>O</w:t>
      </w:r>
      <w:r w:rsidRPr="00FF7C22">
        <w:rPr>
          <w:rFonts w:ascii="Times New Roman" w:eastAsia="Times New Roman" w:hAnsi="Times New Roman" w:cs="Times New Roman"/>
          <w:sz w:val="24"/>
          <w:szCs w:val="24"/>
          <w:vertAlign w:val="subscript"/>
          <w:lang w:val="en-US" w:eastAsia="ru-RU"/>
        </w:rPr>
        <w:t>7</w:t>
      </w:r>
      <w:r w:rsidRPr="00FF7C22">
        <w:rPr>
          <w:rFonts w:ascii="Times New Roman" w:eastAsia="Times New Roman" w:hAnsi="Times New Roman" w:cs="Times New Roman"/>
          <w:sz w:val="24"/>
          <w:szCs w:val="24"/>
          <w:lang w:val="en-US" w:eastAsia="ru-RU"/>
        </w:rPr>
        <w:t xml:space="preserve">). It is monoclinic, with space group </w:t>
      </w:r>
      <w:r w:rsidRPr="00FF7C22">
        <w:rPr>
          <w:rFonts w:ascii="Times New Roman" w:eastAsia="Times New Roman" w:hAnsi="Times New Roman" w:cs="Times New Roman"/>
          <w:i/>
          <w:iCs/>
          <w:sz w:val="24"/>
          <w:szCs w:val="24"/>
          <w:lang w:val="en-US" w:eastAsia="ru-RU"/>
        </w:rPr>
        <w:t>C</w:t>
      </w:r>
      <w:r w:rsidRPr="00FF7C22">
        <w:rPr>
          <w:rFonts w:ascii="Times New Roman" w:eastAsia="Times New Roman" w:hAnsi="Times New Roman" w:cs="Times New Roman"/>
          <w:sz w:val="24"/>
          <w:szCs w:val="24"/>
          <w:lang w:val="en-US" w:eastAsia="ru-RU"/>
        </w:rPr>
        <w:t>2/</w:t>
      </w:r>
      <w:r w:rsidRPr="00FF7C22">
        <w:rPr>
          <w:rFonts w:ascii="Times New Roman" w:eastAsia="Times New Roman" w:hAnsi="Times New Roman" w:cs="Times New Roman"/>
          <w:i/>
          <w:iCs/>
          <w:sz w:val="24"/>
          <w:szCs w:val="24"/>
          <w:lang w:val="en-US" w:eastAsia="ru-RU"/>
        </w:rPr>
        <w:t>m</w:t>
      </w:r>
      <w:r w:rsidRPr="00FF7C22">
        <w:rPr>
          <w:rFonts w:ascii="Times New Roman" w:eastAsia="Times New Roman" w:hAnsi="Times New Roman" w:cs="Times New Roman"/>
          <w:sz w:val="24"/>
          <w:szCs w:val="24"/>
          <w:lang w:val="en-US" w:eastAsia="ru-RU"/>
        </w:rPr>
        <w:t>. The unit cell consists of a single</w:t>
      </w:r>
    </w:p>
    <w:p w:rsidR="00FF7C22" w:rsidRPr="00FF7C22" w:rsidRDefault="00FF7C22" w:rsidP="00FF7C22">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FF7C22">
        <w:rPr>
          <w:rFonts w:ascii="Times New Roman" w:eastAsia="Times New Roman" w:hAnsi="Times New Roman" w:cs="Times New Roman"/>
          <w:b/>
          <w:bCs/>
          <w:sz w:val="36"/>
          <w:szCs w:val="36"/>
          <w:lang w:val="en-US" w:eastAsia="ru-RU"/>
        </w:rPr>
        <w:t>Study of the dissolution of Lu</w:t>
      </w:r>
      <w:r w:rsidRPr="00FF7C22">
        <w:rPr>
          <w:rFonts w:ascii="Times New Roman" w:eastAsia="Times New Roman" w:hAnsi="Times New Roman" w:cs="Times New Roman"/>
          <w:b/>
          <w:bCs/>
          <w:sz w:val="36"/>
          <w:szCs w:val="36"/>
          <w:vertAlign w:val="subscript"/>
          <w:lang w:val="en-US" w:eastAsia="ru-RU"/>
        </w:rPr>
        <w:t>2</w:t>
      </w:r>
      <w:r w:rsidRPr="00FF7C22">
        <w:rPr>
          <w:rFonts w:ascii="Times New Roman" w:eastAsia="Times New Roman" w:hAnsi="Times New Roman" w:cs="Times New Roman"/>
          <w:b/>
          <w:bCs/>
          <w:sz w:val="36"/>
          <w:szCs w:val="36"/>
          <w:lang w:val="en-US" w:eastAsia="ru-RU"/>
        </w:rPr>
        <w:t>Si</w:t>
      </w:r>
      <w:r w:rsidRPr="00FF7C22">
        <w:rPr>
          <w:rFonts w:ascii="Times New Roman" w:eastAsia="Times New Roman" w:hAnsi="Times New Roman" w:cs="Times New Roman"/>
          <w:b/>
          <w:bCs/>
          <w:sz w:val="36"/>
          <w:szCs w:val="36"/>
          <w:vertAlign w:val="subscript"/>
          <w:lang w:val="en-US" w:eastAsia="ru-RU"/>
        </w:rPr>
        <w:t>2</w:t>
      </w:r>
      <w:r w:rsidRPr="00FF7C22">
        <w:rPr>
          <w:rFonts w:ascii="Times New Roman" w:eastAsia="Times New Roman" w:hAnsi="Times New Roman" w:cs="Times New Roman"/>
          <w:b/>
          <w:bCs/>
          <w:sz w:val="36"/>
          <w:szCs w:val="36"/>
          <w:lang w:val="en-US" w:eastAsia="ru-RU"/>
        </w:rPr>
        <w:t>O</w:t>
      </w:r>
      <w:r w:rsidRPr="00FF7C22">
        <w:rPr>
          <w:rFonts w:ascii="Times New Roman" w:eastAsia="Times New Roman" w:hAnsi="Times New Roman" w:cs="Times New Roman"/>
          <w:b/>
          <w:bCs/>
          <w:sz w:val="36"/>
          <w:szCs w:val="36"/>
          <w:vertAlign w:val="subscript"/>
          <w:lang w:val="en-US" w:eastAsia="ru-RU"/>
        </w:rPr>
        <w:t>7</w:t>
      </w:r>
      <w:r w:rsidRPr="00FF7C22">
        <w:rPr>
          <w:rFonts w:ascii="Times New Roman" w:eastAsia="Times New Roman" w:hAnsi="Times New Roman" w:cs="Times New Roman"/>
          <w:b/>
          <w:bCs/>
          <w:sz w:val="36"/>
          <w:szCs w:val="36"/>
          <w:lang w:val="en-US" w:eastAsia="ru-RU"/>
        </w:rPr>
        <w:t xml:space="preserve"> in acid, neutral and alkali media</w:t>
      </w:r>
    </w:p>
    <w:p w:rsidR="00FF7C22" w:rsidRPr="00FF7C22" w:rsidRDefault="00FF7C22" w:rsidP="00FF7C22">
      <w:pPr>
        <w:spacing w:after="0" w:line="240" w:lineRule="auto"/>
        <w:rPr>
          <w:rFonts w:ascii="Times New Roman" w:eastAsia="Times New Roman" w:hAnsi="Times New Roman" w:cs="Times New Roman"/>
          <w:sz w:val="24"/>
          <w:szCs w:val="24"/>
          <w:lang w:val="en-US" w:eastAsia="ru-RU"/>
        </w:rPr>
      </w:pPr>
      <w:r w:rsidRPr="00FF7C22">
        <w:rPr>
          <w:rFonts w:ascii="Times New Roman" w:eastAsia="Times New Roman" w:hAnsi="Times New Roman" w:cs="Times New Roman"/>
          <w:sz w:val="24"/>
          <w:szCs w:val="24"/>
          <w:lang w:val="en-US" w:eastAsia="ru-RU"/>
        </w:rPr>
        <w:t>Fig. 1 exhibits the XRD diagrams of the samples as-made and after being hydrothermally treated at 300 °C for 48 h and with pH values of 2, 7 and 12. The diagram of the initial sample matches the standard pattern of C-Lu</w:t>
      </w:r>
      <w:r w:rsidRPr="00FF7C22">
        <w:rPr>
          <w:rFonts w:ascii="Times New Roman" w:eastAsia="Times New Roman" w:hAnsi="Times New Roman" w:cs="Times New Roman"/>
          <w:sz w:val="24"/>
          <w:szCs w:val="24"/>
          <w:vertAlign w:val="subscript"/>
          <w:lang w:val="en-US" w:eastAsia="ru-RU"/>
        </w:rPr>
        <w:t>2</w:t>
      </w:r>
      <w:r w:rsidRPr="00FF7C22">
        <w:rPr>
          <w:rFonts w:ascii="Times New Roman" w:eastAsia="Times New Roman" w:hAnsi="Times New Roman" w:cs="Times New Roman"/>
          <w:sz w:val="24"/>
          <w:szCs w:val="24"/>
          <w:lang w:val="en-US" w:eastAsia="ru-RU"/>
        </w:rPr>
        <w:t>Si</w:t>
      </w:r>
      <w:r w:rsidRPr="00FF7C22">
        <w:rPr>
          <w:rFonts w:ascii="Times New Roman" w:eastAsia="Times New Roman" w:hAnsi="Times New Roman" w:cs="Times New Roman"/>
          <w:sz w:val="24"/>
          <w:szCs w:val="24"/>
          <w:vertAlign w:val="subscript"/>
          <w:lang w:val="en-US" w:eastAsia="ru-RU"/>
        </w:rPr>
        <w:t>2</w:t>
      </w:r>
      <w:r w:rsidRPr="00FF7C22">
        <w:rPr>
          <w:rFonts w:ascii="Times New Roman" w:eastAsia="Times New Roman" w:hAnsi="Times New Roman" w:cs="Times New Roman"/>
          <w:sz w:val="24"/>
          <w:szCs w:val="24"/>
          <w:lang w:val="en-US" w:eastAsia="ru-RU"/>
        </w:rPr>
        <w:t>O</w:t>
      </w:r>
      <w:r w:rsidRPr="00FF7C22">
        <w:rPr>
          <w:rFonts w:ascii="Times New Roman" w:eastAsia="Times New Roman" w:hAnsi="Times New Roman" w:cs="Times New Roman"/>
          <w:sz w:val="24"/>
          <w:szCs w:val="24"/>
          <w:vertAlign w:val="subscript"/>
          <w:lang w:val="en-US" w:eastAsia="ru-RU"/>
        </w:rPr>
        <w:t>7</w:t>
      </w:r>
      <w:r w:rsidRPr="00FF7C22">
        <w:rPr>
          <w:rFonts w:ascii="Times New Roman" w:eastAsia="Times New Roman" w:hAnsi="Times New Roman" w:cs="Times New Roman"/>
          <w:sz w:val="24"/>
          <w:szCs w:val="24"/>
          <w:lang w:val="en-US" w:eastAsia="ru-RU"/>
        </w:rPr>
        <w:t xml:space="preserve"> (JCPDS chart 35–326), a monoclinic unit cell with the space group </w:t>
      </w:r>
      <w:r w:rsidRPr="00FF7C22">
        <w:rPr>
          <w:rFonts w:ascii="Times New Roman" w:eastAsia="Times New Roman" w:hAnsi="Times New Roman" w:cs="Times New Roman"/>
          <w:i/>
          <w:iCs/>
          <w:sz w:val="24"/>
          <w:szCs w:val="24"/>
          <w:lang w:val="en-US" w:eastAsia="ru-RU"/>
        </w:rPr>
        <w:t>C</w:t>
      </w:r>
      <w:r w:rsidRPr="00FF7C22">
        <w:rPr>
          <w:rFonts w:ascii="Times New Roman" w:eastAsia="Times New Roman" w:hAnsi="Times New Roman" w:cs="Times New Roman"/>
          <w:sz w:val="24"/>
          <w:szCs w:val="24"/>
          <w:lang w:val="en-US" w:eastAsia="ru-RU"/>
        </w:rPr>
        <w:t>2/</w:t>
      </w:r>
      <w:r w:rsidRPr="00FF7C22">
        <w:rPr>
          <w:rFonts w:ascii="Times New Roman" w:eastAsia="Times New Roman" w:hAnsi="Times New Roman" w:cs="Times New Roman"/>
          <w:i/>
          <w:iCs/>
          <w:sz w:val="24"/>
          <w:szCs w:val="24"/>
          <w:lang w:val="en-US" w:eastAsia="ru-RU"/>
        </w:rPr>
        <w:t>m</w:t>
      </w:r>
      <w:r w:rsidRPr="00FF7C22">
        <w:rPr>
          <w:rFonts w:ascii="Times New Roman" w:eastAsia="Times New Roman" w:hAnsi="Times New Roman" w:cs="Times New Roman"/>
          <w:sz w:val="24"/>
          <w:szCs w:val="24"/>
          <w:lang w:val="en-US" w:eastAsia="ru-RU"/>
        </w:rPr>
        <w:t xml:space="preserve"> and unit cell dimensions: </w:t>
      </w:r>
      <w:r w:rsidRPr="00FF7C22">
        <w:rPr>
          <w:rFonts w:ascii="Times New Roman" w:eastAsia="Times New Roman" w:hAnsi="Times New Roman" w:cs="Times New Roman"/>
          <w:i/>
          <w:iCs/>
          <w:sz w:val="24"/>
          <w:szCs w:val="24"/>
          <w:lang w:val="en-US" w:eastAsia="ru-RU"/>
        </w:rPr>
        <w:t>a</w:t>
      </w:r>
      <w:r w:rsidRPr="00FF7C22">
        <w:rPr>
          <w:rFonts w:ascii="Times New Roman" w:eastAsia="Times New Roman" w:hAnsi="Times New Roman" w:cs="Times New Roman"/>
          <w:sz w:val="24"/>
          <w:szCs w:val="24"/>
          <w:lang w:val="en-US" w:eastAsia="ru-RU"/>
        </w:rPr>
        <w:t xml:space="preserve"> = 6.762 Å, </w:t>
      </w:r>
      <w:r w:rsidRPr="00FF7C22">
        <w:rPr>
          <w:rFonts w:ascii="Times New Roman" w:eastAsia="Times New Roman" w:hAnsi="Times New Roman" w:cs="Times New Roman"/>
          <w:i/>
          <w:iCs/>
          <w:sz w:val="24"/>
          <w:szCs w:val="24"/>
          <w:lang w:val="en-US" w:eastAsia="ru-RU"/>
        </w:rPr>
        <w:t>b</w:t>
      </w:r>
      <w:r w:rsidRPr="00FF7C22">
        <w:rPr>
          <w:rFonts w:ascii="Times New Roman" w:eastAsia="Times New Roman" w:hAnsi="Times New Roman" w:cs="Times New Roman"/>
          <w:sz w:val="24"/>
          <w:szCs w:val="24"/>
          <w:lang w:val="en-US" w:eastAsia="ru-RU"/>
        </w:rPr>
        <w:t xml:space="preserve"> = 8.835 Å and </w:t>
      </w:r>
      <w:r w:rsidRPr="00FF7C22">
        <w:rPr>
          <w:rFonts w:ascii="Times New Roman" w:eastAsia="Times New Roman" w:hAnsi="Times New Roman" w:cs="Times New Roman"/>
          <w:i/>
          <w:iCs/>
          <w:sz w:val="24"/>
          <w:szCs w:val="24"/>
          <w:lang w:val="en-US" w:eastAsia="ru-RU"/>
        </w:rPr>
        <w:t>c</w:t>
      </w:r>
      <w:r w:rsidRPr="00FF7C22">
        <w:rPr>
          <w:rFonts w:ascii="Times New Roman" w:eastAsia="Times New Roman" w:hAnsi="Times New Roman" w:cs="Times New Roman"/>
          <w:sz w:val="24"/>
          <w:szCs w:val="24"/>
          <w:lang w:val="en-US" w:eastAsia="ru-RU"/>
        </w:rPr>
        <w:t> = 4.711 Å (</w:t>
      </w:r>
      <w:proofErr w:type="spellStart"/>
      <w:r w:rsidRPr="00FF7C22">
        <w:rPr>
          <w:rFonts w:ascii="Times New Roman" w:eastAsia="Times New Roman" w:hAnsi="Times New Roman" w:cs="Times New Roman"/>
          <w:sz w:val="24"/>
          <w:szCs w:val="24"/>
          <w:lang w:val="en-US" w:eastAsia="ru-RU"/>
        </w:rPr>
        <w:t>Bretheau-Raynal</w:t>
      </w:r>
      <w:proofErr w:type="spellEnd"/>
      <w:r w:rsidRPr="00FF7C22">
        <w:rPr>
          <w:rFonts w:ascii="Times New Roman" w:eastAsia="Times New Roman" w:hAnsi="Times New Roman" w:cs="Times New Roman"/>
          <w:sz w:val="24"/>
          <w:szCs w:val="24"/>
          <w:lang w:val="en-US" w:eastAsia="ru-RU"/>
        </w:rPr>
        <w:t xml:space="preserve"> et al., 1981). The hydrothermal treatment produces very similar patterns, without variations in peak positions and intensity.</w:t>
      </w:r>
    </w:p>
    <w:p w:rsidR="00FF7C22" w:rsidRPr="00FF7C22" w:rsidRDefault="00FF7C22" w:rsidP="00FF7C22">
      <w:pPr>
        <w:spacing w:after="0" w:line="240" w:lineRule="auto"/>
        <w:rPr>
          <w:rFonts w:ascii="Times New Roman" w:eastAsia="Times New Roman" w:hAnsi="Times New Roman" w:cs="Times New Roman"/>
          <w:sz w:val="24"/>
          <w:szCs w:val="24"/>
          <w:lang w:val="en-US" w:eastAsia="ru-RU"/>
        </w:rPr>
      </w:pPr>
      <w:r w:rsidRPr="00FF7C22">
        <w:rPr>
          <w:rFonts w:ascii="Times New Roman" w:eastAsia="Times New Roman" w:hAnsi="Times New Roman" w:cs="Times New Roman"/>
          <w:sz w:val="24"/>
          <w:szCs w:val="24"/>
          <w:lang w:val="en-US" w:eastAsia="ru-RU"/>
        </w:rPr>
        <w:t>The</w:t>
      </w:r>
    </w:p>
    <w:p w:rsidR="00FF7C22" w:rsidRPr="00FF7C22" w:rsidRDefault="00FF7C22" w:rsidP="00FF7C22">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FF7C22">
        <w:rPr>
          <w:rFonts w:ascii="Times New Roman" w:eastAsia="Times New Roman" w:hAnsi="Times New Roman" w:cs="Times New Roman"/>
          <w:b/>
          <w:bCs/>
          <w:sz w:val="36"/>
          <w:szCs w:val="36"/>
          <w:lang w:val="en-US" w:eastAsia="ru-RU"/>
        </w:rPr>
        <w:t>Conclusions</w:t>
      </w:r>
    </w:p>
    <w:p w:rsidR="00FF7C22" w:rsidRPr="00FF7C22" w:rsidRDefault="00FF7C22" w:rsidP="00FF7C22">
      <w:pPr>
        <w:spacing w:after="0" w:line="240" w:lineRule="auto"/>
        <w:rPr>
          <w:rFonts w:ascii="Times New Roman" w:eastAsia="Times New Roman" w:hAnsi="Times New Roman" w:cs="Times New Roman"/>
          <w:sz w:val="24"/>
          <w:szCs w:val="24"/>
          <w:lang w:val="en-US" w:eastAsia="ru-RU"/>
        </w:rPr>
      </w:pPr>
      <w:r w:rsidRPr="00FF7C22">
        <w:rPr>
          <w:rFonts w:ascii="Times New Roman" w:eastAsia="Times New Roman" w:hAnsi="Times New Roman" w:cs="Times New Roman"/>
          <w:sz w:val="24"/>
          <w:szCs w:val="24"/>
          <w:lang w:val="en-US" w:eastAsia="ru-RU"/>
        </w:rPr>
        <w:t>It has been demonstrated that Lu</w:t>
      </w:r>
      <w:r w:rsidRPr="00FF7C22">
        <w:rPr>
          <w:rFonts w:ascii="Times New Roman" w:eastAsia="Times New Roman" w:hAnsi="Times New Roman" w:cs="Times New Roman"/>
          <w:sz w:val="24"/>
          <w:szCs w:val="24"/>
          <w:vertAlign w:val="subscript"/>
          <w:lang w:val="en-US" w:eastAsia="ru-RU"/>
        </w:rPr>
        <w:t>2</w:t>
      </w:r>
      <w:r w:rsidRPr="00FF7C22">
        <w:rPr>
          <w:rFonts w:ascii="Times New Roman" w:eastAsia="Times New Roman" w:hAnsi="Times New Roman" w:cs="Times New Roman"/>
          <w:sz w:val="24"/>
          <w:szCs w:val="24"/>
          <w:lang w:val="en-US" w:eastAsia="ru-RU"/>
        </w:rPr>
        <w:t>Si</w:t>
      </w:r>
      <w:r w:rsidRPr="00FF7C22">
        <w:rPr>
          <w:rFonts w:ascii="Times New Roman" w:eastAsia="Times New Roman" w:hAnsi="Times New Roman" w:cs="Times New Roman"/>
          <w:sz w:val="24"/>
          <w:szCs w:val="24"/>
          <w:vertAlign w:val="subscript"/>
          <w:lang w:val="en-US" w:eastAsia="ru-RU"/>
        </w:rPr>
        <w:t>2</w:t>
      </w:r>
      <w:r w:rsidRPr="00FF7C22">
        <w:rPr>
          <w:rFonts w:ascii="Times New Roman" w:eastAsia="Times New Roman" w:hAnsi="Times New Roman" w:cs="Times New Roman"/>
          <w:sz w:val="24"/>
          <w:szCs w:val="24"/>
          <w:lang w:val="en-US" w:eastAsia="ru-RU"/>
        </w:rPr>
        <w:t>O</w:t>
      </w:r>
      <w:r w:rsidRPr="00FF7C22">
        <w:rPr>
          <w:rFonts w:ascii="Times New Roman" w:eastAsia="Times New Roman" w:hAnsi="Times New Roman" w:cs="Times New Roman"/>
          <w:sz w:val="24"/>
          <w:szCs w:val="24"/>
          <w:vertAlign w:val="subscript"/>
          <w:lang w:val="en-US" w:eastAsia="ru-RU"/>
        </w:rPr>
        <w:t>7</w:t>
      </w:r>
      <w:r w:rsidRPr="00FF7C22">
        <w:rPr>
          <w:rFonts w:ascii="Times New Roman" w:eastAsia="Times New Roman" w:hAnsi="Times New Roman" w:cs="Times New Roman"/>
          <w:sz w:val="24"/>
          <w:szCs w:val="24"/>
          <w:lang w:val="en-US" w:eastAsia="ru-RU"/>
        </w:rPr>
        <w:t xml:space="preserve"> is quite insoluble over a wide pH range although the solubility increases slightly at lower pH values. However, even at pH values as low as 2 there is no appreciable leaching of the actinide simulator or phase recrystallization. The only observed effect is an increasing disorder at short-range order.</w:t>
      </w:r>
    </w:p>
    <w:p w:rsidR="00FF7C22" w:rsidRPr="00FF7C22" w:rsidRDefault="00FF7C22" w:rsidP="00FF7C22">
      <w:pPr>
        <w:spacing w:after="0" w:line="240" w:lineRule="auto"/>
        <w:rPr>
          <w:rFonts w:ascii="Times New Roman" w:eastAsia="Times New Roman" w:hAnsi="Times New Roman" w:cs="Times New Roman"/>
          <w:sz w:val="24"/>
          <w:szCs w:val="24"/>
          <w:lang w:val="en-US" w:eastAsia="ru-RU"/>
        </w:rPr>
      </w:pPr>
      <w:r w:rsidRPr="00FF7C22">
        <w:rPr>
          <w:rFonts w:ascii="Times New Roman" w:eastAsia="Times New Roman" w:hAnsi="Times New Roman" w:cs="Times New Roman"/>
          <w:sz w:val="24"/>
          <w:szCs w:val="24"/>
          <w:lang w:val="en-US" w:eastAsia="ru-RU"/>
        </w:rPr>
        <w:t>It can be established that the degradation of cement over the short-term does not affect the stability of the Lu</w:t>
      </w:r>
      <w:r w:rsidRPr="00FF7C22">
        <w:rPr>
          <w:rFonts w:ascii="Times New Roman" w:eastAsia="Times New Roman" w:hAnsi="Times New Roman" w:cs="Times New Roman"/>
          <w:sz w:val="24"/>
          <w:szCs w:val="24"/>
          <w:vertAlign w:val="subscript"/>
          <w:lang w:val="en-US" w:eastAsia="ru-RU"/>
        </w:rPr>
        <w:t>2</w:t>
      </w:r>
      <w:r w:rsidRPr="00FF7C22">
        <w:rPr>
          <w:rFonts w:ascii="Times New Roman" w:eastAsia="Times New Roman" w:hAnsi="Times New Roman" w:cs="Times New Roman"/>
          <w:sz w:val="24"/>
          <w:szCs w:val="24"/>
          <w:lang w:val="en-US" w:eastAsia="ru-RU"/>
        </w:rPr>
        <w:t>Si</w:t>
      </w:r>
      <w:r w:rsidRPr="00FF7C22">
        <w:rPr>
          <w:rFonts w:ascii="Times New Roman" w:eastAsia="Times New Roman" w:hAnsi="Times New Roman" w:cs="Times New Roman"/>
          <w:sz w:val="24"/>
          <w:szCs w:val="24"/>
          <w:vertAlign w:val="subscript"/>
          <w:lang w:val="en-US" w:eastAsia="ru-RU"/>
        </w:rPr>
        <w:t>2</w:t>
      </w:r>
      <w:r w:rsidRPr="00FF7C22">
        <w:rPr>
          <w:rFonts w:ascii="Times New Roman" w:eastAsia="Times New Roman" w:hAnsi="Times New Roman" w:cs="Times New Roman"/>
          <w:sz w:val="24"/>
          <w:szCs w:val="24"/>
          <w:lang w:val="en-US" w:eastAsia="ru-RU"/>
        </w:rPr>
        <w:t>O</w:t>
      </w:r>
      <w:r w:rsidRPr="00FF7C22">
        <w:rPr>
          <w:rFonts w:ascii="Times New Roman" w:eastAsia="Times New Roman" w:hAnsi="Times New Roman" w:cs="Times New Roman"/>
          <w:sz w:val="24"/>
          <w:szCs w:val="24"/>
          <w:vertAlign w:val="subscript"/>
          <w:lang w:val="en-US" w:eastAsia="ru-RU"/>
        </w:rPr>
        <w:t>7</w:t>
      </w:r>
      <w:r w:rsidRPr="00FF7C22">
        <w:rPr>
          <w:rFonts w:ascii="Times New Roman" w:eastAsia="Times New Roman" w:hAnsi="Times New Roman" w:cs="Times New Roman"/>
          <w:sz w:val="24"/>
          <w:szCs w:val="24"/>
          <w:lang w:val="en-US" w:eastAsia="ru-RU"/>
        </w:rPr>
        <w:t xml:space="preserve"> and the changes observed are of a</w:t>
      </w:r>
    </w:p>
    <w:p w:rsidR="00171D2F" w:rsidRPr="00FF7C22" w:rsidRDefault="00171D2F">
      <w:pPr>
        <w:rPr>
          <w:lang w:val="en-US"/>
        </w:rPr>
      </w:pPr>
    </w:p>
    <w:sectPr w:rsidR="00171D2F" w:rsidRPr="00FF7C2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7C22"/>
    <w:rsid w:val="00171D2F"/>
    <w:rsid w:val="00FF7C2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E39699"/>
  <w15:chartTrackingRefBased/>
  <w15:docId w15:val="{A3D9BBB7-DB06-4594-A5B1-0EF001A18A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51907513">
      <w:bodyDiv w:val="1"/>
      <w:marLeft w:val="0"/>
      <w:marRight w:val="0"/>
      <w:marTop w:val="0"/>
      <w:marBottom w:val="0"/>
      <w:divBdr>
        <w:top w:val="none" w:sz="0" w:space="0" w:color="auto"/>
        <w:left w:val="none" w:sz="0" w:space="0" w:color="auto"/>
        <w:bottom w:val="none" w:sz="0" w:space="0" w:color="auto"/>
        <w:right w:val="none" w:sz="0" w:space="0" w:color="auto"/>
      </w:divBdr>
      <w:divsChild>
        <w:div w:id="1726366230">
          <w:marLeft w:val="0"/>
          <w:marRight w:val="0"/>
          <w:marTop w:val="0"/>
          <w:marBottom w:val="0"/>
          <w:divBdr>
            <w:top w:val="none" w:sz="0" w:space="0" w:color="auto"/>
            <w:left w:val="none" w:sz="0" w:space="0" w:color="auto"/>
            <w:bottom w:val="none" w:sz="0" w:space="0" w:color="auto"/>
            <w:right w:val="none" w:sz="0" w:space="0" w:color="auto"/>
          </w:divBdr>
          <w:divsChild>
            <w:div w:id="1360662371">
              <w:marLeft w:val="0"/>
              <w:marRight w:val="0"/>
              <w:marTop w:val="0"/>
              <w:marBottom w:val="0"/>
              <w:divBdr>
                <w:top w:val="none" w:sz="0" w:space="0" w:color="auto"/>
                <w:left w:val="none" w:sz="0" w:space="0" w:color="auto"/>
                <w:bottom w:val="none" w:sz="0" w:space="0" w:color="auto"/>
                <w:right w:val="none" w:sz="0" w:space="0" w:color="auto"/>
              </w:divBdr>
              <w:divsChild>
                <w:div w:id="1395273877">
                  <w:marLeft w:val="0"/>
                  <w:marRight w:val="0"/>
                  <w:marTop w:val="0"/>
                  <w:marBottom w:val="0"/>
                  <w:divBdr>
                    <w:top w:val="none" w:sz="0" w:space="0" w:color="auto"/>
                    <w:left w:val="none" w:sz="0" w:space="0" w:color="auto"/>
                    <w:bottom w:val="none" w:sz="0" w:space="0" w:color="auto"/>
                    <w:right w:val="none" w:sz="0" w:space="0" w:color="auto"/>
                  </w:divBdr>
                  <w:divsChild>
                    <w:div w:id="1396974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4660763">
          <w:marLeft w:val="0"/>
          <w:marRight w:val="0"/>
          <w:marTop w:val="0"/>
          <w:marBottom w:val="0"/>
          <w:divBdr>
            <w:top w:val="none" w:sz="0" w:space="0" w:color="auto"/>
            <w:left w:val="none" w:sz="0" w:space="0" w:color="auto"/>
            <w:bottom w:val="none" w:sz="0" w:space="0" w:color="auto"/>
            <w:right w:val="none" w:sz="0" w:space="0" w:color="auto"/>
          </w:divBdr>
          <w:divsChild>
            <w:div w:id="1222787418">
              <w:marLeft w:val="0"/>
              <w:marRight w:val="0"/>
              <w:marTop w:val="0"/>
              <w:marBottom w:val="0"/>
              <w:divBdr>
                <w:top w:val="none" w:sz="0" w:space="0" w:color="auto"/>
                <w:left w:val="none" w:sz="0" w:space="0" w:color="auto"/>
                <w:bottom w:val="none" w:sz="0" w:space="0" w:color="auto"/>
                <w:right w:val="none" w:sz="0" w:space="0" w:color="auto"/>
              </w:divBdr>
              <w:divsChild>
                <w:div w:id="1352679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160824">
          <w:marLeft w:val="0"/>
          <w:marRight w:val="0"/>
          <w:marTop w:val="0"/>
          <w:marBottom w:val="0"/>
          <w:divBdr>
            <w:top w:val="none" w:sz="0" w:space="0" w:color="auto"/>
            <w:left w:val="none" w:sz="0" w:space="0" w:color="auto"/>
            <w:bottom w:val="none" w:sz="0" w:space="0" w:color="auto"/>
            <w:right w:val="none" w:sz="0" w:space="0" w:color="auto"/>
          </w:divBdr>
          <w:divsChild>
            <w:div w:id="27336419">
              <w:marLeft w:val="0"/>
              <w:marRight w:val="0"/>
              <w:marTop w:val="0"/>
              <w:marBottom w:val="0"/>
              <w:divBdr>
                <w:top w:val="none" w:sz="0" w:space="0" w:color="auto"/>
                <w:left w:val="none" w:sz="0" w:space="0" w:color="auto"/>
                <w:bottom w:val="none" w:sz="0" w:space="0" w:color="auto"/>
                <w:right w:val="none" w:sz="0" w:space="0" w:color="auto"/>
              </w:divBdr>
              <w:divsChild>
                <w:div w:id="1201087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1185278">
          <w:marLeft w:val="0"/>
          <w:marRight w:val="0"/>
          <w:marTop w:val="0"/>
          <w:marBottom w:val="0"/>
          <w:divBdr>
            <w:top w:val="none" w:sz="0" w:space="0" w:color="auto"/>
            <w:left w:val="none" w:sz="0" w:space="0" w:color="auto"/>
            <w:bottom w:val="none" w:sz="0" w:space="0" w:color="auto"/>
            <w:right w:val="none" w:sz="0" w:space="0" w:color="auto"/>
          </w:divBdr>
          <w:divsChild>
            <w:div w:id="1555507564">
              <w:marLeft w:val="0"/>
              <w:marRight w:val="0"/>
              <w:marTop w:val="0"/>
              <w:marBottom w:val="0"/>
              <w:divBdr>
                <w:top w:val="none" w:sz="0" w:space="0" w:color="auto"/>
                <w:left w:val="none" w:sz="0" w:space="0" w:color="auto"/>
                <w:bottom w:val="none" w:sz="0" w:space="0" w:color="auto"/>
                <w:right w:val="none" w:sz="0" w:space="0" w:color="auto"/>
              </w:divBdr>
              <w:divsChild>
                <w:div w:id="1473328991">
                  <w:marLeft w:val="0"/>
                  <w:marRight w:val="0"/>
                  <w:marTop w:val="0"/>
                  <w:marBottom w:val="0"/>
                  <w:divBdr>
                    <w:top w:val="none" w:sz="0" w:space="0" w:color="auto"/>
                    <w:left w:val="none" w:sz="0" w:space="0" w:color="auto"/>
                    <w:bottom w:val="none" w:sz="0" w:space="0" w:color="auto"/>
                    <w:right w:val="none" w:sz="0" w:space="0" w:color="auto"/>
                  </w:divBdr>
                  <w:divsChild>
                    <w:div w:id="100803942">
                      <w:marLeft w:val="0"/>
                      <w:marRight w:val="0"/>
                      <w:marTop w:val="0"/>
                      <w:marBottom w:val="0"/>
                      <w:divBdr>
                        <w:top w:val="none" w:sz="0" w:space="0" w:color="auto"/>
                        <w:left w:val="none" w:sz="0" w:space="0" w:color="auto"/>
                        <w:bottom w:val="none" w:sz="0" w:space="0" w:color="auto"/>
                        <w:right w:val="none" w:sz="0" w:space="0" w:color="auto"/>
                      </w:divBdr>
                      <w:divsChild>
                        <w:div w:id="767039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6351052">
          <w:marLeft w:val="0"/>
          <w:marRight w:val="0"/>
          <w:marTop w:val="0"/>
          <w:marBottom w:val="0"/>
          <w:divBdr>
            <w:top w:val="none" w:sz="0" w:space="0" w:color="auto"/>
            <w:left w:val="none" w:sz="0" w:space="0" w:color="auto"/>
            <w:bottom w:val="none" w:sz="0" w:space="0" w:color="auto"/>
            <w:right w:val="none" w:sz="0" w:space="0" w:color="auto"/>
          </w:divBdr>
        </w:div>
        <w:div w:id="1884753040">
          <w:marLeft w:val="0"/>
          <w:marRight w:val="0"/>
          <w:marTop w:val="0"/>
          <w:marBottom w:val="0"/>
          <w:divBdr>
            <w:top w:val="none" w:sz="0" w:space="0" w:color="auto"/>
            <w:left w:val="none" w:sz="0" w:space="0" w:color="auto"/>
            <w:bottom w:val="none" w:sz="0" w:space="0" w:color="auto"/>
            <w:right w:val="none" w:sz="0" w:space="0" w:color="auto"/>
          </w:divBdr>
          <w:divsChild>
            <w:div w:id="952517973">
              <w:marLeft w:val="0"/>
              <w:marRight w:val="0"/>
              <w:marTop w:val="0"/>
              <w:marBottom w:val="0"/>
              <w:divBdr>
                <w:top w:val="none" w:sz="0" w:space="0" w:color="auto"/>
                <w:left w:val="none" w:sz="0" w:space="0" w:color="auto"/>
                <w:bottom w:val="none" w:sz="0" w:space="0" w:color="auto"/>
                <w:right w:val="none" w:sz="0" w:space="0" w:color="auto"/>
              </w:divBdr>
              <w:divsChild>
                <w:div w:id="289291363">
                  <w:marLeft w:val="0"/>
                  <w:marRight w:val="0"/>
                  <w:marTop w:val="0"/>
                  <w:marBottom w:val="0"/>
                  <w:divBdr>
                    <w:top w:val="none" w:sz="0" w:space="0" w:color="auto"/>
                    <w:left w:val="none" w:sz="0" w:space="0" w:color="auto"/>
                    <w:bottom w:val="none" w:sz="0" w:space="0" w:color="auto"/>
                    <w:right w:val="none" w:sz="0" w:space="0" w:color="auto"/>
                  </w:divBdr>
                  <w:divsChild>
                    <w:div w:id="1406802472">
                      <w:marLeft w:val="0"/>
                      <w:marRight w:val="0"/>
                      <w:marTop w:val="0"/>
                      <w:marBottom w:val="0"/>
                      <w:divBdr>
                        <w:top w:val="none" w:sz="0" w:space="0" w:color="auto"/>
                        <w:left w:val="none" w:sz="0" w:space="0" w:color="auto"/>
                        <w:bottom w:val="none" w:sz="0" w:space="0" w:color="auto"/>
                        <w:right w:val="none" w:sz="0" w:space="0" w:color="auto"/>
                      </w:divBdr>
                      <w:divsChild>
                        <w:div w:id="817066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1593886">
          <w:marLeft w:val="0"/>
          <w:marRight w:val="0"/>
          <w:marTop w:val="0"/>
          <w:marBottom w:val="0"/>
          <w:divBdr>
            <w:top w:val="none" w:sz="0" w:space="0" w:color="auto"/>
            <w:left w:val="none" w:sz="0" w:space="0" w:color="auto"/>
            <w:bottom w:val="none" w:sz="0" w:space="0" w:color="auto"/>
            <w:right w:val="none" w:sz="0" w:space="0" w:color="auto"/>
          </w:divBdr>
          <w:divsChild>
            <w:div w:id="756634186">
              <w:marLeft w:val="0"/>
              <w:marRight w:val="0"/>
              <w:marTop w:val="0"/>
              <w:marBottom w:val="0"/>
              <w:divBdr>
                <w:top w:val="none" w:sz="0" w:space="0" w:color="auto"/>
                <w:left w:val="none" w:sz="0" w:space="0" w:color="auto"/>
                <w:bottom w:val="none" w:sz="0" w:space="0" w:color="auto"/>
                <w:right w:val="none" w:sz="0" w:space="0" w:color="auto"/>
              </w:divBdr>
              <w:divsChild>
                <w:div w:id="2022394687">
                  <w:marLeft w:val="0"/>
                  <w:marRight w:val="0"/>
                  <w:marTop w:val="0"/>
                  <w:marBottom w:val="0"/>
                  <w:divBdr>
                    <w:top w:val="none" w:sz="0" w:space="0" w:color="auto"/>
                    <w:left w:val="none" w:sz="0" w:space="0" w:color="auto"/>
                    <w:bottom w:val="none" w:sz="0" w:space="0" w:color="auto"/>
                    <w:right w:val="none" w:sz="0" w:space="0" w:color="auto"/>
                  </w:divBdr>
                </w:div>
                <w:div w:id="1040010854">
                  <w:marLeft w:val="0"/>
                  <w:marRight w:val="0"/>
                  <w:marTop w:val="0"/>
                  <w:marBottom w:val="0"/>
                  <w:divBdr>
                    <w:top w:val="none" w:sz="0" w:space="0" w:color="auto"/>
                    <w:left w:val="none" w:sz="0" w:space="0" w:color="auto"/>
                    <w:bottom w:val="none" w:sz="0" w:space="0" w:color="auto"/>
                    <w:right w:val="none" w:sz="0" w:space="0" w:color="auto"/>
                  </w:divBdr>
                </w:div>
                <w:div w:id="864098375">
                  <w:marLeft w:val="0"/>
                  <w:marRight w:val="0"/>
                  <w:marTop w:val="0"/>
                  <w:marBottom w:val="0"/>
                  <w:divBdr>
                    <w:top w:val="none" w:sz="0" w:space="0" w:color="auto"/>
                    <w:left w:val="none" w:sz="0" w:space="0" w:color="auto"/>
                    <w:bottom w:val="none" w:sz="0" w:space="0" w:color="auto"/>
                    <w:right w:val="none" w:sz="0" w:space="0" w:color="auto"/>
                  </w:divBdr>
                </w:div>
                <w:div w:id="1861165038">
                  <w:marLeft w:val="0"/>
                  <w:marRight w:val="0"/>
                  <w:marTop w:val="0"/>
                  <w:marBottom w:val="0"/>
                  <w:divBdr>
                    <w:top w:val="none" w:sz="0" w:space="0" w:color="auto"/>
                    <w:left w:val="none" w:sz="0" w:space="0" w:color="auto"/>
                    <w:bottom w:val="none" w:sz="0" w:space="0" w:color="auto"/>
                    <w:right w:val="none" w:sz="0" w:space="0" w:color="auto"/>
                  </w:divBdr>
                </w:div>
                <w:div w:id="1943684871">
                  <w:marLeft w:val="0"/>
                  <w:marRight w:val="0"/>
                  <w:marTop w:val="0"/>
                  <w:marBottom w:val="0"/>
                  <w:divBdr>
                    <w:top w:val="none" w:sz="0" w:space="0" w:color="auto"/>
                    <w:left w:val="none" w:sz="0" w:space="0" w:color="auto"/>
                    <w:bottom w:val="none" w:sz="0" w:space="0" w:color="auto"/>
                    <w:right w:val="none" w:sz="0" w:space="0" w:color="auto"/>
                  </w:divBdr>
                </w:div>
                <w:div w:id="1795370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7142513">
          <w:marLeft w:val="0"/>
          <w:marRight w:val="0"/>
          <w:marTop w:val="0"/>
          <w:marBottom w:val="0"/>
          <w:divBdr>
            <w:top w:val="none" w:sz="0" w:space="0" w:color="auto"/>
            <w:left w:val="none" w:sz="0" w:space="0" w:color="auto"/>
            <w:bottom w:val="none" w:sz="0" w:space="0" w:color="auto"/>
            <w:right w:val="none" w:sz="0" w:space="0" w:color="auto"/>
          </w:divBdr>
        </w:div>
        <w:div w:id="361320701">
          <w:marLeft w:val="0"/>
          <w:marRight w:val="0"/>
          <w:marTop w:val="0"/>
          <w:marBottom w:val="0"/>
          <w:divBdr>
            <w:top w:val="none" w:sz="0" w:space="0" w:color="auto"/>
            <w:left w:val="none" w:sz="0" w:space="0" w:color="auto"/>
            <w:bottom w:val="none" w:sz="0" w:space="0" w:color="auto"/>
            <w:right w:val="none" w:sz="0" w:space="0" w:color="auto"/>
          </w:divBdr>
          <w:divsChild>
            <w:div w:id="481697627">
              <w:marLeft w:val="0"/>
              <w:marRight w:val="0"/>
              <w:marTop w:val="0"/>
              <w:marBottom w:val="0"/>
              <w:divBdr>
                <w:top w:val="none" w:sz="0" w:space="0" w:color="auto"/>
                <w:left w:val="none" w:sz="0" w:space="0" w:color="auto"/>
                <w:bottom w:val="none" w:sz="0" w:space="0" w:color="auto"/>
                <w:right w:val="none" w:sz="0" w:space="0" w:color="auto"/>
              </w:divBdr>
            </w:div>
            <w:div w:id="1973174440">
              <w:marLeft w:val="0"/>
              <w:marRight w:val="0"/>
              <w:marTop w:val="0"/>
              <w:marBottom w:val="0"/>
              <w:divBdr>
                <w:top w:val="none" w:sz="0" w:space="0" w:color="auto"/>
                <w:left w:val="none" w:sz="0" w:space="0" w:color="auto"/>
                <w:bottom w:val="none" w:sz="0" w:space="0" w:color="auto"/>
                <w:right w:val="none" w:sz="0" w:space="0" w:color="auto"/>
              </w:divBdr>
            </w:div>
            <w:div w:id="62682947">
              <w:marLeft w:val="0"/>
              <w:marRight w:val="0"/>
              <w:marTop w:val="0"/>
              <w:marBottom w:val="0"/>
              <w:divBdr>
                <w:top w:val="none" w:sz="0" w:space="0" w:color="auto"/>
                <w:left w:val="none" w:sz="0" w:space="0" w:color="auto"/>
                <w:bottom w:val="none" w:sz="0" w:space="0" w:color="auto"/>
                <w:right w:val="none" w:sz="0" w:space="0" w:color="auto"/>
              </w:divBdr>
            </w:div>
            <w:div w:id="1633053965">
              <w:marLeft w:val="0"/>
              <w:marRight w:val="0"/>
              <w:marTop w:val="0"/>
              <w:marBottom w:val="0"/>
              <w:divBdr>
                <w:top w:val="none" w:sz="0" w:space="0" w:color="auto"/>
                <w:left w:val="none" w:sz="0" w:space="0" w:color="auto"/>
                <w:bottom w:val="none" w:sz="0" w:space="0" w:color="auto"/>
                <w:right w:val="none" w:sz="0" w:space="0" w:color="auto"/>
              </w:divBdr>
            </w:div>
            <w:div w:id="607812827">
              <w:marLeft w:val="0"/>
              <w:marRight w:val="0"/>
              <w:marTop w:val="0"/>
              <w:marBottom w:val="0"/>
              <w:divBdr>
                <w:top w:val="none" w:sz="0" w:space="0" w:color="auto"/>
                <w:left w:val="none" w:sz="0" w:space="0" w:color="auto"/>
                <w:bottom w:val="none" w:sz="0" w:space="0" w:color="auto"/>
                <w:right w:val="none" w:sz="0" w:space="0" w:color="auto"/>
              </w:divBdr>
            </w:div>
            <w:div w:id="2051762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chemistry/phase-composition" TargetMode="External"/><Relationship Id="rId5" Type="http://schemas.openxmlformats.org/officeDocument/2006/relationships/hyperlink" Target="https://www.sciencedirect.com/topics/chemistry/actinoid-atom" TargetMode="External"/><Relationship Id="rId4" Type="http://schemas.openxmlformats.org/officeDocument/2006/relationships/hyperlink" Target="https://www.sciencedirect.com/topics/materials-science/structural-behavior"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1113</Words>
  <Characters>6345</Characters>
  <Application>Microsoft Office Word</Application>
  <DocSecurity>0</DocSecurity>
  <Lines>52</Lines>
  <Paragraphs>14</Paragraphs>
  <ScaleCrop>false</ScaleCrop>
  <Company/>
  <LinksUpToDate>false</LinksUpToDate>
  <CharactersWithSpaces>7444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 Patuk</dc:creator>
  <cp:keywords/>
  <dc:description/>
  <cp:lastModifiedBy>Mike Patuk</cp:lastModifiedBy>
  <cp:revision>1</cp:revision>
  <dcterms:created xsi:type="dcterms:W3CDTF">2026-02-21T04:00:00Z</dcterms:created>
  <dcterms:modified xsi:type="dcterms:W3CDTF">2026-02-21T04:01:00Z</dcterms:modified>
</cp:coreProperties>
</file>