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C2C04" w:rsidRPr="00BC2C04" w:rsidRDefault="00BC2C04" w:rsidP="00BC2C04">
      <w:pPr>
        <w:spacing w:before="100" w:beforeAutospacing="1" w:after="100" w:afterAutospacing="1" w:line="240" w:lineRule="auto"/>
        <w:outlineLvl w:val="0"/>
        <w:rPr>
          <w:rFonts w:ascii="Times New Roman" w:eastAsia="Times New Roman" w:hAnsi="Times New Roman" w:cs="Times New Roman"/>
          <w:b/>
          <w:bCs/>
          <w:kern w:val="36"/>
          <w:sz w:val="48"/>
          <w:szCs w:val="48"/>
        </w:rPr>
      </w:pPr>
      <w:proofErr w:type="spellStart"/>
      <w:r w:rsidRPr="00BC2C04">
        <w:rPr>
          <w:rFonts w:ascii="Times New Roman" w:eastAsia="Times New Roman" w:hAnsi="Times New Roman" w:cs="Times New Roman"/>
          <w:b/>
          <w:bCs/>
          <w:kern w:val="36"/>
          <w:sz w:val="48"/>
          <w:szCs w:val="48"/>
        </w:rPr>
        <w:t>Iminodicarboxylic</w:t>
      </w:r>
      <w:proofErr w:type="spellEnd"/>
      <w:r w:rsidRPr="00BC2C04">
        <w:rPr>
          <w:rFonts w:ascii="Times New Roman" w:eastAsia="Times New Roman" w:hAnsi="Times New Roman" w:cs="Times New Roman"/>
          <w:b/>
          <w:bCs/>
          <w:kern w:val="36"/>
          <w:sz w:val="48"/>
          <w:szCs w:val="48"/>
        </w:rPr>
        <w:t xml:space="preserve"> acids in the Murchison meteorite: Evidence of Strecker reactions</w:t>
      </w:r>
    </w:p>
    <w:p w:rsidR="00BC2C04" w:rsidRPr="00BC2C04" w:rsidRDefault="00BC2C04" w:rsidP="00BC2C04">
      <w:pPr>
        <w:spacing w:after="0"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Author links open overlay panel</w:t>
      </w:r>
    </w:p>
    <w:p w:rsidR="00BC2C04" w:rsidRPr="00BC2C04" w:rsidRDefault="00BC2C04" w:rsidP="00BC2C04">
      <w:pPr>
        <w:spacing w:after="0"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 </w:t>
      </w:r>
    </w:p>
    <w:p w:rsidR="00BC2C04" w:rsidRPr="00BC2C04" w:rsidRDefault="00BC2C04" w:rsidP="00BC2C0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C2C04">
          <w:rPr>
            <w:rFonts w:ascii="Times New Roman" w:eastAsia="Times New Roman" w:hAnsi="Times New Roman" w:cs="Times New Roman"/>
            <w:color w:val="0000FF"/>
            <w:sz w:val="24"/>
            <w:szCs w:val="24"/>
            <w:u w:val="single"/>
          </w:rPr>
          <w:t>https://doi.org/10.1016/j.gca.2004.12.024</w:t>
        </w:r>
      </w:hyperlink>
      <w:bookmarkStart w:id="0" w:name="_GoBack"/>
      <w:bookmarkEnd w:id="0"/>
      <w:r w:rsidRPr="00BC2C04">
        <w:rPr>
          <w:rFonts w:ascii="Times New Roman" w:eastAsia="Times New Roman" w:hAnsi="Times New Roman" w:cs="Times New Roman"/>
          <w:sz w:val="24"/>
          <w:szCs w:val="24"/>
        </w:rPr>
        <w:t xml:space="preserve"> </w:t>
      </w:r>
    </w:p>
    <w:p w:rsidR="00BC2C04" w:rsidRPr="00BC2C04" w:rsidRDefault="00BC2C04" w:rsidP="00BC2C04">
      <w:pPr>
        <w:spacing w:after="0"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Referred to by</w:t>
      </w:r>
    </w:p>
    <w:p w:rsidR="00BC2C04" w:rsidRPr="00BC2C04" w:rsidRDefault="00BC2C04" w:rsidP="00BC2C04">
      <w:pPr>
        <w:spacing w:after="0" w:line="240" w:lineRule="auto"/>
        <w:rPr>
          <w:rFonts w:ascii="Times New Roman" w:eastAsia="Times New Roman" w:hAnsi="Times New Roman" w:cs="Times New Roman"/>
          <w:sz w:val="24"/>
          <w:szCs w:val="24"/>
        </w:rPr>
      </w:pPr>
      <w:hyperlink r:id="rId5" w:tooltip="Erratum to Narcinda R. Lerner and George W. Cooper (2005) “Iminodicarboxylic acids in the Murchison meteorite: Evidence of Strecker reactions”, Geochimica et Cosmochimica Acta 69, 2901–2906" w:history="1">
        <w:r w:rsidRPr="00BC2C04">
          <w:rPr>
            <w:rFonts w:ascii="Times New Roman" w:eastAsia="Times New Roman" w:hAnsi="Times New Roman" w:cs="Times New Roman"/>
            <w:color w:val="0000FF"/>
            <w:sz w:val="24"/>
            <w:szCs w:val="24"/>
            <w:u w:val="single"/>
          </w:rPr>
          <w:t xml:space="preserve">Erratum to </w:t>
        </w:r>
        <w:proofErr w:type="spellStart"/>
        <w:r w:rsidRPr="00BC2C04">
          <w:rPr>
            <w:rFonts w:ascii="Times New Roman" w:eastAsia="Times New Roman" w:hAnsi="Times New Roman" w:cs="Times New Roman"/>
            <w:color w:val="0000FF"/>
            <w:sz w:val="24"/>
            <w:szCs w:val="24"/>
            <w:u w:val="single"/>
          </w:rPr>
          <w:t>Narcinda</w:t>
        </w:r>
        <w:proofErr w:type="spellEnd"/>
        <w:r w:rsidRPr="00BC2C04">
          <w:rPr>
            <w:rFonts w:ascii="Times New Roman" w:eastAsia="Times New Roman" w:hAnsi="Times New Roman" w:cs="Times New Roman"/>
            <w:color w:val="0000FF"/>
            <w:sz w:val="24"/>
            <w:szCs w:val="24"/>
            <w:u w:val="single"/>
          </w:rPr>
          <w:t xml:space="preserve"> R. Lerner and George W. Cooper (2005) “</w:t>
        </w:r>
        <w:proofErr w:type="spellStart"/>
        <w:r w:rsidRPr="00BC2C04">
          <w:rPr>
            <w:rFonts w:ascii="Times New Roman" w:eastAsia="Times New Roman" w:hAnsi="Times New Roman" w:cs="Times New Roman"/>
            <w:color w:val="0000FF"/>
            <w:sz w:val="24"/>
            <w:szCs w:val="24"/>
            <w:u w:val="single"/>
          </w:rPr>
          <w:t>Iminodicarboxylic</w:t>
        </w:r>
        <w:proofErr w:type="spellEnd"/>
        <w:r w:rsidRPr="00BC2C04">
          <w:rPr>
            <w:rFonts w:ascii="Times New Roman" w:eastAsia="Times New Roman" w:hAnsi="Times New Roman" w:cs="Times New Roman"/>
            <w:color w:val="0000FF"/>
            <w:sz w:val="24"/>
            <w:szCs w:val="24"/>
            <w:u w:val="single"/>
          </w:rPr>
          <w:t xml:space="preserve"> acids in the Murchison meteorite: Evidence of Strecker reactions”, </w:t>
        </w:r>
        <w:proofErr w:type="spellStart"/>
        <w:r w:rsidRPr="00BC2C04">
          <w:rPr>
            <w:rFonts w:ascii="Times New Roman" w:eastAsia="Times New Roman" w:hAnsi="Times New Roman" w:cs="Times New Roman"/>
            <w:i/>
            <w:iCs/>
            <w:color w:val="0000FF"/>
            <w:sz w:val="24"/>
            <w:szCs w:val="24"/>
            <w:u w:val="single"/>
          </w:rPr>
          <w:t>Geochimica</w:t>
        </w:r>
        <w:proofErr w:type="spellEnd"/>
        <w:r w:rsidRPr="00BC2C04">
          <w:rPr>
            <w:rFonts w:ascii="Times New Roman" w:eastAsia="Times New Roman" w:hAnsi="Times New Roman" w:cs="Times New Roman"/>
            <w:i/>
            <w:iCs/>
            <w:color w:val="0000FF"/>
            <w:sz w:val="24"/>
            <w:szCs w:val="24"/>
            <w:u w:val="single"/>
          </w:rPr>
          <w:t xml:space="preserve"> et </w:t>
        </w:r>
        <w:proofErr w:type="spellStart"/>
        <w:r w:rsidRPr="00BC2C04">
          <w:rPr>
            <w:rFonts w:ascii="Times New Roman" w:eastAsia="Times New Roman" w:hAnsi="Times New Roman" w:cs="Times New Roman"/>
            <w:i/>
            <w:iCs/>
            <w:color w:val="0000FF"/>
            <w:sz w:val="24"/>
            <w:szCs w:val="24"/>
            <w:u w:val="single"/>
          </w:rPr>
          <w:t>Cosmochimica</w:t>
        </w:r>
        <w:proofErr w:type="spellEnd"/>
        <w:r w:rsidRPr="00BC2C04">
          <w:rPr>
            <w:rFonts w:ascii="Times New Roman" w:eastAsia="Times New Roman" w:hAnsi="Times New Roman" w:cs="Times New Roman"/>
            <w:i/>
            <w:iCs/>
            <w:color w:val="0000FF"/>
            <w:sz w:val="24"/>
            <w:szCs w:val="24"/>
            <w:u w:val="single"/>
          </w:rPr>
          <w:t xml:space="preserve"> Acta</w:t>
        </w:r>
        <w:r w:rsidRPr="00BC2C04">
          <w:rPr>
            <w:rFonts w:ascii="Times New Roman" w:eastAsia="Times New Roman" w:hAnsi="Times New Roman" w:cs="Times New Roman"/>
            <w:color w:val="0000FF"/>
            <w:sz w:val="24"/>
            <w:szCs w:val="24"/>
            <w:u w:val="single"/>
          </w:rPr>
          <w:t xml:space="preserve"> 69, 2901–2906</w:t>
        </w:r>
      </w:hyperlink>
    </w:p>
    <w:p w:rsidR="00BC2C04" w:rsidRPr="00BC2C04" w:rsidRDefault="00BC2C04" w:rsidP="00BC2C04">
      <w:pPr>
        <w:spacing w:after="0" w:line="240" w:lineRule="auto"/>
        <w:rPr>
          <w:rFonts w:ascii="Times New Roman" w:eastAsia="Times New Roman" w:hAnsi="Times New Roman" w:cs="Times New Roman"/>
          <w:sz w:val="24"/>
          <w:szCs w:val="24"/>
        </w:rPr>
      </w:pPr>
      <w:proofErr w:type="spellStart"/>
      <w:r w:rsidRPr="00BC2C04">
        <w:rPr>
          <w:rFonts w:ascii="Times New Roman" w:eastAsia="Times New Roman" w:hAnsi="Times New Roman" w:cs="Times New Roman"/>
          <w:sz w:val="24"/>
          <w:szCs w:val="24"/>
        </w:rPr>
        <w:t>Geochimica</w:t>
      </w:r>
      <w:proofErr w:type="spellEnd"/>
      <w:r w:rsidRPr="00BC2C04">
        <w:rPr>
          <w:rFonts w:ascii="Times New Roman" w:eastAsia="Times New Roman" w:hAnsi="Times New Roman" w:cs="Times New Roman"/>
          <w:sz w:val="24"/>
          <w:szCs w:val="24"/>
        </w:rPr>
        <w:t xml:space="preserve"> et </w:t>
      </w:r>
      <w:proofErr w:type="spellStart"/>
      <w:r w:rsidRPr="00BC2C04">
        <w:rPr>
          <w:rFonts w:ascii="Times New Roman" w:eastAsia="Times New Roman" w:hAnsi="Times New Roman" w:cs="Times New Roman"/>
          <w:sz w:val="24"/>
          <w:szCs w:val="24"/>
        </w:rPr>
        <w:t>Cosmochimica</w:t>
      </w:r>
      <w:proofErr w:type="spellEnd"/>
      <w:r w:rsidRPr="00BC2C04">
        <w:rPr>
          <w:rFonts w:ascii="Times New Roman" w:eastAsia="Times New Roman" w:hAnsi="Times New Roman" w:cs="Times New Roman"/>
          <w:sz w:val="24"/>
          <w:szCs w:val="24"/>
        </w:rPr>
        <w:t xml:space="preserve"> Acta, Volume 69, Issue 22, 15 November 2005, Pages 5389</w:t>
      </w:r>
    </w:p>
    <w:p w:rsidR="00BC2C04" w:rsidRPr="00BC2C04" w:rsidRDefault="00BC2C04" w:rsidP="00BC2C04">
      <w:pPr>
        <w:spacing w:after="0"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Frank A. </w:t>
      </w:r>
      <w:proofErr w:type="spellStart"/>
      <w:r w:rsidRPr="00BC2C04">
        <w:rPr>
          <w:rFonts w:ascii="Times New Roman" w:eastAsia="Times New Roman" w:hAnsi="Times New Roman" w:cs="Times New Roman"/>
          <w:sz w:val="24"/>
          <w:szCs w:val="24"/>
        </w:rPr>
        <w:t>Podosek</w:t>
      </w:r>
      <w:proofErr w:type="spellEnd"/>
    </w:p>
    <w:p w:rsidR="00BC2C04" w:rsidRPr="00BC2C04" w:rsidRDefault="00BC2C04" w:rsidP="00BC2C04">
      <w:pPr>
        <w:spacing w:after="0" w:line="240" w:lineRule="auto"/>
        <w:rPr>
          <w:rFonts w:ascii="Times New Roman" w:eastAsia="Times New Roman" w:hAnsi="Times New Roman" w:cs="Times New Roman"/>
          <w:sz w:val="24"/>
          <w:szCs w:val="24"/>
        </w:rPr>
      </w:pPr>
      <w:hyperlink r:id="rId6" w:tgtFrame="_blank" w:history="1">
        <w:r w:rsidRPr="00BC2C04">
          <w:rPr>
            <w:rFonts w:ascii="Times New Roman" w:eastAsia="Times New Roman" w:hAnsi="Times New Roman" w:cs="Times New Roman"/>
            <w:color w:val="0000FF"/>
            <w:sz w:val="24"/>
            <w:szCs w:val="24"/>
            <w:u w:val="single"/>
          </w:rPr>
          <w:t>View PDF</w:t>
        </w:r>
      </w:hyperlink>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Abstract</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α-Amino acids and α-hydroxy acids are well known constituents of several </w:t>
      </w:r>
      <w:hyperlink r:id="rId7" w:tooltip="Learn more about carbonaceous meteorites from ScienceDirect's AI-generated Topic Pages" w:history="1">
        <w:r w:rsidRPr="00BC2C04">
          <w:rPr>
            <w:rFonts w:ascii="Times New Roman" w:eastAsia="Times New Roman" w:hAnsi="Times New Roman" w:cs="Times New Roman"/>
            <w:color w:val="0000FF"/>
            <w:sz w:val="24"/>
            <w:szCs w:val="24"/>
            <w:u w:val="single"/>
          </w:rPr>
          <w:t>carbonaceous meteorites</w:t>
        </w:r>
      </w:hyperlink>
      <w:r w:rsidRPr="00BC2C04">
        <w:rPr>
          <w:rFonts w:ascii="Times New Roman" w:eastAsia="Times New Roman" w:hAnsi="Times New Roman" w:cs="Times New Roman"/>
          <w:sz w:val="24"/>
          <w:szCs w:val="24"/>
        </w:rPr>
        <w:t>. One proposed mechanism of their formation is the reactions of CN</w:t>
      </w:r>
      <w:r w:rsidRPr="00BC2C04">
        <w:rPr>
          <w:rFonts w:ascii="Times New Roman" w:eastAsia="Times New Roman" w:hAnsi="Times New Roman" w:cs="Times New Roman"/>
          <w:sz w:val="24"/>
          <w:szCs w:val="24"/>
          <w:vertAlign w:val="superscript"/>
        </w:rPr>
        <w:t>−</w:t>
      </w:r>
      <w:r w:rsidRPr="00BC2C04">
        <w:rPr>
          <w:rFonts w:ascii="Times New Roman" w:eastAsia="Times New Roman" w:hAnsi="Times New Roman" w:cs="Times New Roman"/>
          <w:sz w:val="24"/>
          <w:szCs w:val="24"/>
        </w:rPr>
        <w:t>, NH</w:t>
      </w:r>
      <w:r w:rsidRPr="00BC2C04">
        <w:rPr>
          <w:rFonts w:ascii="Times New Roman" w:eastAsia="Times New Roman" w:hAnsi="Times New Roman" w:cs="Times New Roman"/>
          <w:sz w:val="24"/>
          <w:szCs w:val="24"/>
          <w:vertAlign w:val="subscript"/>
        </w:rPr>
        <w:t>3</w:t>
      </w:r>
      <w:r w:rsidRPr="00BC2C04">
        <w:rPr>
          <w:rFonts w:ascii="Times New Roman" w:eastAsia="Times New Roman" w:hAnsi="Times New Roman" w:cs="Times New Roman"/>
          <w:sz w:val="24"/>
          <w:szCs w:val="24"/>
        </w:rPr>
        <w:t xml:space="preserve">, aldehydes and ketones in aqueous solution, a Strecker-like synthesis. </w:t>
      </w:r>
      <w:proofErr w:type="spellStart"/>
      <w:r w:rsidRPr="00BC2C04">
        <w:rPr>
          <w:rFonts w:ascii="Times New Roman" w:eastAsia="Times New Roman" w:hAnsi="Times New Roman" w:cs="Times New Roman"/>
          <w:sz w:val="24"/>
          <w:szCs w:val="24"/>
        </w:rPr>
        <w:t>Iminodicarboxylic</w:t>
      </w:r>
      <w:proofErr w:type="spellEnd"/>
      <w:r w:rsidRPr="00BC2C04">
        <w:rPr>
          <w:rFonts w:ascii="Times New Roman" w:eastAsia="Times New Roman" w:hAnsi="Times New Roman" w:cs="Times New Roman"/>
          <w:sz w:val="24"/>
          <w:szCs w:val="24"/>
        </w:rPr>
        <w:t xml:space="preserve"> acids, relatively unusual in molecular structure, are significant by-products of laboratory Strecker syntheses of α-amino acids. It is therefore notable that an analogous suite of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has not been reported in CM2 </w:t>
      </w:r>
      <w:hyperlink r:id="rId8" w:tooltip="Learn more about chondrites from ScienceDirect's AI-generated Topic Pages" w:history="1">
        <w:r w:rsidRPr="00BC2C04">
          <w:rPr>
            <w:rFonts w:ascii="Times New Roman" w:eastAsia="Times New Roman" w:hAnsi="Times New Roman" w:cs="Times New Roman"/>
            <w:color w:val="0000FF"/>
            <w:sz w:val="24"/>
            <w:szCs w:val="24"/>
            <w:u w:val="single"/>
          </w:rPr>
          <w:t>chondrites</w:t>
        </w:r>
      </w:hyperlink>
      <w:r w:rsidRPr="00BC2C04">
        <w:rPr>
          <w:rFonts w:ascii="Times New Roman" w:eastAsia="Times New Roman" w:hAnsi="Times New Roman" w:cs="Times New Roman"/>
          <w:sz w:val="24"/>
          <w:szCs w:val="24"/>
        </w:rPr>
        <w:t xml:space="preserve"> where amino and hydroxy acids are abundant. In this work, aqueous extracts of the </w:t>
      </w:r>
      <w:hyperlink r:id="rId9" w:tooltip="Learn more about Murchison meteorite from ScienceDirect's AI-generated Topic Pages" w:history="1">
        <w:r w:rsidRPr="00BC2C04">
          <w:rPr>
            <w:rFonts w:ascii="Times New Roman" w:eastAsia="Times New Roman" w:hAnsi="Times New Roman" w:cs="Times New Roman"/>
            <w:color w:val="0000FF"/>
            <w:sz w:val="24"/>
            <w:szCs w:val="24"/>
            <w:u w:val="single"/>
          </w:rPr>
          <w:t>Murchison meteorite</w:t>
        </w:r>
      </w:hyperlink>
      <w:r w:rsidRPr="00BC2C04">
        <w:rPr>
          <w:rFonts w:ascii="Times New Roman" w:eastAsia="Times New Roman" w:hAnsi="Times New Roman" w:cs="Times New Roman"/>
          <w:sz w:val="24"/>
          <w:szCs w:val="24"/>
        </w:rPr>
        <w:t xml:space="preserve"> were examined for the presence of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GC-MS and </w:t>
      </w:r>
      <w:hyperlink r:id="rId10" w:tooltip="Learn more about HPLC from ScienceDirect's AI-generated Topic Pages" w:history="1">
        <w:r w:rsidRPr="00BC2C04">
          <w:rPr>
            <w:rFonts w:ascii="Times New Roman" w:eastAsia="Times New Roman" w:hAnsi="Times New Roman" w:cs="Times New Roman"/>
            <w:color w:val="0000FF"/>
            <w:sz w:val="24"/>
            <w:szCs w:val="24"/>
            <w:u w:val="single"/>
          </w:rPr>
          <w:t>HPLC</w:t>
        </w:r>
      </w:hyperlink>
      <w:r w:rsidRPr="00BC2C04">
        <w:rPr>
          <w:rFonts w:ascii="Times New Roman" w:eastAsia="Times New Roman" w:hAnsi="Times New Roman" w:cs="Times New Roman"/>
          <w:sz w:val="24"/>
          <w:szCs w:val="24"/>
        </w:rPr>
        <w:t xml:space="preserve"> molecular analyses revealed a complex suite of such acids. With the exception of one of the seven-carbon members, all of the C4 through C7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were observed in Murchison. These observations suggest that the Strecker synthesis made, at least, some contribution to the formation of extraterrestrial amino acids.</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Introduction</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The Murchison meteorite (a CM2 chondrite) is the best-characterized carbonaceous meteorite with respect to organic chemistry and is often used as a model of extraterrestrial organic chemistry. Among the classes of organic compounds found in Murchison are amino acids, hydroxy acids, carboxylic acids and sugar derivatives (for reviews see Cronin and Chang 1993, </w:t>
      </w:r>
      <w:proofErr w:type="spellStart"/>
      <w:r w:rsidRPr="00BC2C04">
        <w:rPr>
          <w:rFonts w:ascii="Times New Roman" w:eastAsia="Times New Roman" w:hAnsi="Times New Roman" w:cs="Times New Roman"/>
          <w:sz w:val="24"/>
          <w:szCs w:val="24"/>
        </w:rPr>
        <w:t>Botta</w:t>
      </w:r>
      <w:proofErr w:type="spellEnd"/>
      <w:r w:rsidRPr="00BC2C04">
        <w:rPr>
          <w:rFonts w:ascii="Times New Roman" w:eastAsia="Times New Roman" w:hAnsi="Times New Roman" w:cs="Times New Roman"/>
          <w:sz w:val="24"/>
          <w:szCs w:val="24"/>
        </w:rPr>
        <w:t xml:space="preserve"> and Bada 2002, </w:t>
      </w:r>
      <w:proofErr w:type="spellStart"/>
      <w:r w:rsidRPr="00BC2C04">
        <w:rPr>
          <w:rFonts w:ascii="Times New Roman" w:eastAsia="Times New Roman" w:hAnsi="Times New Roman" w:cs="Times New Roman"/>
          <w:sz w:val="24"/>
          <w:szCs w:val="24"/>
        </w:rPr>
        <w:t>Sephton</w:t>
      </w:r>
      <w:proofErr w:type="spellEnd"/>
      <w:r w:rsidRPr="00BC2C04">
        <w:rPr>
          <w:rFonts w:ascii="Times New Roman" w:eastAsia="Times New Roman" w:hAnsi="Times New Roman" w:cs="Times New Roman"/>
          <w:sz w:val="24"/>
          <w:szCs w:val="24"/>
        </w:rPr>
        <w:t xml:space="preserve"> 2002). These and other compounds were likely delivered to the early Earth in meteorites (</w:t>
      </w:r>
      <w:proofErr w:type="spellStart"/>
      <w:r w:rsidRPr="00BC2C04">
        <w:rPr>
          <w:rFonts w:ascii="Times New Roman" w:eastAsia="Times New Roman" w:hAnsi="Times New Roman" w:cs="Times New Roman"/>
          <w:sz w:val="24"/>
          <w:szCs w:val="24"/>
        </w:rPr>
        <w:t>asteroidal</w:t>
      </w:r>
      <w:proofErr w:type="spellEnd"/>
      <w:r w:rsidRPr="00BC2C04">
        <w:rPr>
          <w:rFonts w:ascii="Times New Roman" w:eastAsia="Times New Roman" w:hAnsi="Times New Roman" w:cs="Times New Roman"/>
          <w:sz w:val="24"/>
          <w:szCs w:val="24"/>
        </w:rPr>
        <w:t xml:space="preserve"> and possibly cometary) and may have played a role in the origin of life. There are several plausible mechanisms for the synthesis of meteorite organic compounds. It has been postulated that interstellar precursors accreted on the meteorite parent body, presumably as </w:t>
      </w:r>
      <w:proofErr w:type="spellStart"/>
      <w:r w:rsidRPr="00BC2C04">
        <w:rPr>
          <w:rFonts w:ascii="Times New Roman" w:eastAsia="Times New Roman" w:hAnsi="Times New Roman" w:cs="Times New Roman"/>
          <w:sz w:val="24"/>
          <w:szCs w:val="24"/>
        </w:rPr>
        <w:t>cometesimal</w:t>
      </w:r>
      <w:proofErr w:type="spellEnd"/>
      <w:r w:rsidRPr="00BC2C04">
        <w:rPr>
          <w:rFonts w:ascii="Times New Roman" w:eastAsia="Times New Roman" w:hAnsi="Times New Roman" w:cs="Times New Roman"/>
          <w:sz w:val="24"/>
          <w:szCs w:val="24"/>
        </w:rPr>
        <w:t xml:space="preserve"> ices (Bunch and Chang, 1980). Internal heating of the parent body would have melted these ices and led to the formation of various compounds during aqueous alteration in an estimated temperature range of 273K and 298K (Clayton and </w:t>
      </w:r>
      <w:proofErr w:type="spellStart"/>
      <w:r w:rsidRPr="00BC2C04">
        <w:rPr>
          <w:rFonts w:ascii="Times New Roman" w:eastAsia="Times New Roman" w:hAnsi="Times New Roman" w:cs="Times New Roman"/>
          <w:sz w:val="24"/>
          <w:szCs w:val="24"/>
        </w:rPr>
        <w:t>Mayeda</w:t>
      </w:r>
      <w:proofErr w:type="spellEnd"/>
      <w:r w:rsidRPr="00BC2C04">
        <w:rPr>
          <w:rFonts w:ascii="Times New Roman" w:eastAsia="Times New Roman" w:hAnsi="Times New Roman" w:cs="Times New Roman"/>
          <w:sz w:val="24"/>
          <w:szCs w:val="24"/>
        </w:rPr>
        <w:t>, 1984).</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In the case of meteoritic α-amino acids and α-hydroxy acids the Strecker synthesis has been proposed as a mode of formation (</w:t>
      </w:r>
      <w:proofErr w:type="spellStart"/>
      <w:r w:rsidRPr="00BC2C04">
        <w:rPr>
          <w:rFonts w:ascii="Times New Roman" w:eastAsia="Times New Roman" w:hAnsi="Times New Roman" w:cs="Times New Roman"/>
          <w:sz w:val="24"/>
          <w:szCs w:val="24"/>
        </w:rPr>
        <w:t>Peltzer</w:t>
      </w:r>
      <w:proofErr w:type="spellEnd"/>
      <w:r w:rsidRPr="00BC2C04">
        <w:rPr>
          <w:rFonts w:ascii="Times New Roman" w:eastAsia="Times New Roman" w:hAnsi="Times New Roman" w:cs="Times New Roman"/>
          <w:sz w:val="24"/>
          <w:szCs w:val="24"/>
        </w:rPr>
        <w:t xml:space="preserve">, 1984). A general Strecker reaction scheme is shown in Figure 1. The group of reactions generally referred to as the Strecker synthesis involves the precursors ammonia, cyanide ion, water, and carbonyl compounds (formaldehyde, etc.) to produce α-amino acids and α-hydroxy acids (Strecker 1850, </w:t>
      </w:r>
      <w:proofErr w:type="spellStart"/>
      <w:r w:rsidRPr="00BC2C04">
        <w:rPr>
          <w:rFonts w:ascii="Times New Roman" w:eastAsia="Times New Roman" w:hAnsi="Times New Roman" w:cs="Times New Roman"/>
          <w:sz w:val="24"/>
          <w:szCs w:val="24"/>
        </w:rPr>
        <w:t>Stadnikoff</w:t>
      </w:r>
      <w:proofErr w:type="spellEnd"/>
      <w:r w:rsidRPr="00BC2C04">
        <w:rPr>
          <w:rFonts w:ascii="Times New Roman" w:eastAsia="Times New Roman" w:hAnsi="Times New Roman" w:cs="Times New Roman"/>
          <w:sz w:val="24"/>
          <w:szCs w:val="24"/>
        </w:rPr>
        <w:t xml:space="preserve"> 1907, Chadha et al 1971). All of </w:t>
      </w:r>
      <w:r w:rsidRPr="00BC2C04">
        <w:rPr>
          <w:rFonts w:ascii="Times New Roman" w:eastAsia="Times New Roman" w:hAnsi="Times New Roman" w:cs="Times New Roman"/>
          <w:sz w:val="24"/>
          <w:szCs w:val="24"/>
        </w:rPr>
        <w:lastRenderedPageBreak/>
        <w:t xml:space="preserve">these precursors (and many other molecules) are known to exist in both interstellar space and comets suggesting a link between the chemistry of the interstellar medium and primitive solar system objects such as asteroids and comets (e.g., Irvine 1998, </w:t>
      </w:r>
      <w:proofErr w:type="spellStart"/>
      <w:r w:rsidRPr="00BC2C04">
        <w:rPr>
          <w:rFonts w:ascii="Times New Roman" w:eastAsia="Times New Roman" w:hAnsi="Times New Roman" w:cs="Times New Roman"/>
          <w:sz w:val="24"/>
          <w:szCs w:val="24"/>
        </w:rPr>
        <w:t>Bockelée-Morvan</w:t>
      </w:r>
      <w:proofErr w:type="spellEnd"/>
      <w:r w:rsidRPr="00BC2C04">
        <w:rPr>
          <w:rFonts w:ascii="Times New Roman" w:eastAsia="Times New Roman" w:hAnsi="Times New Roman" w:cs="Times New Roman"/>
          <w:sz w:val="24"/>
          <w:szCs w:val="24"/>
        </w:rPr>
        <w:t xml:space="preserve"> et al 2000, </w:t>
      </w:r>
      <w:proofErr w:type="spellStart"/>
      <w:r w:rsidRPr="00BC2C04">
        <w:rPr>
          <w:rFonts w:ascii="Times New Roman" w:eastAsia="Times New Roman" w:hAnsi="Times New Roman" w:cs="Times New Roman"/>
          <w:sz w:val="24"/>
          <w:szCs w:val="24"/>
        </w:rPr>
        <w:t>Neslusan</w:t>
      </w:r>
      <w:proofErr w:type="spellEnd"/>
      <w:r w:rsidRPr="00BC2C04">
        <w:rPr>
          <w:rFonts w:ascii="Times New Roman" w:eastAsia="Times New Roman" w:hAnsi="Times New Roman" w:cs="Times New Roman"/>
          <w:sz w:val="24"/>
          <w:szCs w:val="24"/>
        </w:rPr>
        <w:t xml:space="preserve"> 2002, </w:t>
      </w:r>
      <w:proofErr w:type="spellStart"/>
      <w:r w:rsidRPr="00BC2C04">
        <w:rPr>
          <w:rFonts w:ascii="Times New Roman" w:eastAsia="Times New Roman" w:hAnsi="Times New Roman" w:cs="Times New Roman"/>
          <w:sz w:val="24"/>
          <w:szCs w:val="24"/>
        </w:rPr>
        <w:t>Altwegg</w:t>
      </w:r>
      <w:proofErr w:type="spellEnd"/>
      <w:r w:rsidRPr="00BC2C04">
        <w:rPr>
          <w:rFonts w:ascii="Times New Roman" w:eastAsia="Times New Roman" w:hAnsi="Times New Roman" w:cs="Times New Roman"/>
          <w:sz w:val="24"/>
          <w:szCs w:val="24"/>
        </w:rPr>
        <w:t xml:space="preserve"> and </w:t>
      </w:r>
      <w:proofErr w:type="spellStart"/>
      <w:r w:rsidRPr="00BC2C04">
        <w:rPr>
          <w:rFonts w:ascii="Times New Roman" w:eastAsia="Times New Roman" w:hAnsi="Times New Roman" w:cs="Times New Roman"/>
          <w:sz w:val="24"/>
          <w:szCs w:val="24"/>
        </w:rPr>
        <w:t>Bockelée-Morvan</w:t>
      </w:r>
      <w:proofErr w:type="spellEnd"/>
      <w:r w:rsidRPr="00BC2C04">
        <w:rPr>
          <w:rFonts w:ascii="Times New Roman" w:eastAsia="Times New Roman" w:hAnsi="Times New Roman" w:cs="Times New Roman"/>
          <w:sz w:val="24"/>
          <w:szCs w:val="24"/>
        </w:rPr>
        <w:t xml:space="preserve"> 2003).</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In carbonaceous meteorites, ammonia (</w:t>
      </w:r>
      <w:proofErr w:type="spellStart"/>
      <w:r w:rsidRPr="00BC2C04">
        <w:rPr>
          <w:rFonts w:ascii="Times New Roman" w:eastAsia="Times New Roman" w:hAnsi="Times New Roman" w:cs="Times New Roman"/>
          <w:sz w:val="24"/>
          <w:szCs w:val="24"/>
        </w:rPr>
        <w:t>Pizzarello</w:t>
      </w:r>
      <w:proofErr w:type="spellEnd"/>
      <w:r w:rsidRPr="00BC2C04">
        <w:rPr>
          <w:rFonts w:ascii="Times New Roman" w:eastAsia="Times New Roman" w:hAnsi="Times New Roman" w:cs="Times New Roman"/>
          <w:sz w:val="24"/>
          <w:szCs w:val="24"/>
        </w:rPr>
        <w:t>, 1994) and carbonyl compounds (</w:t>
      </w:r>
      <w:proofErr w:type="spellStart"/>
      <w:r w:rsidRPr="00BC2C04">
        <w:rPr>
          <w:rFonts w:ascii="Times New Roman" w:eastAsia="Times New Roman" w:hAnsi="Times New Roman" w:cs="Times New Roman"/>
          <w:sz w:val="24"/>
          <w:szCs w:val="24"/>
        </w:rPr>
        <w:t>Jungclaus</w:t>
      </w:r>
      <w:proofErr w:type="spellEnd"/>
      <w:r w:rsidRPr="00BC2C04">
        <w:rPr>
          <w:rFonts w:ascii="Times New Roman" w:eastAsia="Times New Roman" w:hAnsi="Times New Roman" w:cs="Times New Roman"/>
          <w:sz w:val="24"/>
          <w:szCs w:val="24"/>
        </w:rPr>
        <w:t>, 1976) have been identified. In the course of this work we have also observed formaldehyde and several higher homologs, however further work must be done to rule out what fraction of these compounds might be due to contamination. HCN (and several other volatiles) has also been identified in carbonaceous meteorites (</w:t>
      </w:r>
      <w:proofErr w:type="spellStart"/>
      <w:r w:rsidRPr="00BC2C04">
        <w:rPr>
          <w:rFonts w:ascii="Times New Roman" w:eastAsia="Times New Roman" w:hAnsi="Times New Roman" w:cs="Times New Roman"/>
          <w:sz w:val="24"/>
          <w:szCs w:val="24"/>
        </w:rPr>
        <w:t>Simoneit</w:t>
      </w:r>
      <w:proofErr w:type="spellEnd"/>
      <w:r w:rsidRPr="00BC2C04">
        <w:rPr>
          <w:rFonts w:ascii="Times New Roman" w:eastAsia="Times New Roman" w:hAnsi="Times New Roman" w:cs="Times New Roman"/>
          <w:sz w:val="24"/>
          <w:szCs w:val="24"/>
        </w:rPr>
        <w:t xml:space="preserve"> et al 1973, </w:t>
      </w:r>
      <w:proofErr w:type="spellStart"/>
      <w:r w:rsidRPr="00BC2C04">
        <w:rPr>
          <w:rFonts w:ascii="Times New Roman" w:eastAsia="Times New Roman" w:hAnsi="Times New Roman" w:cs="Times New Roman"/>
          <w:sz w:val="24"/>
          <w:szCs w:val="24"/>
        </w:rPr>
        <w:t>Wszolek</w:t>
      </w:r>
      <w:proofErr w:type="spellEnd"/>
      <w:r w:rsidRPr="00BC2C04">
        <w:rPr>
          <w:rFonts w:ascii="Times New Roman" w:eastAsia="Times New Roman" w:hAnsi="Times New Roman" w:cs="Times New Roman"/>
          <w:sz w:val="24"/>
          <w:szCs w:val="24"/>
        </w:rPr>
        <w:t xml:space="preserve"> et al 1973) and in carbonaceous chondrite inclusions in a </w:t>
      </w:r>
      <w:proofErr w:type="spellStart"/>
      <w:r w:rsidRPr="00BC2C04">
        <w:rPr>
          <w:rFonts w:ascii="Times New Roman" w:eastAsia="Times New Roman" w:hAnsi="Times New Roman" w:cs="Times New Roman"/>
          <w:sz w:val="24"/>
          <w:szCs w:val="24"/>
        </w:rPr>
        <w:t>noncarbonaceous</w:t>
      </w:r>
      <w:proofErr w:type="spellEnd"/>
      <w:r w:rsidRPr="00BC2C04">
        <w:rPr>
          <w:rFonts w:ascii="Times New Roman" w:eastAsia="Times New Roman" w:hAnsi="Times New Roman" w:cs="Times New Roman"/>
          <w:sz w:val="24"/>
          <w:szCs w:val="24"/>
        </w:rPr>
        <w:t xml:space="preserve"> meteorite (Bunch, 1979). However, these identifications were attained by pyrolysis (-mass spectrometry) of the samples thus there is the possibility that HCN resulted from the decomposition of other material, although it was seen at relatively low temperatures. The finding of several organic (aromatic) nitriles in the Tagish Lake carbonaceous meteorite (Gilmour et al 2001, </w:t>
      </w:r>
      <w:proofErr w:type="spellStart"/>
      <w:r w:rsidRPr="00BC2C04">
        <w:rPr>
          <w:rFonts w:ascii="Times New Roman" w:eastAsia="Times New Roman" w:hAnsi="Times New Roman" w:cs="Times New Roman"/>
          <w:sz w:val="24"/>
          <w:szCs w:val="24"/>
        </w:rPr>
        <w:t>Pizzarello</w:t>
      </w:r>
      <w:proofErr w:type="spellEnd"/>
      <w:r w:rsidRPr="00BC2C04">
        <w:rPr>
          <w:rFonts w:ascii="Times New Roman" w:eastAsia="Times New Roman" w:hAnsi="Times New Roman" w:cs="Times New Roman"/>
          <w:sz w:val="24"/>
          <w:szCs w:val="24"/>
        </w:rPr>
        <w:t xml:space="preserve"> et al 2001) is also suggestive of some form of extraterrestrial nitrile chemistry. The identification of the above molecules and α-hydroxy acids (</w:t>
      </w:r>
      <w:proofErr w:type="spellStart"/>
      <w:r w:rsidRPr="00BC2C04">
        <w:rPr>
          <w:rFonts w:ascii="Times New Roman" w:eastAsia="Times New Roman" w:hAnsi="Times New Roman" w:cs="Times New Roman"/>
          <w:sz w:val="24"/>
          <w:szCs w:val="24"/>
        </w:rPr>
        <w:t>Peltzer</w:t>
      </w:r>
      <w:proofErr w:type="spellEnd"/>
      <w:r w:rsidRPr="00BC2C04">
        <w:rPr>
          <w:rFonts w:ascii="Times New Roman" w:eastAsia="Times New Roman" w:hAnsi="Times New Roman" w:cs="Times New Roman"/>
          <w:sz w:val="24"/>
          <w:szCs w:val="24"/>
        </w:rPr>
        <w:t xml:space="preserve"> and Bada 1978, Cronin et al 1993) in carbonaceous meteorites lends support to the conjecture that a Strecker-like process may have formed at least some of the α-amino and α-hydroxy acids found in carbonaceous meteorites.</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While the findings discussed above are suggestive of Strecker reactions, more convincing evidence may be the identification of relatively unusual reaction products of such processes. In the laboratory, individual </w:t>
      </w:r>
      <w:proofErr w:type="spellStart"/>
      <w:r w:rsidRPr="00BC2C04">
        <w:rPr>
          <w:rFonts w:ascii="Times New Roman" w:eastAsia="Times New Roman" w:hAnsi="Times New Roman" w:cs="Times New Roman"/>
          <w:sz w:val="24"/>
          <w:szCs w:val="24"/>
        </w:rPr>
        <w:t>iminodicarboxylic</w:t>
      </w:r>
      <w:proofErr w:type="spellEnd"/>
      <w:r w:rsidRPr="00BC2C04">
        <w:rPr>
          <w:rFonts w:ascii="Times New Roman" w:eastAsia="Times New Roman" w:hAnsi="Times New Roman" w:cs="Times New Roman"/>
          <w:sz w:val="24"/>
          <w:szCs w:val="24"/>
        </w:rPr>
        <w:t xml:space="preserve"> acids (hereafter called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corresponding in structure to analogous α-amino acids, are also consistently observed as significant by-products of the Strecker synthesis (</w:t>
      </w:r>
      <w:proofErr w:type="spellStart"/>
      <w:r w:rsidRPr="00BC2C04">
        <w:rPr>
          <w:rFonts w:ascii="Times New Roman" w:eastAsia="Times New Roman" w:hAnsi="Times New Roman" w:cs="Times New Roman"/>
          <w:sz w:val="24"/>
          <w:szCs w:val="24"/>
        </w:rPr>
        <w:t>Bejaud</w:t>
      </w:r>
      <w:proofErr w:type="spellEnd"/>
      <w:r w:rsidRPr="00BC2C04">
        <w:rPr>
          <w:rFonts w:ascii="Times New Roman" w:eastAsia="Times New Roman" w:hAnsi="Times New Roman" w:cs="Times New Roman"/>
          <w:sz w:val="24"/>
          <w:szCs w:val="24"/>
        </w:rPr>
        <w:t xml:space="preserve"> et al 1975, </w:t>
      </w:r>
      <w:proofErr w:type="spellStart"/>
      <w:r w:rsidRPr="00BC2C04">
        <w:rPr>
          <w:rFonts w:ascii="Times New Roman" w:eastAsia="Times New Roman" w:hAnsi="Times New Roman" w:cs="Times New Roman"/>
          <w:sz w:val="24"/>
          <w:szCs w:val="24"/>
        </w:rPr>
        <w:t>Kawashiro</w:t>
      </w:r>
      <w:proofErr w:type="spellEnd"/>
      <w:r w:rsidRPr="00BC2C04">
        <w:rPr>
          <w:rFonts w:ascii="Times New Roman" w:eastAsia="Times New Roman" w:hAnsi="Times New Roman" w:cs="Times New Roman"/>
          <w:sz w:val="24"/>
          <w:szCs w:val="24"/>
        </w:rPr>
        <w:t xml:space="preserve"> et al 1989, Lerner et al 1993, </w:t>
      </w:r>
      <w:proofErr w:type="spellStart"/>
      <w:r w:rsidRPr="00BC2C04">
        <w:rPr>
          <w:rFonts w:ascii="Times New Roman" w:eastAsia="Times New Roman" w:hAnsi="Times New Roman" w:cs="Times New Roman"/>
          <w:sz w:val="24"/>
          <w:szCs w:val="24"/>
        </w:rPr>
        <w:t>Moutou</w:t>
      </w:r>
      <w:proofErr w:type="spellEnd"/>
      <w:r w:rsidRPr="00BC2C04">
        <w:rPr>
          <w:rFonts w:ascii="Times New Roman" w:eastAsia="Times New Roman" w:hAnsi="Times New Roman" w:cs="Times New Roman"/>
          <w:sz w:val="24"/>
          <w:szCs w:val="24"/>
        </w:rPr>
        <w:t xml:space="preserve"> et al 1995). Therefore, given the large number of identified meteoritic amino acids, it is notable that corresponding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(far less common on Earth) have not been reported. The objective of this work was to determine if a suite of such compounds </w:t>
      </w:r>
      <w:proofErr w:type="gramStart"/>
      <w:r w:rsidRPr="00BC2C04">
        <w:rPr>
          <w:rFonts w:ascii="Times New Roman" w:eastAsia="Times New Roman" w:hAnsi="Times New Roman" w:cs="Times New Roman"/>
          <w:sz w:val="24"/>
          <w:szCs w:val="24"/>
        </w:rPr>
        <w:t>are</w:t>
      </w:r>
      <w:proofErr w:type="gramEnd"/>
      <w:r w:rsidRPr="00BC2C04">
        <w:rPr>
          <w:rFonts w:ascii="Times New Roman" w:eastAsia="Times New Roman" w:hAnsi="Times New Roman" w:cs="Times New Roman"/>
          <w:sz w:val="24"/>
          <w:szCs w:val="24"/>
        </w:rPr>
        <w:t xml:space="preserve"> present in the Murchison meteorite.</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We have examined nonhydrolyzed aqueous extracts of Murchison using gas chromatography-mass spectrometry (GC-MS) as the means of positive identification of all compounds. Multiple derivatives were used to verify the identities of compounds: trimethylsilyl (TMS); tertiary butyl-</w:t>
      </w:r>
      <w:proofErr w:type="spellStart"/>
      <w:r w:rsidRPr="00BC2C04">
        <w:rPr>
          <w:rFonts w:ascii="Times New Roman" w:eastAsia="Times New Roman" w:hAnsi="Times New Roman" w:cs="Times New Roman"/>
          <w:sz w:val="24"/>
          <w:szCs w:val="24"/>
        </w:rPr>
        <w:t>dimethylsilyl</w:t>
      </w:r>
      <w:proofErr w:type="spellEnd"/>
      <w:r w:rsidRPr="00BC2C04">
        <w:rPr>
          <w:rFonts w:ascii="Times New Roman" w:eastAsia="Times New Roman" w:hAnsi="Times New Roman" w:cs="Times New Roman"/>
          <w:sz w:val="24"/>
          <w:szCs w:val="24"/>
        </w:rPr>
        <w:t xml:space="preserve"> (</w:t>
      </w:r>
      <w:proofErr w:type="spellStart"/>
      <w:r w:rsidRPr="00BC2C04">
        <w:rPr>
          <w:rFonts w:ascii="Times New Roman" w:eastAsia="Times New Roman" w:hAnsi="Times New Roman" w:cs="Times New Roman"/>
          <w:sz w:val="24"/>
          <w:szCs w:val="24"/>
        </w:rPr>
        <w:t>tBDMS</w:t>
      </w:r>
      <w:proofErr w:type="spellEnd"/>
      <w:r w:rsidRPr="00BC2C04">
        <w:rPr>
          <w:rFonts w:ascii="Times New Roman" w:eastAsia="Times New Roman" w:hAnsi="Times New Roman" w:cs="Times New Roman"/>
          <w:sz w:val="24"/>
          <w:szCs w:val="24"/>
        </w:rPr>
        <w:t xml:space="preserve">); and </w:t>
      </w:r>
      <w:proofErr w:type="spellStart"/>
      <w:r w:rsidRPr="00BC2C04">
        <w:rPr>
          <w:rFonts w:ascii="Times New Roman" w:eastAsia="Times New Roman" w:hAnsi="Times New Roman" w:cs="Times New Roman"/>
          <w:sz w:val="24"/>
          <w:szCs w:val="24"/>
        </w:rPr>
        <w:t>triflouracetyl</w:t>
      </w:r>
      <w:proofErr w:type="spellEnd"/>
      <w:r w:rsidRPr="00BC2C04">
        <w:rPr>
          <w:rFonts w:ascii="Times New Roman" w:eastAsia="Times New Roman" w:hAnsi="Times New Roman" w:cs="Times New Roman"/>
          <w:sz w:val="24"/>
          <w:szCs w:val="24"/>
        </w:rPr>
        <w:t xml:space="preserve">-isopropyl esters (TFA-ISP) (see Experimental). To further enhance separation and identification, high-pressure liquid chromatography (HPLC) was used to collect fractions of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from whole extracts in preparation for GC-MS.</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Section snippets</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Experimental</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 standards were produced either from the reaction of aqueous solutions of the appropriate carbonyl compounds, ammonia and hydrogen cyanide and/or from solutions of the corresponding amino acid with formaldehyde and hydrogen cyanide (Lerner et al., 1993). In most cases these solutions were dried and derivatized as described below. Molecular structures and abbreviations for each compound are given in Table 1.</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GC-MS of Fractionated Murchison Extract</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lastRenderedPageBreak/>
        <w:t xml:space="preserve">In some </w:t>
      </w:r>
      <w:proofErr w:type="gramStart"/>
      <w:r w:rsidRPr="00BC2C04">
        <w:rPr>
          <w:rFonts w:ascii="Times New Roman" w:eastAsia="Times New Roman" w:hAnsi="Times New Roman" w:cs="Times New Roman"/>
          <w:sz w:val="24"/>
          <w:szCs w:val="24"/>
        </w:rPr>
        <w:t>cases</w:t>
      </w:r>
      <w:proofErr w:type="gramEnd"/>
      <w:r w:rsidRPr="00BC2C04">
        <w:rPr>
          <w:rFonts w:ascii="Times New Roman" w:eastAsia="Times New Roman" w:hAnsi="Times New Roman" w:cs="Times New Roman"/>
          <w:sz w:val="24"/>
          <w:szCs w:val="24"/>
        </w:rPr>
        <w:t xml:space="preserve"> HPLC was used to fractionate whole extracts of Murchison to reduce interferences in subsequent identification of individual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with GC/MS. Standards of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and amino acids were applied to the HPLC column and their elution times measured. Fractions of the meteorite extracts were then collected between 6 and 10 min (fraction 1); 10–14 min (fraction 2); 14–20 min (fraction 3); 20–30 min (fraction 4). Figures 2a-c show the resulting GC-MS analyses of three of the HPLC</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Summary and discussion</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With the exception of IIBP all of the C4-C7 α-</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are present in the Murchison meteorite. </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are not common biologic contaminants, however, they can be found in nature in marine invertebrates (Greenstein and </w:t>
      </w:r>
      <w:proofErr w:type="spellStart"/>
      <w:r w:rsidRPr="00BC2C04">
        <w:rPr>
          <w:rFonts w:ascii="Times New Roman" w:eastAsia="Times New Roman" w:hAnsi="Times New Roman" w:cs="Times New Roman"/>
          <w:sz w:val="24"/>
          <w:szCs w:val="24"/>
        </w:rPr>
        <w:t>Winitz</w:t>
      </w:r>
      <w:proofErr w:type="spellEnd"/>
      <w:r w:rsidRPr="00BC2C04">
        <w:rPr>
          <w:rFonts w:ascii="Times New Roman" w:eastAsia="Times New Roman" w:hAnsi="Times New Roman" w:cs="Times New Roman"/>
          <w:sz w:val="24"/>
          <w:szCs w:val="24"/>
        </w:rPr>
        <w:t>, 1961). It is unlikely that the α-</w:t>
      </w:r>
      <w:proofErr w:type="spellStart"/>
      <w:r w:rsidRPr="00BC2C04">
        <w:rPr>
          <w:rFonts w:ascii="Times New Roman" w:eastAsia="Times New Roman" w:hAnsi="Times New Roman" w:cs="Times New Roman"/>
          <w:sz w:val="24"/>
          <w:szCs w:val="24"/>
        </w:rPr>
        <w:t>imino</w:t>
      </w:r>
      <w:proofErr w:type="spellEnd"/>
      <w:r w:rsidRPr="00BC2C04">
        <w:rPr>
          <w:rFonts w:ascii="Times New Roman" w:eastAsia="Times New Roman" w:hAnsi="Times New Roman" w:cs="Times New Roman"/>
          <w:sz w:val="24"/>
          <w:szCs w:val="24"/>
        </w:rPr>
        <w:t xml:space="preserve"> acids identified in Murchison are the result of terrestrial contamination: the abiotic patterns of decreasing abundances with increasing carbon number and structural diversity (up to C-7) are consistent with other classes of</w:t>
      </w:r>
    </w:p>
    <w:p w:rsidR="00BC2C04" w:rsidRPr="00BC2C04" w:rsidRDefault="00BC2C04" w:rsidP="00BC2C04">
      <w:pPr>
        <w:spacing w:before="100" w:beforeAutospacing="1" w:after="100" w:afterAutospacing="1" w:line="240" w:lineRule="auto"/>
        <w:outlineLvl w:val="1"/>
        <w:rPr>
          <w:rFonts w:ascii="Times New Roman" w:eastAsia="Times New Roman" w:hAnsi="Times New Roman" w:cs="Times New Roman"/>
          <w:b/>
          <w:bCs/>
          <w:sz w:val="36"/>
          <w:szCs w:val="36"/>
        </w:rPr>
      </w:pPr>
      <w:r w:rsidRPr="00BC2C04">
        <w:rPr>
          <w:rFonts w:ascii="Times New Roman" w:eastAsia="Times New Roman" w:hAnsi="Times New Roman" w:cs="Times New Roman"/>
          <w:b/>
          <w:bCs/>
          <w:sz w:val="36"/>
          <w:szCs w:val="36"/>
        </w:rPr>
        <w:t>Acknowledgments</w:t>
      </w:r>
    </w:p>
    <w:p w:rsidR="00BC2C04" w:rsidRPr="00BC2C04" w:rsidRDefault="00BC2C04" w:rsidP="00BC2C04">
      <w:pPr>
        <w:spacing w:before="100" w:beforeAutospacing="1" w:after="100" w:afterAutospacing="1" w:line="240" w:lineRule="auto"/>
        <w:rPr>
          <w:rFonts w:ascii="Times New Roman" w:eastAsia="Times New Roman" w:hAnsi="Times New Roman" w:cs="Times New Roman"/>
          <w:sz w:val="24"/>
          <w:szCs w:val="24"/>
        </w:rPr>
      </w:pPr>
      <w:r w:rsidRPr="00BC2C04">
        <w:rPr>
          <w:rFonts w:ascii="Times New Roman" w:eastAsia="Times New Roman" w:hAnsi="Times New Roman" w:cs="Times New Roman"/>
          <w:sz w:val="24"/>
          <w:szCs w:val="24"/>
        </w:rPr>
        <w:t xml:space="preserve">The authors thank Dr. A. Weber and Dr. D. Summers (the SETI Institute) and Dr. S. </w:t>
      </w:r>
      <w:proofErr w:type="spellStart"/>
      <w:r w:rsidRPr="00BC2C04">
        <w:rPr>
          <w:rFonts w:ascii="Times New Roman" w:eastAsia="Times New Roman" w:hAnsi="Times New Roman" w:cs="Times New Roman"/>
          <w:sz w:val="24"/>
          <w:szCs w:val="24"/>
        </w:rPr>
        <w:t>Pizzarello</w:t>
      </w:r>
      <w:proofErr w:type="spellEnd"/>
      <w:r w:rsidRPr="00BC2C04">
        <w:rPr>
          <w:rFonts w:ascii="Times New Roman" w:eastAsia="Times New Roman" w:hAnsi="Times New Roman" w:cs="Times New Roman"/>
          <w:sz w:val="24"/>
          <w:szCs w:val="24"/>
        </w:rPr>
        <w:t xml:space="preserve"> (Arizona State University) for invaluable discussions. We thank Dr. C. Moore (Arizona State University Center for Meteorite Studies) for samples of the Murchison meteorite and the reviewers of the manuscript for helpful suggestions. The Cosmochemistry program of NASA supported this work.</w:t>
      </w:r>
    </w:p>
    <w:p w:rsidR="005C2506" w:rsidRDefault="005C2506"/>
    <w:sectPr w:rsidR="005C250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C04"/>
    <w:rsid w:val="005C2506"/>
    <w:rsid w:val="00BC2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556BC"/>
  <w15:chartTrackingRefBased/>
  <w15:docId w15:val="{F3789658-B84B-4E12-8EA7-C80BD4BAE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7449061">
      <w:bodyDiv w:val="1"/>
      <w:marLeft w:val="0"/>
      <w:marRight w:val="0"/>
      <w:marTop w:val="0"/>
      <w:marBottom w:val="0"/>
      <w:divBdr>
        <w:top w:val="none" w:sz="0" w:space="0" w:color="auto"/>
        <w:left w:val="none" w:sz="0" w:space="0" w:color="auto"/>
        <w:bottom w:val="none" w:sz="0" w:space="0" w:color="auto"/>
        <w:right w:val="none" w:sz="0" w:space="0" w:color="auto"/>
      </w:divBdr>
      <w:divsChild>
        <w:div w:id="1789469681">
          <w:marLeft w:val="0"/>
          <w:marRight w:val="0"/>
          <w:marTop w:val="0"/>
          <w:marBottom w:val="0"/>
          <w:divBdr>
            <w:top w:val="none" w:sz="0" w:space="0" w:color="auto"/>
            <w:left w:val="none" w:sz="0" w:space="0" w:color="auto"/>
            <w:bottom w:val="none" w:sz="0" w:space="0" w:color="auto"/>
            <w:right w:val="none" w:sz="0" w:space="0" w:color="auto"/>
          </w:divBdr>
          <w:divsChild>
            <w:div w:id="9375434">
              <w:marLeft w:val="0"/>
              <w:marRight w:val="0"/>
              <w:marTop w:val="0"/>
              <w:marBottom w:val="0"/>
              <w:divBdr>
                <w:top w:val="none" w:sz="0" w:space="0" w:color="auto"/>
                <w:left w:val="none" w:sz="0" w:space="0" w:color="auto"/>
                <w:bottom w:val="none" w:sz="0" w:space="0" w:color="auto"/>
                <w:right w:val="none" w:sz="0" w:space="0" w:color="auto"/>
              </w:divBdr>
              <w:divsChild>
                <w:div w:id="1862938988">
                  <w:marLeft w:val="0"/>
                  <w:marRight w:val="0"/>
                  <w:marTop w:val="0"/>
                  <w:marBottom w:val="0"/>
                  <w:divBdr>
                    <w:top w:val="none" w:sz="0" w:space="0" w:color="auto"/>
                    <w:left w:val="none" w:sz="0" w:space="0" w:color="auto"/>
                    <w:bottom w:val="none" w:sz="0" w:space="0" w:color="auto"/>
                    <w:right w:val="none" w:sz="0" w:space="0" w:color="auto"/>
                  </w:divBdr>
                  <w:divsChild>
                    <w:div w:id="62419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233883">
          <w:marLeft w:val="0"/>
          <w:marRight w:val="0"/>
          <w:marTop w:val="0"/>
          <w:marBottom w:val="0"/>
          <w:divBdr>
            <w:top w:val="none" w:sz="0" w:space="0" w:color="auto"/>
            <w:left w:val="none" w:sz="0" w:space="0" w:color="auto"/>
            <w:bottom w:val="none" w:sz="0" w:space="0" w:color="auto"/>
            <w:right w:val="none" w:sz="0" w:space="0" w:color="auto"/>
          </w:divBdr>
          <w:divsChild>
            <w:div w:id="1705521345">
              <w:marLeft w:val="0"/>
              <w:marRight w:val="0"/>
              <w:marTop w:val="0"/>
              <w:marBottom w:val="0"/>
              <w:divBdr>
                <w:top w:val="none" w:sz="0" w:space="0" w:color="auto"/>
                <w:left w:val="none" w:sz="0" w:space="0" w:color="auto"/>
                <w:bottom w:val="none" w:sz="0" w:space="0" w:color="auto"/>
                <w:right w:val="none" w:sz="0" w:space="0" w:color="auto"/>
              </w:divBdr>
            </w:div>
            <w:div w:id="901254861">
              <w:marLeft w:val="0"/>
              <w:marRight w:val="0"/>
              <w:marTop w:val="0"/>
              <w:marBottom w:val="0"/>
              <w:divBdr>
                <w:top w:val="none" w:sz="0" w:space="0" w:color="auto"/>
                <w:left w:val="none" w:sz="0" w:space="0" w:color="auto"/>
                <w:bottom w:val="none" w:sz="0" w:space="0" w:color="auto"/>
                <w:right w:val="none" w:sz="0" w:space="0" w:color="auto"/>
              </w:divBdr>
              <w:divsChild>
                <w:div w:id="2074617858">
                  <w:marLeft w:val="0"/>
                  <w:marRight w:val="0"/>
                  <w:marTop w:val="0"/>
                  <w:marBottom w:val="0"/>
                  <w:divBdr>
                    <w:top w:val="none" w:sz="0" w:space="0" w:color="auto"/>
                    <w:left w:val="none" w:sz="0" w:space="0" w:color="auto"/>
                    <w:bottom w:val="none" w:sz="0" w:space="0" w:color="auto"/>
                    <w:right w:val="none" w:sz="0" w:space="0" w:color="auto"/>
                  </w:divBdr>
                </w:div>
                <w:div w:id="1805807423">
                  <w:marLeft w:val="0"/>
                  <w:marRight w:val="0"/>
                  <w:marTop w:val="0"/>
                  <w:marBottom w:val="0"/>
                  <w:divBdr>
                    <w:top w:val="none" w:sz="0" w:space="0" w:color="auto"/>
                    <w:left w:val="none" w:sz="0" w:space="0" w:color="auto"/>
                    <w:bottom w:val="none" w:sz="0" w:space="0" w:color="auto"/>
                    <w:right w:val="none" w:sz="0" w:space="0" w:color="auto"/>
                  </w:divBdr>
                </w:div>
                <w:div w:id="211323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11698">
          <w:marLeft w:val="0"/>
          <w:marRight w:val="0"/>
          <w:marTop w:val="0"/>
          <w:marBottom w:val="0"/>
          <w:divBdr>
            <w:top w:val="none" w:sz="0" w:space="0" w:color="auto"/>
            <w:left w:val="none" w:sz="0" w:space="0" w:color="auto"/>
            <w:bottom w:val="none" w:sz="0" w:space="0" w:color="auto"/>
            <w:right w:val="none" w:sz="0" w:space="0" w:color="auto"/>
          </w:divBdr>
          <w:divsChild>
            <w:div w:id="1742948864">
              <w:marLeft w:val="0"/>
              <w:marRight w:val="0"/>
              <w:marTop w:val="0"/>
              <w:marBottom w:val="0"/>
              <w:divBdr>
                <w:top w:val="none" w:sz="0" w:space="0" w:color="auto"/>
                <w:left w:val="none" w:sz="0" w:space="0" w:color="auto"/>
                <w:bottom w:val="none" w:sz="0" w:space="0" w:color="auto"/>
                <w:right w:val="none" w:sz="0" w:space="0" w:color="auto"/>
              </w:divBdr>
            </w:div>
          </w:divsChild>
        </w:div>
        <w:div w:id="1584995013">
          <w:marLeft w:val="0"/>
          <w:marRight w:val="0"/>
          <w:marTop w:val="0"/>
          <w:marBottom w:val="0"/>
          <w:divBdr>
            <w:top w:val="none" w:sz="0" w:space="0" w:color="auto"/>
            <w:left w:val="none" w:sz="0" w:space="0" w:color="auto"/>
            <w:bottom w:val="none" w:sz="0" w:space="0" w:color="auto"/>
            <w:right w:val="none" w:sz="0" w:space="0" w:color="auto"/>
          </w:divBdr>
          <w:divsChild>
            <w:div w:id="1955791281">
              <w:marLeft w:val="0"/>
              <w:marRight w:val="0"/>
              <w:marTop w:val="0"/>
              <w:marBottom w:val="0"/>
              <w:divBdr>
                <w:top w:val="none" w:sz="0" w:space="0" w:color="auto"/>
                <w:left w:val="none" w:sz="0" w:space="0" w:color="auto"/>
                <w:bottom w:val="none" w:sz="0" w:space="0" w:color="auto"/>
                <w:right w:val="none" w:sz="0" w:space="0" w:color="auto"/>
              </w:divBdr>
              <w:divsChild>
                <w:div w:id="222831208">
                  <w:marLeft w:val="0"/>
                  <w:marRight w:val="0"/>
                  <w:marTop w:val="0"/>
                  <w:marBottom w:val="0"/>
                  <w:divBdr>
                    <w:top w:val="none" w:sz="0" w:space="0" w:color="auto"/>
                    <w:left w:val="none" w:sz="0" w:space="0" w:color="auto"/>
                    <w:bottom w:val="none" w:sz="0" w:space="0" w:color="auto"/>
                    <w:right w:val="none" w:sz="0" w:space="0" w:color="auto"/>
                  </w:divBdr>
                  <w:divsChild>
                    <w:div w:id="85218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716225">
          <w:marLeft w:val="0"/>
          <w:marRight w:val="0"/>
          <w:marTop w:val="0"/>
          <w:marBottom w:val="0"/>
          <w:divBdr>
            <w:top w:val="none" w:sz="0" w:space="0" w:color="auto"/>
            <w:left w:val="none" w:sz="0" w:space="0" w:color="auto"/>
            <w:bottom w:val="none" w:sz="0" w:space="0" w:color="auto"/>
            <w:right w:val="none" w:sz="0" w:space="0" w:color="auto"/>
          </w:divBdr>
          <w:divsChild>
            <w:div w:id="281350238">
              <w:marLeft w:val="0"/>
              <w:marRight w:val="0"/>
              <w:marTop w:val="0"/>
              <w:marBottom w:val="0"/>
              <w:divBdr>
                <w:top w:val="none" w:sz="0" w:space="0" w:color="auto"/>
                <w:left w:val="none" w:sz="0" w:space="0" w:color="auto"/>
                <w:bottom w:val="none" w:sz="0" w:space="0" w:color="auto"/>
                <w:right w:val="none" w:sz="0" w:space="0" w:color="auto"/>
              </w:divBdr>
            </w:div>
          </w:divsChild>
        </w:div>
        <w:div w:id="1649089942">
          <w:marLeft w:val="0"/>
          <w:marRight w:val="0"/>
          <w:marTop w:val="0"/>
          <w:marBottom w:val="0"/>
          <w:divBdr>
            <w:top w:val="none" w:sz="0" w:space="0" w:color="auto"/>
            <w:left w:val="none" w:sz="0" w:space="0" w:color="auto"/>
            <w:bottom w:val="none" w:sz="0" w:space="0" w:color="auto"/>
            <w:right w:val="none" w:sz="0" w:space="0" w:color="auto"/>
          </w:divBdr>
          <w:divsChild>
            <w:div w:id="5960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hondri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carbonaceous-meteorite"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science/article/pii/S0016703705007672/pdfft?md5=35831e57a9b6fa7f9f52a22824108c73&amp;pid=1-s2.0-S0016703705007672-main.pdf" TargetMode="External"/><Relationship Id="rId11" Type="http://schemas.openxmlformats.org/officeDocument/2006/relationships/fontTable" Target="fontTable.xml"/><Relationship Id="rId5" Type="http://schemas.openxmlformats.org/officeDocument/2006/relationships/hyperlink" Target="https://www.sciencedirect.com/science/article/pii/S0016703705007672" TargetMode="External"/><Relationship Id="rId10" Type="http://schemas.openxmlformats.org/officeDocument/2006/relationships/hyperlink" Target="https://www.sciencedirect.com/topics/earth-and-planetary-sciences/liquid-chromatography" TargetMode="External"/><Relationship Id="rId4" Type="http://schemas.openxmlformats.org/officeDocument/2006/relationships/hyperlink" Target="https://doi.org/10.1016/j.gca.2004.12.024" TargetMode="External"/><Relationship Id="rId9" Type="http://schemas.openxmlformats.org/officeDocument/2006/relationships/hyperlink" Target="https://www.sciencedirect.com/topics/earth-and-planetary-sciences/murchison-meteor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1357</Words>
  <Characters>7740</Characters>
  <Application>Microsoft Office Word</Application>
  <DocSecurity>0</DocSecurity>
  <Lines>64</Lines>
  <Paragraphs>18</Paragraphs>
  <ScaleCrop>false</ScaleCrop>
  <Company/>
  <LinksUpToDate>false</LinksUpToDate>
  <CharactersWithSpaces>9079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2023-11-18T08:55:00Z</dcterms:created>
  <dcterms:modified xsi:type="dcterms:W3CDTF">2023-11-18T08:56:00Z</dcterms:modified>
</cp:coreProperties>
</file>