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D310D7" w:rsidRPr="00D310D7" w:rsidRDefault="00D310D7" w:rsidP="00D310D7">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D310D7">
        <w:rPr>
          <w:rFonts w:ascii="Times New Roman" w:eastAsia="Times New Roman" w:hAnsi="Times New Roman" w:cs="Times New Roman"/>
          <w:b/>
          <w:bCs/>
          <w:kern w:val="36"/>
          <w:sz w:val="48"/>
          <w:szCs w:val="48"/>
        </w:rPr>
        <w:t xml:space="preserve">Early core formation in asteroids and late accretion of chondrite parent bodies: Evidence from </w:t>
      </w:r>
      <w:r w:rsidRPr="00D310D7">
        <w:rPr>
          <w:rFonts w:ascii="Times New Roman" w:eastAsia="Times New Roman" w:hAnsi="Times New Roman" w:cs="Times New Roman"/>
          <w:b/>
          <w:bCs/>
          <w:kern w:val="36"/>
          <w:sz w:val="48"/>
          <w:szCs w:val="48"/>
          <w:vertAlign w:val="superscript"/>
        </w:rPr>
        <w:t>182</w:t>
      </w:r>
      <w:r w:rsidRPr="00D310D7">
        <w:rPr>
          <w:rFonts w:ascii="Times New Roman" w:eastAsia="Times New Roman" w:hAnsi="Times New Roman" w:cs="Times New Roman"/>
          <w:b/>
          <w:bCs/>
          <w:kern w:val="36"/>
          <w:sz w:val="48"/>
          <w:szCs w:val="48"/>
        </w:rPr>
        <w:t>Hf-</w:t>
      </w:r>
      <w:r w:rsidRPr="00D310D7">
        <w:rPr>
          <w:rFonts w:ascii="Times New Roman" w:eastAsia="Times New Roman" w:hAnsi="Times New Roman" w:cs="Times New Roman"/>
          <w:b/>
          <w:bCs/>
          <w:kern w:val="36"/>
          <w:sz w:val="48"/>
          <w:szCs w:val="48"/>
          <w:vertAlign w:val="superscript"/>
        </w:rPr>
        <w:t>182</w:t>
      </w:r>
      <w:r w:rsidRPr="00D310D7">
        <w:rPr>
          <w:rFonts w:ascii="Times New Roman" w:eastAsia="Times New Roman" w:hAnsi="Times New Roman" w:cs="Times New Roman"/>
          <w:b/>
          <w:bCs/>
          <w:kern w:val="36"/>
          <w:sz w:val="48"/>
          <w:szCs w:val="48"/>
        </w:rPr>
        <w:t>W in CAIs, metal-rich chondrites, and iron meteorites</w:t>
      </w:r>
    </w:p>
    <w:p w:rsidR="00D310D7" w:rsidRPr="00D310D7" w:rsidRDefault="00D310D7" w:rsidP="00D310D7">
      <w:pPr>
        <w:spacing w:after="0" w:line="240" w:lineRule="auto"/>
        <w:rPr>
          <w:rFonts w:ascii="Times New Roman" w:eastAsia="Times New Roman" w:hAnsi="Times New Roman" w:cs="Times New Roman"/>
          <w:sz w:val="24"/>
          <w:szCs w:val="24"/>
        </w:rPr>
      </w:pPr>
      <w:r w:rsidRPr="00D310D7">
        <w:rPr>
          <w:rFonts w:ascii="Times New Roman" w:eastAsia="Times New Roman" w:hAnsi="Times New Roman" w:cs="Times New Roman"/>
          <w:sz w:val="24"/>
          <w:szCs w:val="24"/>
        </w:rPr>
        <w:t xml:space="preserve">Author links open overlay </w:t>
      </w:r>
      <w:proofErr w:type="spellStart"/>
      <w:r w:rsidRPr="00D310D7">
        <w:rPr>
          <w:rFonts w:ascii="Times New Roman" w:eastAsia="Times New Roman" w:hAnsi="Times New Roman" w:cs="Times New Roman"/>
          <w:sz w:val="24"/>
          <w:szCs w:val="24"/>
        </w:rPr>
        <w:t>panel</w:t>
      </w:r>
      <w:bookmarkStart w:id="0" w:name="baep-author-id7-profile"/>
      <w:r w:rsidRPr="00D310D7">
        <w:rPr>
          <w:rFonts w:ascii="Times New Roman" w:eastAsia="Times New Roman" w:hAnsi="Times New Roman" w:cs="Times New Roman"/>
          <w:sz w:val="24"/>
          <w:szCs w:val="24"/>
        </w:rPr>
        <w:fldChar w:fldCharType="begin"/>
      </w:r>
      <w:r w:rsidRPr="00D310D7">
        <w:rPr>
          <w:rFonts w:ascii="Times New Roman" w:eastAsia="Times New Roman" w:hAnsi="Times New Roman" w:cs="Times New Roman"/>
          <w:sz w:val="24"/>
          <w:szCs w:val="24"/>
        </w:rPr>
        <w:instrText xml:space="preserve"> HYPERLINK "https://www.sciencedirect.com/author/7006488638/thorsten-kleine" </w:instrText>
      </w:r>
      <w:r w:rsidRPr="00D310D7">
        <w:rPr>
          <w:rFonts w:ascii="Times New Roman" w:eastAsia="Times New Roman" w:hAnsi="Times New Roman" w:cs="Times New Roman"/>
          <w:sz w:val="24"/>
          <w:szCs w:val="24"/>
        </w:rPr>
        <w:fldChar w:fldCharType="separate"/>
      </w:r>
      <w:r w:rsidRPr="00D310D7">
        <w:rPr>
          <w:rFonts w:ascii="Times New Roman" w:eastAsia="Times New Roman" w:hAnsi="Times New Roman" w:cs="Times New Roman"/>
          <w:color w:val="0000FF"/>
          <w:sz w:val="24"/>
          <w:szCs w:val="24"/>
          <w:u w:val="single"/>
        </w:rPr>
        <w:t>Thorsten</w:t>
      </w:r>
      <w:proofErr w:type="spellEnd"/>
      <w:r w:rsidRPr="00D310D7">
        <w:rPr>
          <w:rFonts w:ascii="Times New Roman" w:eastAsia="Times New Roman" w:hAnsi="Times New Roman" w:cs="Times New Roman"/>
          <w:color w:val="0000FF"/>
          <w:sz w:val="24"/>
          <w:szCs w:val="24"/>
          <w:u w:val="single"/>
        </w:rPr>
        <w:t xml:space="preserve"> </w:t>
      </w:r>
      <w:proofErr w:type="spellStart"/>
      <w:r w:rsidRPr="00D310D7">
        <w:rPr>
          <w:rFonts w:ascii="Times New Roman" w:eastAsia="Times New Roman" w:hAnsi="Times New Roman" w:cs="Times New Roman"/>
          <w:color w:val="0000FF"/>
          <w:sz w:val="24"/>
          <w:szCs w:val="24"/>
          <w:u w:val="single"/>
        </w:rPr>
        <w:t>Kleine</w:t>
      </w:r>
      <w:proofErr w:type="spellEnd"/>
      <w:r w:rsidRPr="00D310D7">
        <w:rPr>
          <w:rFonts w:ascii="Times New Roman" w:eastAsia="Times New Roman" w:hAnsi="Times New Roman" w:cs="Times New Roman"/>
          <w:color w:val="0000FF"/>
          <w:sz w:val="24"/>
          <w:szCs w:val="24"/>
          <w:u w:val="single"/>
        </w:rPr>
        <w:t xml:space="preserve"> </w:t>
      </w:r>
      <w:r w:rsidRPr="00D310D7">
        <w:rPr>
          <w:rFonts w:ascii="Times New Roman" w:eastAsia="Times New Roman" w:hAnsi="Times New Roman" w:cs="Times New Roman"/>
          <w:color w:val="0000FF"/>
          <w:sz w:val="24"/>
          <w:szCs w:val="24"/>
          <w:u w:val="single"/>
          <w:vertAlign w:val="superscript"/>
        </w:rPr>
        <w:t>1</w:t>
      </w:r>
      <w:r w:rsidRPr="00D310D7">
        <w:rPr>
          <w:rFonts w:ascii="Times New Roman" w:eastAsia="Times New Roman" w:hAnsi="Times New Roman" w:cs="Times New Roman"/>
          <w:sz w:val="24"/>
          <w:szCs w:val="24"/>
        </w:rPr>
        <w:fldChar w:fldCharType="end"/>
      </w:r>
      <w:bookmarkEnd w:id="0"/>
    </w:p>
    <w:p w:rsidR="00D310D7" w:rsidRPr="00D310D7" w:rsidRDefault="00D310D7" w:rsidP="00D310D7">
      <w:pPr>
        <w:spacing w:after="0" w:line="240" w:lineRule="auto"/>
        <w:rPr>
          <w:rFonts w:ascii="Times New Roman" w:eastAsia="Times New Roman" w:hAnsi="Times New Roman" w:cs="Times New Roman"/>
          <w:sz w:val="24"/>
          <w:szCs w:val="24"/>
        </w:rPr>
      </w:pPr>
      <w:r w:rsidRPr="00D310D7">
        <w:rPr>
          <w:rFonts w:ascii="Times New Roman" w:eastAsia="Times New Roman" w:hAnsi="Times New Roman" w:cs="Times New Roman"/>
          <w:sz w:val="24"/>
          <w:szCs w:val="24"/>
        </w:rPr>
        <w:t xml:space="preserve">, , , , </w:t>
      </w:r>
    </w:p>
    <w:p w:rsidR="00D310D7" w:rsidRPr="00D310D7" w:rsidRDefault="00D310D7" w:rsidP="00D310D7">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D310D7">
          <w:rPr>
            <w:rFonts w:ascii="Times New Roman" w:eastAsia="Times New Roman" w:hAnsi="Times New Roman" w:cs="Times New Roman"/>
            <w:color w:val="0000FF"/>
            <w:sz w:val="24"/>
            <w:szCs w:val="24"/>
            <w:u w:val="single"/>
          </w:rPr>
          <w:t>https://doi.org/10.1016/j.gca.2005.07.012</w:t>
        </w:r>
      </w:hyperlink>
      <w:bookmarkStart w:id="1" w:name="_GoBack"/>
      <w:bookmarkEnd w:id="1"/>
      <w:r w:rsidRPr="00D310D7">
        <w:rPr>
          <w:rFonts w:ascii="Times New Roman" w:eastAsia="Times New Roman" w:hAnsi="Times New Roman" w:cs="Times New Roman"/>
          <w:sz w:val="24"/>
          <w:szCs w:val="24"/>
        </w:rPr>
        <w:t xml:space="preserve"> </w:t>
      </w:r>
    </w:p>
    <w:p w:rsidR="00D310D7" w:rsidRPr="00D310D7" w:rsidRDefault="00D310D7" w:rsidP="00D310D7">
      <w:pPr>
        <w:spacing w:before="100" w:beforeAutospacing="1" w:after="100" w:afterAutospacing="1" w:line="240" w:lineRule="auto"/>
        <w:outlineLvl w:val="1"/>
        <w:rPr>
          <w:rFonts w:ascii="Times New Roman" w:eastAsia="Times New Roman" w:hAnsi="Times New Roman" w:cs="Times New Roman"/>
          <w:b/>
          <w:bCs/>
          <w:sz w:val="36"/>
          <w:szCs w:val="36"/>
        </w:rPr>
      </w:pPr>
      <w:r w:rsidRPr="00D310D7">
        <w:rPr>
          <w:rFonts w:ascii="Times New Roman" w:eastAsia="Times New Roman" w:hAnsi="Times New Roman" w:cs="Times New Roman"/>
          <w:b/>
          <w:bCs/>
          <w:sz w:val="36"/>
          <w:szCs w:val="36"/>
        </w:rPr>
        <w:t>Abstract</w:t>
      </w:r>
    </w:p>
    <w:p w:rsidR="00D310D7" w:rsidRPr="00D310D7" w:rsidRDefault="00D310D7" w:rsidP="00D310D7">
      <w:pPr>
        <w:spacing w:before="100" w:beforeAutospacing="1" w:after="100" w:afterAutospacing="1" w:line="240" w:lineRule="auto"/>
        <w:rPr>
          <w:rFonts w:ascii="Times New Roman" w:eastAsia="Times New Roman" w:hAnsi="Times New Roman" w:cs="Times New Roman"/>
          <w:sz w:val="24"/>
          <w:szCs w:val="24"/>
        </w:rPr>
      </w:pPr>
      <w:r w:rsidRPr="00D310D7">
        <w:rPr>
          <w:rFonts w:ascii="Times New Roman" w:eastAsia="Times New Roman" w:hAnsi="Times New Roman" w:cs="Times New Roman"/>
          <w:sz w:val="24"/>
          <w:szCs w:val="24"/>
        </w:rPr>
        <w:t xml:space="preserve">The </w:t>
      </w:r>
      <w:r w:rsidRPr="00D310D7">
        <w:rPr>
          <w:rFonts w:ascii="Times New Roman" w:eastAsia="Times New Roman" w:hAnsi="Times New Roman" w:cs="Times New Roman"/>
          <w:sz w:val="24"/>
          <w:szCs w:val="24"/>
          <w:vertAlign w:val="superscript"/>
        </w:rPr>
        <w:t>182</w:t>
      </w:r>
      <w:r w:rsidRPr="00D310D7">
        <w:rPr>
          <w:rFonts w:ascii="Times New Roman" w:eastAsia="Times New Roman" w:hAnsi="Times New Roman" w:cs="Times New Roman"/>
          <w:sz w:val="24"/>
          <w:szCs w:val="24"/>
        </w:rPr>
        <w:t>Hf-</w:t>
      </w:r>
      <w:r w:rsidRPr="00D310D7">
        <w:rPr>
          <w:rFonts w:ascii="Times New Roman" w:eastAsia="Times New Roman" w:hAnsi="Times New Roman" w:cs="Times New Roman"/>
          <w:sz w:val="24"/>
          <w:szCs w:val="24"/>
          <w:vertAlign w:val="superscript"/>
        </w:rPr>
        <w:t>182</w:t>
      </w:r>
      <w:r w:rsidRPr="00D310D7">
        <w:rPr>
          <w:rFonts w:ascii="Times New Roman" w:eastAsia="Times New Roman" w:hAnsi="Times New Roman" w:cs="Times New Roman"/>
          <w:sz w:val="24"/>
          <w:szCs w:val="24"/>
        </w:rPr>
        <w:t xml:space="preserve">W isotopic systematics of Ca-Al-rich inclusions (CAIs), metal-rich </w:t>
      </w:r>
      <w:hyperlink r:id="rId5" w:tooltip="Learn more about chondrites from ScienceDirect's AI-generated Topic Pages" w:history="1">
        <w:r w:rsidRPr="00D310D7">
          <w:rPr>
            <w:rFonts w:ascii="Times New Roman" w:eastAsia="Times New Roman" w:hAnsi="Times New Roman" w:cs="Times New Roman"/>
            <w:color w:val="0000FF"/>
            <w:sz w:val="24"/>
            <w:szCs w:val="24"/>
            <w:u w:val="single"/>
          </w:rPr>
          <w:t>chondrites</w:t>
        </w:r>
      </w:hyperlink>
      <w:r w:rsidRPr="00D310D7">
        <w:rPr>
          <w:rFonts w:ascii="Times New Roman" w:eastAsia="Times New Roman" w:hAnsi="Times New Roman" w:cs="Times New Roman"/>
          <w:sz w:val="24"/>
          <w:szCs w:val="24"/>
        </w:rPr>
        <w:t xml:space="preserve">, and </w:t>
      </w:r>
      <w:hyperlink r:id="rId6" w:tooltip="Learn more about iron meteorites from ScienceDirect's AI-generated Topic Pages" w:history="1">
        <w:r w:rsidRPr="00D310D7">
          <w:rPr>
            <w:rFonts w:ascii="Times New Roman" w:eastAsia="Times New Roman" w:hAnsi="Times New Roman" w:cs="Times New Roman"/>
            <w:color w:val="0000FF"/>
            <w:sz w:val="24"/>
            <w:szCs w:val="24"/>
            <w:u w:val="single"/>
          </w:rPr>
          <w:t>iron meteorites</w:t>
        </w:r>
      </w:hyperlink>
      <w:r w:rsidRPr="00D310D7">
        <w:rPr>
          <w:rFonts w:ascii="Times New Roman" w:eastAsia="Times New Roman" w:hAnsi="Times New Roman" w:cs="Times New Roman"/>
          <w:sz w:val="24"/>
          <w:szCs w:val="24"/>
        </w:rPr>
        <w:t xml:space="preserve"> were investigated to constrain the relative timing of accretion of their parent </w:t>
      </w:r>
      <w:hyperlink r:id="rId7" w:tooltip="Learn more about asteroids from ScienceDirect's AI-generated Topic Pages" w:history="1">
        <w:r w:rsidRPr="00D310D7">
          <w:rPr>
            <w:rFonts w:ascii="Times New Roman" w:eastAsia="Times New Roman" w:hAnsi="Times New Roman" w:cs="Times New Roman"/>
            <w:color w:val="0000FF"/>
            <w:sz w:val="24"/>
            <w:szCs w:val="24"/>
            <w:u w:val="single"/>
          </w:rPr>
          <w:t>asteroids</w:t>
        </w:r>
      </w:hyperlink>
      <w:r w:rsidRPr="00D310D7">
        <w:rPr>
          <w:rFonts w:ascii="Times New Roman" w:eastAsia="Times New Roman" w:hAnsi="Times New Roman" w:cs="Times New Roman"/>
          <w:sz w:val="24"/>
          <w:szCs w:val="24"/>
        </w:rPr>
        <w:t xml:space="preserve">. A regression of the Hf-W data for two bulk CAIs, various fragments of a single CAI, and </w:t>
      </w:r>
      <w:hyperlink r:id="rId8" w:tooltip="Learn more about carbonaceous chondrites from ScienceDirect's AI-generated Topic Pages" w:history="1">
        <w:r w:rsidRPr="00D310D7">
          <w:rPr>
            <w:rFonts w:ascii="Times New Roman" w:eastAsia="Times New Roman" w:hAnsi="Times New Roman" w:cs="Times New Roman"/>
            <w:color w:val="0000FF"/>
            <w:sz w:val="24"/>
            <w:szCs w:val="24"/>
            <w:u w:val="single"/>
          </w:rPr>
          <w:t>carbonaceous chondrites</w:t>
        </w:r>
      </w:hyperlink>
      <w:r w:rsidRPr="00D310D7">
        <w:rPr>
          <w:rFonts w:ascii="Times New Roman" w:eastAsia="Times New Roman" w:hAnsi="Times New Roman" w:cs="Times New Roman"/>
          <w:sz w:val="24"/>
          <w:szCs w:val="24"/>
        </w:rPr>
        <w:t xml:space="preserve"> constrains the </w:t>
      </w:r>
      <w:r w:rsidRPr="00D310D7">
        <w:rPr>
          <w:rFonts w:ascii="Times New Roman" w:eastAsia="Times New Roman" w:hAnsi="Times New Roman" w:cs="Times New Roman"/>
          <w:sz w:val="24"/>
          <w:szCs w:val="24"/>
          <w:vertAlign w:val="superscript"/>
        </w:rPr>
        <w:t>182</w:t>
      </w:r>
      <w:r w:rsidRPr="00D310D7">
        <w:rPr>
          <w:rFonts w:ascii="Times New Roman" w:eastAsia="Times New Roman" w:hAnsi="Times New Roman" w:cs="Times New Roman"/>
          <w:sz w:val="24"/>
          <w:szCs w:val="24"/>
        </w:rPr>
        <w:t>Hf/</w:t>
      </w:r>
      <w:r w:rsidRPr="00D310D7">
        <w:rPr>
          <w:rFonts w:ascii="Times New Roman" w:eastAsia="Times New Roman" w:hAnsi="Times New Roman" w:cs="Times New Roman"/>
          <w:sz w:val="24"/>
          <w:szCs w:val="24"/>
          <w:vertAlign w:val="superscript"/>
        </w:rPr>
        <w:t>180</w:t>
      </w:r>
      <w:r w:rsidRPr="00D310D7">
        <w:rPr>
          <w:rFonts w:ascii="Times New Roman" w:eastAsia="Times New Roman" w:hAnsi="Times New Roman" w:cs="Times New Roman"/>
          <w:sz w:val="24"/>
          <w:szCs w:val="24"/>
        </w:rPr>
        <w:t xml:space="preserve">Hf and </w:t>
      </w:r>
      <w:proofErr w:type="spellStart"/>
      <w:r w:rsidRPr="00D310D7">
        <w:rPr>
          <w:rFonts w:ascii="Times New Roman" w:eastAsia="Times New Roman" w:hAnsi="Times New Roman" w:cs="Times New Roman"/>
          <w:sz w:val="24"/>
          <w:szCs w:val="24"/>
        </w:rPr>
        <w:t>ε</w:t>
      </w:r>
      <w:r w:rsidRPr="00D310D7">
        <w:rPr>
          <w:rFonts w:ascii="Times New Roman" w:eastAsia="Times New Roman" w:hAnsi="Times New Roman" w:cs="Times New Roman"/>
          <w:sz w:val="24"/>
          <w:szCs w:val="24"/>
          <w:vertAlign w:val="subscript"/>
        </w:rPr>
        <w:t>W</w:t>
      </w:r>
      <w:proofErr w:type="spellEnd"/>
      <w:r w:rsidRPr="00D310D7">
        <w:rPr>
          <w:rFonts w:ascii="Times New Roman" w:eastAsia="Times New Roman" w:hAnsi="Times New Roman" w:cs="Times New Roman"/>
          <w:sz w:val="24"/>
          <w:szCs w:val="24"/>
        </w:rPr>
        <w:t xml:space="preserve"> at the time of CAI formation to (1.07 ± 0.10) × 10</w:t>
      </w:r>
      <w:r w:rsidRPr="00D310D7">
        <w:rPr>
          <w:rFonts w:ascii="Times New Roman" w:eastAsia="Times New Roman" w:hAnsi="Times New Roman" w:cs="Times New Roman"/>
          <w:sz w:val="24"/>
          <w:szCs w:val="24"/>
          <w:vertAlign w:val="superscript"/>
        </w:rPr>
        <w:t>−4</w:t>
      </w:r>
      <w:r w:rsidRPr="00D310D7">
        <w:rPr>
          <w:rFonts w:ascii="Times New Roman" w:eastAsia="Times New Roman" w:hAnsi="Times New Roman" w:cs="Times New Roman"/>
          <w:sz w:val="24"/>
          <w:szCs w:val="24"/>
        </w:rPr>
        <w:t xml:space="preserve"> and −3.47 ± 0.20, respectively. All magmatic iron meteorites examined here have initial </w:t>
      </w:r>
      <w:proofErr w:type="spellStart"/>
      <w:r w:rsidRPr="00D310D7">
        <w:rPr>
          <w:rFonts w:ascii="Times New Roman" w:eastAsia="Times New Roman" w:hAnsi="Times New Roman" w:cs="Times New Roman"/>
          <w:sz w:val="24"/>
          <w:szCs w:val="24"/>
        </w:rPr>
        <w:t>ε</w:t>
      </w:r>
      <w:r w:rsidRPr="00D310D7">
        <w:rPr>
          <w:rFonts w:ascii="Times New Roman" w:eastAsia="Times New Roman" w:hAnsi="Times New Roman" w:cs="Times New Roman"/>
          <w:sz w:val="24"/>
          <w:szCs w:val="24"/>
          <w:vertAlign w:val="subscript"/>
        </w:rPr>
        <w:t>W</w:t>
      </w:r>
      <w:proofErr w:type="spellEnd"/>
      <w:r w:rsidRPr="00D310D7">
        <w:rPr>
          <w:rFonts w:ascii="Times New Roman" w:eastAsia="Times New Roman" w:hAnsi="Times New Roman" w:cs="Times New Roman"/>
          <w:sz w:val="24"/>
          <w:szCs w:val="24"/>
        </w:rPr>
        <w:t xml:space="preserve"> values that are similar to or slightly lower than the initial value of CAIs. These low </w:t>
      </w:r>
      <w:proofErr w:type="spellStart"/>
      <w:r w:rsidRPr="00D310D7">
        <w:rPr>
          <w:rFonts w:ascii="Times New Roman" w:eastAsia="Times New Roman" w:hAnsi="Times New Roman" w:cs="Times New Roman"/>
          <w:sz w:val="24"/>
          <w:szCs w:val="24"/>
        </w:rPr>
        <w:t>ε</w:t>
      </w:r>
      <w:r w:rsidRPr="00D310D7">
        <w:rPr>
          <w:rFonts w:ascii="Times New Roman" w:eastAsia="Times New Roman" w:hAnsi="Times New Roman" w:cs="Times New Roman"/>
          <w:sz w:val="24"/>
          <w:szCs w:val="24"/>
          <w:vertAlign w:val="subscript"/>
        </w:rPr>
        <w:t>W</w:t>
      </w:r>
      <w:proofErr w:type="spellEnd"/>
      <w:r w:rsidRPr="00D310D7">
        <w:rPr>
          <w:rFonts w:ascii="Times New Roman" w:eastAsia="Times New Roman" w:hAnsi="Times New Roman" w:cs="Times New Roman"/>
          <w:sz w:val="24"/>
          <w:szCs w:val="24"/>
        </w:rPr>
        <w:t xml:space="preserve"> values may in part reflect </w:t>
      </w:r>
      <w:r w:rsidRPr="00D310D7">
        <w:rPr>
          <w:rFonts w:ascii="Times New Roman" w:eastAsia="Times New Roman" w:hAnsi="Times New Roman" w:cs="Times New Roman"/>
          <w:sz w:val="24"/>
          <w:szCs w:val="24"/>
          <w:vertAlign w:val="superscript"/>
        </w:rPr>
        <w:t>182</w:t>
      </w:r>
      <w:r w:rsidRPr="00D310D7">
        <w:rPr>
          <w:rFonts w:ascii="Times New Roman" w:eastAsia="Times New Roman" w:hAnsi="Times New Roman" w:cs="Times New Roman"/>
          <w:sz w:val="24"/>
          <w:szCs w:val="24"/>
        </w:rPr>
        <w:t xml:space="preserve">W-burnout caused by the prolonged cosmic ray exposure of iron meteorites, but this effect is estimated to be less than </w:t>
      </w:r>
      <w:r w:rsidRPr="00D310D7">
        <w:rPr>
          <w:rFonts w:ascii="Cambria Math" w:eastAsia="Times New Roman" w:hAnsi="Cambria Math" w:cs="Cambria Math"/>
          <w:sz w:val="24"/>
          <w:szCs w:val="24"/>
        </w:rPr>
        <w:t>∼</w:t>
      </w:r>
      <w:r w:rsidRPr="00D310D7">
        <w:rPr>
          <w:rFonts w:ascii="Times New Roman" w:eastAsia="Times New Roman" w:hAnsi="Times New Roman" w:cs="Times New Roman"/>
          <w:sz w:val="24"/>
          <w:szCs w:val="24"/>
        </w:rPr>
        <w:t xml:space="preserve">0.3 ε units for an exposure age of 600 Ma. The W isotope data, after correction for cosmic ray induced effects, indicate that core formation in the parent asteroids of the magmatic iron meteorites occurred less than </w:t>
      </w:r>
      <w:r w:rsidRPr="00D310D7">
        <w:rPr>
          <w:rFonts w:ascii="Cambria Math" w:eastAsia="Times New Roman" w:hAnsi="Cambria Math" w:cs="Cambria Math"/>
          <w:sz w:val="24"/>
          <w:szCs w:val="24"/>
        </w:rPr>
        <w:t>∼</w:t>
      </w:r>
      <w:r w:rsidRPr="00D310D7">
        <w:rPr>
          <w:rFonts w:ascii="Times New Roman" w:eastAsia="Times New Roman" w:hAnsi="Times New Roman" w:cs="Times New Roman"/>
          <w:sz w:val="24"/>
          <w:szCs w:val="24"/>
        </w:rPr>
        <w:t xml:space="preserve">1.5 </w:t>
      </w:r>
      <w:proofErr w:type="spellStart"/>
      <w:r w:rsidRPr="00D310D7">
        <w:rPr>
          <w:rFonts w:ascii="Times New Roman" w:eastAsia="Times New Roman" w:hAnsi="Times New Roman" w:cs="Times New Roman"/>
          <w:sz w:val="24"/>
          <w:szCs w:val="24"/>
        </w:rPr>
        <w:t>Myr</w:t>
      </w:r>
      <w:proofErr w:type="spellEnd"/>
      <w:r w:rsidRPr="00D310D7">
        <w:rPr>
          <w:rFonts w:ascii="Times New Roman" w:eastAsia="Times New Roman" w:hAnsi="Times New Roman" w:cs="Times New Roman"/>
          <w:sz w:val="24"/>
          <w:szCs w:val="24"/>
        </w:rPr>
        <w:t xml:space="preserve"> after formation of CAIs. The </w:t>
      </w:r>
      <w:proofErr w:type="spellStart"/>
      <w:r w:rsidRPr="00D310D7">
        <w:rPr>
          <w:rFonts w:ascii="Times New Roman" w:eastAsia="Times New Roman" w:hAnsi="Times New Roman" w:cs="Times New Roman"/>
          <w:sz w:val="24"/>
          <w:szCs w:val="24"/>
        </w:rPr>
        <w:t>nonmagmatic</w:t>
      </w:r>
      <w:proofErr w:type="spellEnd"/>
      <w:r w:rsidRPr="00D310D7">
        <w:rPr>
          <w:rFonts w:ascii="Times New Roman" w:eastAsia="Times New Roman" w:hAnsi="Times New Roman" w:cs="Times New Roman"/>
          <w:sz w:val="24"/>
          <w:szCs w:val="24"/>
        </w:rPr>
        <w:t xml:space="preserve"> IAB-IIICD irons and the metal-rich CB chondrites have more radiogenic W isotope compositions, indicating formation several </w:t>
      </w:r>
      <w:proofErr w:type="spellStart"/>
      <w:r w:rsidRPr="00D310D7">
        <w:rPr>
          <w:rFonts w:ascii="Times New Roman" w:eastAsia="Times New Roman" w:hAnsi="Times New Roman" w:cs="Times New Roman"/>
          <w:sz w:val="24"/>
          <w:szCs w:val="24"/>
        </w:rPr>
        <w:t>Myr</w:t>
      </w:r>
      <w:proofErr w:type="spellEnd"/>
      <w:r w:rsidRPr="00D310D7">
        <w:rPr>
          <w:rFonts w:ascii="Times New Roman" w:eastAsia="Times New Roman" w:hAnsi="Times New Roman" w:cs="Times New Roman"/>
          <w:sz w:val="24"/>
          <w:szCs w:val="24"/>
        </w:rPr>
        <w:t xml:space="preserve"> after the oldest metal cores had segregated in some asteroids.</w:t>
      </w:r>
    </w:p>
    <w:p w:rsidR="00D310D7" w:rsidRPr="00D310D7" w:rsidRDefault="00D310D7" w:rsidP="00D310D7">
      <w:pPr>
        <w:spacing w:before="100" w:beforeAutospacing="1" w:after="100" w:afterAutospacing="1" w:line="240" w:lineRule="auto"/>
        <w:rPr>
          <w:rFonts w:ascii="Times New Roman" w:eastAsia="Times New Roman" w:hAnsi="Times New Roman" w:cs="Times New Roman"/>
          <w:sz w:val="24"/>
          <w:szCs w:val="24"/>
        </w:rPr>
      </w:pPr>
      <w:hyperlink r:id="rId9" w:tooltip="Learn more about Chondrule from ScienceDirect's AI-generated Topic Pages" w:history="1">
        <w:r w:rsidRPr="00D310D7">
          <w:rPr>
            <w:rFonts w:ascii="Times New Roman" w:eastAsia="Times New Roman" w:hAnsi="Times New Roman" w:cs="Times New Roman"/>
            <w:color w:val="0000FF"/>
            <w:sz w:val="24"/>
            <w:szCs w:val="24"/>
            <w:u w:val="single"/>
          </w:rPr>
          <w:t>Chondrule</w:t>
        </w:r>
      </w:hyperlink>
      <w:r w:rsidRPr="00D310D7">
        <w:rPr>
          <w:rFonts w:ascii="Times New Roman" w:eastAsia="Times New Roman" w:hAnsi="Times New Roman" w:cs="Times New Roman"/>
          <w:sz w:val="24"/>
          <w:szCs w:val="24"/>
        </w:rPr>
        <w:t xml:space="preserve"> formation </w:t>
      </w:r>
      <w:r w:rsidRPr="00D310D7">
        <w:rPr>
          <w:rFonts w:ascii="Cambria Math" w:eastAsia="Times New Roman" w:hAnsi="Cambria Math" w:cs="Cambria Math"/>
          <w:sz w:val="24"/>
          <w:szCs w:val="24"/>
        </w:rPr>
        <w:t>∼</w:t>
      </w:r>
      <w:r w:rsidRPr="00D310D7">
        <w:rPr>
          <w:rFonts w:ascii="Times New Roman" w:eastAsia="Times New Roman" w:hAnsi="Times New Roman" w:cs="Times New Roman"/>
          <w:sz w:val="24"/>
          <w:szCs w:val="24"/>
        </w:rPr>
        <w:t xml:space="preserve">2–5 </w:t>
      </w:r>
      <w:proofErr w:type="spellStart"/>
      <w:r w:rsidRPr="00D310D7">
        <w:rPr>
          <w:rFonts w:ascii="Times New Roman" w:eastAsia="Times New Roman" w:hAnsi="Times New Roman" w:cs="Times New Roman"/>
          <w:sz w:val="24"/>
          <w:szCs w:val="24"/>
        </w:rPr>
        <w:t>Myr</w:t>
      </w:r>
      <w:proofErr w:type="spellEnd"/>
      <w:r w:rsidRPr="00D310D7">
        <w:rPr>
          <w:rFonts w:ascii="Times New Roman" w:eastAsia="Times New Roman" w:hAnsi="Times New Roman" w:cs="Times New Roman"/>
          <w:sz w:val="24"/>
          <w:szCs w:val="24"/>
        </w:rPr>
        <w:t xml:space="preserve"> after CAIs, as constrained by published Pb-Pb and Al-Mg ages, postdates core formation in planetesimals, and indicates that chondrites do not represent the precursor material from which asteroids accreted and then differentiated. Chondrites instead derive from asteroids that accreted late, either farther from the Sun than the parent bodies of magmatic iron meteorites or by </w:t>
      </w:r>
      <w:proofErr w:type="spellStart"/>
      <w:r w:rsidRPr="00D310D7">
        <w:rPr>
          <w:rFonts w:ascii="Times New Roman" w:eastAsia="Times New Roman" w:hAnsi="Times New Roman" w:cs="Times New Roman"/>
          <w:sz w:val="24"/>
          <w:szCs w:val="24"/>
        </w:rPr>
        <w:t>reaccretion</w:t>
      </w:r>
      <w:proofErr w:type="spellEnd"/>
      <w:r w:rsidRPr="00D310D7">
        <w:rPr>
          <w:rFonts w:ascii="Times New Roman" w:eastAsia="Times New Roman" w:hAnsi="Times New Roman" w:cs="Times New Roman"/>
          <w:sz w:val="24"/>
          <w:szCs w:val="24"/>
        </w:rPr>
        <w:t xml:space="preserve"> of debris produced during collisional disruption of older asteroids. Alternatively, chondrites may represent material from the outermost layers of differentiated asteroids. The early thermal and chemical evolution of asteroids appears to be controlled by the decay of </w:t>
      </w:r>
      <w:r w:rsidRPr="00D310D7">
        <w:rPr>
          <w:rFonts w:ascii="Times New Roman" w:eastAsia="Times New Roman" w:hAnsi="Times New Roman" w:cs="Times New Roman"/>
          <w:sz w:val="24"/>
          <w:szCs w:val="24"/>
          <w:vertAlign w:val="superscript"/>
        </w:rPr>
        <w:t>26</w:t>
      </w:r>
      <w:r w:rsidRPr="00D310D7">
        <w:rPr>
          <w:rFonts w:ascii="Times New Roman" w:eastAsia="Times New Roman" w:hAnsi="Times New Roman" w:cs="Times New Roman"/>
          <w:sz w:val="24"/>
          <w:szCs w:val="24"/>
        </w:rPr>
        <w:t xml:space="preserve">Al, which was sufficiently abundant (initial </w:t>
      </w:r>
      <w:r w:rsidRPr="00D310D7">
        <w:rPr>
          <w:rFonts w:ascii="Times New Roman" w:eastAsia="Times New Roman" w:hAnsi="Times New Roman" w:cs="Times New Roman"/>
          <w:sz w:val="24"/>
          <w:szCs w:val="24"/>
          <w:vertAlign w:val="superscript"/>
        </w:rPr>
        <w:t>26</w:t>
      </w:r>
      <w:r w:rsidRPr="00D310D7">
        <w:rPr>
          <w:rFonts w:ascii="Times New Roman" w:eastAsia="Times New Roman" w:hAnsi="Times New Roman" w:cs="Times New Roman"/>
          <w:sz w:val="24"/>
          <w:szCs w:val="24"/>
        </w:rPr>
        <w:t>Al/</w:t>
      </w:r>
      <w:r w:rsidRPr="00D310D7">
        <w:rPr>
          <w:rFonts w:ascii="Times New Roman" w:eastAsia="Times New Roman" w:hAnsi="Times New Roman" w:cs="Times New Roman"/>
          <w:sz w:val="24"/>
          <w:szCs w:val="24"/>
          <w:vertAlign w:val="superscript"/>
        </w:rPr>
        <w:t>27</w:t>
      </w:r>
      <w:r w:rsidRPr="00D310D7">
        <w:rPr>
          <w:rFonts w:ascii="Times New Roman" w:eastAsia="Times New Roman" w:hAnsi="Times New Roman" w:cs="Times New Roman"/>
          <w:sz w:val="24"/>
          <w:szCs w:val="24"/>
        </w:rPr>
        <w:t>Al &gt;1.4 × 10</w:t>
      </w:r>
      <w:r w:rsidRPr="00D310D7">
        <w:rPr>
          <w:rFonts w:ascii="Times New Roman" w:eastAsia="Times New Roman" w:hAnsi="Times New Roman" w:cs="Times New Roman"/>
          <w:sz w:val="24"/>
          <w:szCs w:val="24"/>
          <w:vertAlign w:val="superscript"/>
        </w:rPr>
        <w:t>−5</w:t>
      </w:r>
      <w:r w:rsidRPr="00D310D7">
        <w:rPr>
          <w:rFonts w:ascii="Times New Roman" w:eastAsia="Times New Roman" w:hAnsi="Times New Roman" w:cs="Times New Roman"/>
          <w:sz w:val="24"/>
          <w:szCs w:val="24"/>
        </w:rPr>
        <w:t>) to rapidly melt early-formed planetesimals but could not raise the temperatures in the late-formed chondrite parent asteroids high enough to cause differentiation. The preservation of the primitive appearance of chondrites thus at least partially reflects their late formation rather than their early and primitive origin.</w:t>
      </w:r>
    </w:p>
    <w:p w:rsidR="00D310D7" w:rsidRPr="00D310D7" w:rsidRDefault="00D310D7" w:rsidP="00D310D7">
      <w:pPr>
        <w:spacing w:before="100" w:beforeAutospacing="1" w:after="100" w:afterAutospacing="1" w:line="240" w:lineRule="auto"/>
        <w:outlineLvl w:val="1"/>
        <w:rPr>
          <w:rFonts w:ascii="Times New Roman" w:eastAsia="Times New Roman" w:hAnsi="Times New Roman" w:cs="Times New Roman"/>
          <w:b/>
          <w:bCs/>
          <w:sz w:val="36"/>
          <w:szCs w:val="36"/>
        </w:rPr>
      </w:pPr>
      <w:r w:rsidRPr="00D310D7">
        <w:rPr>
          <w:rFonts w:ascii="Times New Roman" w:eastAsia="Times New Roman" w:hAnsi="Times New Roman" w:cs="Times New Roman"/>
          <w:b/>
          <w:bCs/>
          <w:sz w:val="36"/>
          <w:szCs w:val="36"/>
        </w:rPr>
        <w:t>Introduction</w:t>
      </w:r>
    </w:p>
    <w:p w:rsidR="00D310D7" w:rsidRPr="00D310D7" w:rsidRDefault="00D310D7" w:rsidP="00D310D7">
      <w:pPr>
        <w:spacing w:before="100" w:beforeAutospacing="1" w:after="100" w:afterAutospacing="1" w:line="240" w:lineRule="auto"/>
        <w:rPr>
          <w:rFonts w:ascii="Times New Roman" w:eastAsia="Times New Roman" w:hAnsi="Times New Roman" w:cs="Times New Roman"/>
          <w:sz w:val="24"/>
          <w:szCs w:val="24"/>
        </w:rPr>
      </w:pPr>
      <w:r w:rsidRPr="00D310D7">
        <w:rPr>
          <w:rFonts w:ascii="Times New Roman" w:eastAsia="Times New Roman" w:hAnsi="Times New Roman" w:cs="Times New Roman"/>
          <w:sz w:val="24"/>
          <w:szCs w:val="24"/>
        </w:rPr>
        <w:t xml:space="preserve">Chondrites are generally considered to represent the oldest and most primitive rocks of the solar system. They contain Ca-Al-rich inclusions (CAIs), which probably condensed at high temperatures from a gas of approximately solar composition (Grossman, 1972) and constitute the oldest yet dated material formed in the solar system (U-Pb age = 4567.2 ± 0.6 Ma; </w:t>
      </w:r>
      <w:proofErr w:type="spellStart"/>
      <w:r w:rsidRPr="00D310D7">
        <w:rPr>
          <w:rFonts w:ascii="Times New Roman" w:eastAsia="Times New Roman" w:hAnsi="Times New Roman" w:cs="Times New Roman"/>
          <w:sz w:val="24"/>
          <w:szCs w:val="24"/>
        </w:rPr>
        <w:t>Amelin</w:t>
      </w:r>
      <w:proofErr w:type="spellEnd"/>
      <w:r w:rsidRPr="00D310D7">
        <w:rPr>
          <w:rFonts w:ascii="Times New Roman" w:eastAsia="Times New Roman" w:hAnsi="Times New Roman" w:cs="Times New Roman"/>
          <w:sz w:val="24"/>
          <w:szCs w:val="24"/>
        </w:rPr>
        <w:t xml:space="preserve"> et al., 2002). Chondrites </w:t>
      </w:r>
      <w:r w:rsidRPr="00D310D7">
        <w:rPr>
          <w:rFonts w:ascii="Times New Roman" w:eastAsia="Times New Roman" w:hAnsi="Times New Roman" w:cs="Times New Roman"/>
          <w:sz w:val="24"/>
          <w:szCs w:val="24"/>
        </w:rPr>
        <w:lastRenderedPageBreak/>
        <w:t>represent the chemically least processed material of the solar system because their nonvolatile chemical composition is broadly similar to that of the solar photosphere (Palme and Jones, 2003). In contrast, differentiated meteorites derive from asteroids that underwent large-scale chemical fractionation, most notably metal-silicate separation (i.e., core formation). The magmatic iron meteorites are presumed to sample the metallic cores from such differentiated planetesimals (Scott and Wasson, 1975). In the standard model for asteroid accretion and differentiation, chondrites represent the precursor material from which asteroids accreted and then differentiated. If this succession of events is correct, then the accretion of chondrite parent bodies should predate core formation in asteroids. However, a chronological link between these two events has yet not been established.</w:t>
      </w:r>
    </w:p>
    <w:p w:rsidR="00D310D7" w:rsidRPr="00D310D7" w:rsidRDefault="00D310D7" w:rsidP="00D310D7">
      <w:pPr>
        <w:spacing w:before="100" w:beforeAutospacing="1" w:after="100" w:afterAutospacing="1" w:line="240" w:lineRule="auto"/>
        <w:rPr>
          <w:rFonts w:ascii="Times New Roman" w:eastAsia="Times New Roman" w:hAnsi="Times New Roman" w:cs="Times New Roman"/>
          <w:sz w:val="24"/>
          <w:szCs w:val="24"/>
        </w:rPr>
      </w:pPr>
      <w:r w:rsidRPr="00D310D7">
        <w:rPr>
          <w:rFonts w:ascii="Times New Roman" w:eastAsia="Times New Roman" w:hAnsi="Times New Roman" w:cs="Times New Roman"/>
          <w:sz w:val="24"/>
          <w:szCs w:val="24"/>
        </w:rPr>
        <w:t xml:space="preserve">The major components of chondrites are chondrules, millimeter- to submillimeter-sized ferromagnesian silicate spherules of igneous origin. Age differences between CAIs and chondrules based on the U-Pb and </w:t>
      </w:r>
      <w:r w:rsidRPr="00D310D7">
        <w:rPr>
          <w:rFonts w:ascii="Times New Roman" w:eastAsia="Times New Roman" w:hAnsi="Times New Roman" w:cs="Times New Roman"/>
          <w:sz w:val="24"/>
          <w:szCs w:val="24"/>
          <w:vertAlign w:val="superscript"/>
        </w:rPr>
        <w:t>26</w:t>
      </w:r>
      <w:r w:rsidRPr="00D310D7">
        <w:rPr>
          <w:rFonts w:ascii="Times New Roman" w:eastAsia="Times New Roman" w:hAnsi="Times New Roman" w:cs="Times New Roman"/>
          <w:sz w:val="24"/>
          <w:szCs w:val="24"/>
        </w:rPr>
        <w:t>Al-</w:t>
      </w:r>
      <w:r w:rsidRPr="00D310D7">
        <w:rPr>
          <w:rFonts w:ascii="Times New Roman" w:eastAsia="Times New Roman" w:hAnsi="Times New Roman" w:cs="Times New Roman"/>
          <w:sz w:val="24"/>
          <w:szCs w:val="24"/>
          <w:vertAlign w:val="superscript"/>
        </w:rPr>
        <w:t>26</w:t>
      </w:r>
      <w:r w:rsidRPr="00D310D7">
        <w:rPr>
          <w:rFonts w:ascii="Times New Roman" w:eastAsia="Times New Roman" w:hAnsi="Times New Roman" w:cs="Times New Roman"/>
          <w:sz w:val="24"/>
          <w:szCs w:val="24"/>
        </w:rPr>
        <w:t xml:space="preserve">Mg chronometers show that chondrules formed after CAIs and that their formation persisted for at least 2–3 </w:t>
      </w:r>
      <w:proofErr w:type="spellStart"/>
      <w:r w:rsidRPr="00D310D7">
        <w:rPr>
          <w:rFonts w:ascii="Times New Roman" w:eastAsia="Times New Roman" w:hAnsi="Times New Roman" w:cs="Times New Roman"/>
          <w:sz w:val="24"/>
          <w:szCs w:val="24"/>
        </w:rPr>
        <w:t>Myr</w:t>
      </w:r>
      <w:proofErr w:type="spellEnd"/>
      <w:r w:rsidRPr="00D310D7">
        <w:rPr>
          <w:rFonts w:ascii="Times New Roman" w:eastAsia="Times New Roman" w:hAnsi="Times New Roman" w:cs="Times New Roman"/>
          <w:sz w:val="24"/>
          <w:szCs w:val="24"/>
        </w:rPr>
        <w:t xml:space="preserve"> (Kita et al 2000, </w:t>
      </w:r>
      <w:proofErr w:type="spellStart"/>
      <w:r w:rsidRPr="00D310D7">
        <w:rPr>
          <w:rFonts w:ascii="Times New Roman" w:eastAsia="Times New Roman" w:hAnsi="Times New Roman" w:cs="Times New Roman"/>
          <w:sz w:val="24"/>
          <w:szCs w:val="24"/>
        </w:rPr>
        <w:t>Amelin</w:t>
      </w:r>
      <w:proofErr w:type="spellEnd"/>
      <w:r w:rsidRPr="00D310D7">
        <w:rPr>
          <w:rFonts w:ascii="Times New Roman" w:eastAsia="Times New Roman" w:hAnsi="Times New Roman" w:cs="Times New Roman"/>
          <w:sz w:val="24"/>
          <w:szCs w:val="24"/>
        </w:rPr>
        <w:t xml:space="preserve"> et al 2002, </w:t>
      </w:r>
      <w:proofErr w:type="spellStart"/>
      <w:r w:rsidRPr="00D310D7">
        <w:rPr>
          <w:rFonts w:ascii="Times New Roman" w:eastAsia="Times New Roman" w:hAnsi="Times New Roman" w:cs="Times New Roman"/>
          <w:sz w:val="24"/>
          <w:szCs w:val="24"/>
        </w:rPr>
        <w:t>Bizzarro</w:t>
      </w:r>
      <w:proofErr w:type="spellEnd"/>
      <w:r w:rsidRPr="00D310D7">
        <w:rPr>
          <w:rFonts w:ascii="Times New Roman" w:eastAsia="Times New Roman" w:hAnsi="Times New Roman" w:cs="Times New Roman"/>
          <w:sz w:val="24"/>
          <w:szCs w:val="24"/>
        </w:rPr>
        <w:t xml:space="preserve"> et al 2004, </w:t>
      </w:r>
      <w:proofErr w:type="spellStart"/>
      <w:r w:rsidRPr="00D310D7">
        <w:rPr>
          <w:rFonts w:ascii="Times New Roman" w:eastAsia="Times New Roman" w:hAnsi="Times New Roman" w:cs="Times New Roman"/>
          <w:sz w:val="24"/>
          <w:szCs w:val="24"/>
        </w:rPr>
        <w:t>Kunihiro</w:t>
      </w:r>
      <w:proofErr w:type="spellEnd"/>
      <w:r w:rsidRPr="00D310D7">
        <w:rPr>
          <w:rFonts w:ascii="Times New Roman" w:eastAsia="Times New Roman" w:hAnsi="Times New Roman" w:cs="Times New Roman"/>
          <w:sz w:val="24"/>
          <w:szCs w:val="24"/>
        </w:rPr>
        <w:t xml:space="preserve"> et al 2004), and may have even lasted as long as 4–5 </w:t>
      </w:r>
      <w:proofErr w:type="spellStart"/>
      <w:r w:rsidRPr="00D310D7">
        <w:rPr>
          <w:rFonts w:ascii="Times New Roman" w:eastAsia="Times New Roman" w:hAnsi="Times New Roman" w:cs="Times New Roman"/>
          <w:sz w:val="24"/>
          <w:szCs w:val="24"/>
        </w:rPr>
        <w:t>Myr</w:t>
      </w:r>
      <w:proofErr w:type="spellEnd"/>
      <w:r w:rsidRPr="00D310D7">
        <w:rPr>
          <w:rFonts w:ascii="Times New Roman" w:eastAsia="Times New Roman" w:hAnsi="Times New Roman" w:cs="Times New Roman"/>
          <w:sz w:val="24"/>
          <w:szCs w:val="24"/>
        </w:rPr>
        <w:t xml:space="preserve"> (Russell et al 1996, Huss et al 2001). If, as generally assumed, chondrules predate the accretion of chondrite parent bodies, then these age constraints indicate that accretion of chondrite parent asteroids lasted for at least 2–3 </w:t>
      </w:r>
      <w:proofErr w:type="spellStart"/>
      <w:r w:rsidRPr="00D310D7">
        <w:rPr>
          <w:rFonts w:ascii="Times New Roman" w:eastAsia="Times New Roman" w:hAnsi="Times New Roman" w:cs="Times New Roman"/>
          <w:sz w:val="24"/>
          <w:szCs w:val="24"/>
        </w:rPr>
        <w:t>Myr</w:t>
      </w:r>
      <w:proofErr w:type="spellEnd"/>
      <w:r w:rsidRPr="00D310D7">
        <w:rPr>
          <w:rFonts w:ascii="Times New Roman" w:eastAsia="Times New Roman" w:hAnsi="Times New Roman" w:cs="Times New Roman"/>
          <w:sz w:val="24"/>
          <w:szCs w:val="24"/>
        </w:rPr>
        <w:t>.</w:t>
      </w:r>
    </w:p>
    <w:p w:rsidR="00D310D7" w:rsidRPr="00D310D7" w:rsidRDefault="00D310D7" w:rsidP="00D310D7">
      <w:pPr>
        <w:spacing w:before="100" w:beforeAutospacing="1" w:after="100" w:afterAutospacing="1" w:line="240" w:lineRule="auto"/>
        <w:rPr>
          <w:rFonts w:ascii="Times New Roman" w:eastAsia="Times New Roman" w:hAnsi="Times New Roman" w:cs="Times New Roman"/>
          <w:sz w:val="24"/>
          <w:szCs w:val="24"/>
        </w:rPr>
      </w:pPr>
      <w:r w:rsidRPr="00D310D7">
        <w:rPr>
          <w:rFonts w:ascii="Times New Roman" w:eastAsia="Times New Roman" w:hAnsi="Times New Roman" w:cs="Times New Roman"/>
          <w:sz w:val="24"/>
          <w:szCs w:val="24"/>
        </w:rPr>
        <w:t xml:space="preserve">The timing of core formation in asteroids has been constrained with the short-lived </w:t>
      </w:r>
      <w:r w:rsidRPr="00D310D7">
        <w:rPr>
          <w:rFonts w:ascii="Times New Roman" w:eastAsia="Times New Roman" w:hAnsi="Times New Roman" w:cs="Times New Roman"/>
          <w:sz w:val="24"/>
          <w:szCs w:val="24"/>
          <w:vertAlign w:val="superscript"/>
        </w:rPr>
        <w:t>182</w:t>
      </w:r>
      <w:r w:rsidRPr="00D310D7">
        <w:rPr>
          <w:rFonts w:ascii="Times New Roman" w:eastAsia="Times New Roman" w:hAnsi="Times New Roman" w:cs="Times New Roman"/>
          <w:sz w:val="24"/>
          <w:szCs w:val="24"/>
        </w:rPr>
        <w:t>Hf-</w:t>
      </w:r>
      <w:r w:rsidRPr="00D310D7">
        <w:rPr>
          <w:rFonts w:ascii="Times New Roman" w:eastAsia="Times New Roman" w:hAnsi="Times New Roman" w:cs="Times New Roman"/>
          <w:sz w:val="24"/>
          <w:szCs w:val="24"/>
          <w:vertAlign w:val="superscript"/>
        </w:rPr>
        <w:t>182</w:t>
      </w:r>
      <w:r w:rsidRPr="00D310D7">
        <w:rPr>
          <w:rFonts w:ascii="Times New Roman" w:eastAsia="Times New Roman" w:hAnsi="Times New Roman" w:cs="Times New Roman"/>
          <w:sz w:val="24"/>
          <w:szCs w:val="24"/>
        </w:rPr>
        <w:t xml:space="preserve">W chronometer (Harper et al 1991, Lee and Halliday 1996, Horan et al 1998). The refractory elements Hf and W are expected to occur in chondritic proportions in undifferentiated solar system materials, but fractionation of Hf from W takes place during metal-silicate separation, because Hf is lithophile and W is siderophile. Thus, the </w:t>
      </w:r>
      <w:r w:rsidRPr="00D310D7">
        <w:rPr>
          <w:rFonts w:ascii="Times New Roman" w:eastAsia="Times New Roman" w:hAnsi="Times New Roman" w:cs="Times New Roman"/>
          <w:sz w:val="24"/>
          <w:szCs w:val="24"/>
          <w:vertAlign w:val="superscript"/>
        </w:rPr>
        <w:t>182</w:t>
      </w:r>
      <w:r w:rsidRPr="00D310D7">
        <w:rPr>
          <w:rFonts w:ascii="Times New Roman" w:eastAsia="Times New Roman" w:hAnsi="Times New Roman" w:cs="Times New Roman"/>
          <w:sz w:val="24"/>
          <w:szCs w:val="24"/>
        </w:rPr>
        <w:t>Hf-</w:t>
      </w:r>
      <w:r w:rsidRPr="00D310D7">
        <w:rPr>
          <w:rFonts w:ascii="Times New Roman" w:eastAsia="Times New Roman" w:hAnsi="Times New Roman" w:cs="Times New Roman"/>
          <w:sz w:val="24"/>
          <w:szCs w:val="24"/>
          <w:vertAlign w:val="superscript"/>
        </w:rPr>
        <w:t>182</w:t>
      </w:r>
      <w:r w:rsidRPr="00D310D7">
        <w:rPr>
          <w:rFonts w:ascii="Times New Roman" w:eastAsia="Times New Roman" w:hAnsi="Times New Roman" w:cs="Times New Roman"/>
          <w:sz w:val="24"/>
          <w:szCs w:val="24"/>
        </w:rPr>
        <w:t xml:space="preserve">W system is well-suited to dating the segregation of liquid Fe-Ni metal from silicates (i.e., core formation) in planetesimals (Harper et al 1991, Lee and Halliday 1996, Horan et al 1998). Relative ages of iron meteorites based on the short-lived </w:t>
      </w:r>
      <w:r w:rsidRPr="00D310D7">
        <w:rPr>
          <w:rFonts w:ascii="Times New Roman" w:eastAsia="Times New Roman" w:hAnsi="Times New Roman" w:cs="Times New Roman"/>
          <w:sz w:val="24"/>
          <w:szCs w:val="24"/>
          <w:vertAlign w:val="superscript"/>
        </w:rPr>
        <w:t>182</w:t>
      </w:r>
      <w:r w:rsidRPr="00D310D7">
        <w:rPr>
          <w:rFonts w:ascii="Times New Roman" w:eastAsia="Times New Roman" w:hAnsi="Times New Roman" w:cs="Times New Roman"/>
          <w:sz w:val="24"/>
          <w:szCs w:val="24"/>
        </w:rPr>
        <w:t>Hf-</w:t>
      </w:r>
      <w:r w:rsidRPr="00D310D7">
        <w:rPr>
          <w:rFonts w:ascii="Times New Roman" w:eastAsia="Times New Roman" w:hAnsi="Times New Roman" w:cs="Times New Roman"/>
          <w:sz w:val="24"/>
          <w:szCs w:val="24"/>
          <w:vertAlign w:val="superscript"/>
        </w:rPr>
        <w:t>182</w:t>
      </w:r>
      <w:r w:rsidRPr="00D310D7">
        <w:rPr>
          <w:rFonts w:ascii="Times New Roman" w:eastAsia="Times New Roman" w:hAnsi="Times New Roman" w:cs="Times New Roman"/>
          <w:sz w:val="24"/>
          <w:szCs w:val="24"/>
        </w:rPr>
        <w:t xml:space="preserve">W chronometer show that core formation in their parent bodies occurred within </w:t>
      </w:r>
      <w:r w:rsidRPr="00D310D7">
        <w:rPr>
          <w:rFonts w:ascii="Cambria Math" w:eastAsia="Times New Roman" w:hAnsi="Cambria Math" w:cs="Cambria Math"/>
          <w:sz w:val="24"/>
          <w:szCs w:val="24"/>
        </w:rPr>
        <w:t>∼</w:t>
      </w:r>
      <w:r w:rsidRPr="00D310D7">
        <w:rPr>
          <w:rFonts w:ascii="Times New Roman" w:eastAsia="Times New Roman" w:hAnsi="Times New Roman" w:cs="Times New Roman"/>
          <w:sz w:val="24"/>
          <w:szCs w:val="24"/>
        </w:rPr>
        <w:t xml:space="preserve">5 </w:t>
      </w:r>
      <w:proofErr w:type="spellStart"/>
      <w:r w:rsidRPr="00D310D7">
        <w:rPr>
          <w:rFonts w:ascii="Times New Roman" w:eastAsia="Times New Roman" w:hAnsi="Times New Roman" w:cs="Times New Roman"/>
          <w:sz w:val="24"/>
          <w:szCs w:val="24"/>
        </w:rPr>
        <w:t>Myr</w:t>
      </w:r>
      <w:proofErr w:type="spellEnd"/>
      <w:r w:rsidRPr="00D310D7">
        <w:rPr>
          <w:rFonts w:ascii="Times New Roman" w:eastAsia="Times New Roman" w:hAnsi="Times New Roman" w:cs="Times New Roman"/>
          <w:sz w:val="24"/>
          <w:szCs w:val="24"/>
        </w:rPr>
        <w:t xml:space="preserve"> of each other (Horan et al., 1998), but these ages are not linked to the age of CAIs and, hence, the accretion time of chondrite parent bodies. To obtain a comprehensive chronology for asteroid accretion and differentiation in the early solar system we applied the </w:t>
      </w:r>
      <w:r w:rsidRPr="00D310D7">
        <w:rPr>
          <w:rFonts w:ascii="Times New Roman" w:eastAsia="Times New Roman" w:hAnsi="Times New Roman" w:cs="Times New Roman"/>
          <w:sz w:val="24"/>
          <w:szCs w:val="24"/>
          <w:vertAlign w:val="superscript"/>
        </w:rPr>
        <w:t>182</w:t>
      </w:r>
      <w:r w:rsidRPr="00D310D7">
        <w:rPr>
          <w:rFonts w:ascii="Times New Roman" w:eastAsia="Times New Roman" w:hAnsi="Times New Roman" w:cs="Times New Roman"/>
          <w:sz w:val="24"/>
          <w:szCs w:val="24"/>
        </w:rPr>
        <w:t>Hf-</w:t>
      </w:r>
      <w:r w:rsidRPr="00D310D7">
        <w:rPr>
          <w:rFonts w:ascii="Times New Roman" w:eastAsia="Times New Roman" w:hAnsi="Times New Roman" w:cs="Times New Roman"/>
          <w:sz w:val="24"/>
          <w:szCs w:val="24"/>
          <w:vertAlign w:val="superscript"/>
        </w:rPr>
        <w:t>182</w:t>
      </w:r>
      <w:r w:rsidRPr="00D310D7">
        <w:rPr>
          <w:rFonts w:ascii="Times New Roman" w:eastAsia="Times New Roman" w:hAnsi="Times New Roman" w:cs="Times New Roman"/>
          <w:sz w:val="24"/>
          <w:szCs w:val="24"/>
        </w:rPr>
        <w:t>W chronometer to CAIs, iron meteorites, and metal-rich chondrites.</w:t>
      </w:r>
    </w:p>
    <w:p w:rsidR="00D310D7" w:rsidRPr="00D310D7" w:rsidRDefault="00D310D7" w:rsidP="00D310D7">
      <w:pPr>
        <w:spacing w:before="100" w:beforeAutospacing="1" w:after="100" w:afterAutospacing="1" w:line="240" w:lineRule="auto"/>
        <w:outlineLvl w:val="1"/>
        <w:rPr>
          <w:rFonts w:ascii="Times New Roman" w:eastAsia="Times New Roman" w:hAnsi="Times New Roman" w:cs="Times New Roman"/>
          <w:b/>
          <w:bCs/>
          <w:sz w:val="36"/>
          <w:szCs w:val="36"/>
        </w:rPr>
      </w:pPr>
      <w:r w:rsidRPr="00D310D7">
        <w:rPr>
          <w:rFonts w:ascii="Times New Roman" w:eastAsia="Times New Roman" w:hAnsi="Times New Roman" w:cs="Times New Roman"/>
          <w:b/>
          <w:bCs/>
          <w:sz w:val="36"/>
          <w:szCs w:val="36"/>
        </w:rPr>
        <w:t>Section snippets</w:t>
      </w:r>
    </w:p>
    <w:p w:rsidR="00D310D7" w:rsidRPr="00D310D7" w:rsidRDefault="00D310D7" w:rsidP="00D310D7">
      <w:pPr>
        <w:spacing w:before="100" w:beforeAutospacing="1" w:after="100" w:afterAutospacing="1" w:line="240" w:lineRule="auto"/>
        <w:outlineLvl w:val="1"/>
        <w:rPr>
          <w:rFonts w:ascii="Times New Roman" w:eastAsia="Times New Roman" w:hAnsi="Times New Roman" w:cs="Times New Roman"/>
          <w:b/>
          <w:bCs/>
          <w:sz w:val="36"/>
          <w:szCs w:val="36"/>
        </w:rPr>
      </w:pPr>
      <w:r w:rsidRPr="00D310D7">
        <w:rPr>
          <w:rFonts w:ascii="Times New Roman" w:eastAsia="Times New Roman" w:hAnsi="Times New Roman" w:cs="Times New Roman"/>
          <w:b/>
          <w:bCs/>
          <w:sz w:val="36"/>
          <w:szCs w:val="36"/>
        </w:rPr>
        <w:t>Samples and analytical methods</w:t>
      </w:r>
    </w:p>
    <w:p w:rsidR="00D310D7" w:rsidRPr="00D310D7" w:rsidRDefault="00D310D7" w:rsidP="00D310D7">
      <w:pPr>
        <w:spacing w:before="100" w:beforeAutospacing="1" w:after="100" w:afterAutospacing="1" w:line="240" w:lineRule="auto"/>
        <w:rPr>
          <w:rFonts w:ascii="Times New Roman" w:eastAsia="Times New Roman" w:hAnsi="Times New Roman" w:cs="Times New Roman"/>
          <w:sz w:val="24"/>
          <w:szCs w:val="24"/>
        </w:rPr>
      </w:pPr>
      <w:r w:rsidRPr="00D310D7">
        <w:rPr>
          <w:rFonts w:ascii="Times New Roman" w:eastAsia="Times New Roman" w:hAnsi="Times New Roman" w:cs="Times New Roman"/>
          <w:sz w:val="24"/>
          <w:szCs w:val="24"/>
        </w:rPr>
        <w:t>Two CAIs from the Allende carbonaceous chondrite were selected for study. Mineralogical and textural observations indicate that A37 is a coarse-grained, type B CAI (Bischoff and Palme, 1987). This inclusion was obtained as a powder that was prepared in an agate mill. Sample All-MS-1 is a large, coarse-grained type B CAI consisting mainly of pyroxene, melilite, plagioclase, and accessory metal. After cleaning with W-free abrasives and in an ultra-sonic bath, sample All-MS-1 was crushed in an</w:t>
      </w:r>
    </w:p>
    <w:p w:rsidR="00D310D7" w:rsidRPr="00D310D7" w:rsidRDefault="00D310D7" w:rsidP="00D310D7">
      <w:pPr>
        <w:spacing w:before="100" w:beforeAutospacing="1" w:after="100" w:afterAutospacing="1" w:line="240" w:lineRule="auto"/>
        <w:outlineLvl w:val="1"/>
        <w:rPr>
          <w:rFonts w:ascii="Times New Roman" w:eastAsia="Times New Roman" w:hAnsi="Times New Roman" w:cs="Times New Roman"/>
          <w:b/>
          <w:bCs/>
          <w:sz w:val="36"/>
          <w:szCs w:val="36"/>
        </w:rPr>
      </w:pPr>
      <w:r w:rsidRPr="00D310D7">
        <w:rPr>
          <w:rFonts w:ascii="Times New Roman" w:eastAsia="Times New Roman" w:hAnsi="Times New Roman" w:cs="Times New Roman"/>
          <w:b/>
          <w:bCs/>
          <w:sz w:val="36"/>
          <w:szCs w:val="36"/>
        </w:rPr>
        <w:t>Results</w:t>
      </w:r>
    </w:p>
    <w:p w:rsidR="00D310D7" w:rsidRPr="00D310D7" w:rsidRDefault="00D310D7" w:rsidP="00D310D7">
      <w:pPr>
        <w:spacing w:before="100" w:beforeAutospacing="1" w:after="100" w:afterAutospacing="1" w:line="240" w:lineRule="auto"/>
        <w:rPr>
          <w:rFonts w:ascii="Times New Roman" w:eastAsia="Times New Roman" w:hAnsi="Times New Roman" w:cs="Times New Roman"/>
          <w:sz w:val="24"/>
          <w:szCs w:val="24"/>
        </w:rPr>
      </w:pPr>
      <w:r w:rsidRPr="00D310D7">
        <w:rPr>
          <w:rFonts w:ascii="Times New Roman" w:eastAsia="Times New Roman" w:hAnsi="Times New Roman" w:cs="Times New Roman"/>
          <w:sz w:val="24"/>
          <w:szCs w:val="24"/>
        </w:rPr>
        <w:lastRenderedPageBreak/>
        <w:t xml:space="preserve">The Hf-W results for CAIs A37 and All-MS-1 are given in Table 1 and shown in Figure 1. The </w:t>
      </w:r>
      <w:proofErr w:type="spellStart"/>
      <w:r w:rsidRPr="00D310D7">
        <w:rPr>
          <w:rFonts w:ascii="Times New Roman" w:eastAsia="Times New Roman" w:hAnsi="Times New Roman" w:cs="Times New Roman"/>
          <w:sz w:val="24"/>
          <w:szCs w:val="24"/>
        </w:rPr>
        <w:t>ε</w:t>
      </w:r>
      <w:r w:rsidRPr="00D310D7">
        <w:rPr>
          <w:rFonts w:ascii="Times New Roman" w:eastAsia="Times New Roman" w:hAnsi="Times New Roman" w:cs="Times New Roman"/>
          <w:sz w:val="24"/>
          <w:szCs w:val="24"/>
          <w:vertAlign w:val="subscript"/>
        </w:rPr>
        <w:t>W</w:t>
      </w:r>
      <w:proofErr w:type="spellEnd"/>
      <w:r w:rsidRPr="00D310D7">
        <w:rPr>
          <w:rFonts w:ascii="Times New Roman" w:eastAsia="Times New Roman" w:hAnsi="Times New Roman" w:cs="Times New Roman"/>
          <w:sz w:val="24"/>
          <w:szCs w:val="24"/>
        </w:rPr>
        <w:t xml:space="preserve"> value of CAI A37 is slightly lower than, though not resolvable from that of carbonaceous chondrites, consistent with its slightly </w:t>
      </w:r>
      <w:proofErr w:type="spellStart"/>
      <w:r w:rsidRPr="00D310D7">
        <w:rPr>
          <w:rFonts w:ascii="Times New Roman" w:eastAsia="Times New Roman" w:hAnsi="Times New Roman" w:cs="Times New Roman"/>
          <w:sz w:val="24"/>
          <w:szCs w:val="24"/>
        </w:rPr>
        <w:t>subchondritic</w:t>
      </w:r>
      <w:proofErr w:type="spellEnd"/>
      <w:r w:rsidRPr="00D310D7">
        <w:rPr>
          <w:rFonts w:ascii="Times New Roman" w:eastAsia="Times New Roman" w:hAnsi="Times New Roman" w:cs="Times New Roman"/>
          <w:sz w:val="24"/>
          <w:szCs w:val="24"/>
        </w:rPr>
        <w:t xml:space="preserve"> Hf/W ratio. Yin et al. (2002) reported a significantly higher Hf/W ratio and more radiogenic </w:t>
      </w:r>
      <w:proofErr w:type="spellStart"/>
      <w:r w:rsidRPr="00D310D7">
        <w:rPr>
          <w:rFonts w:ascii="Times New Roman" w:eastAsia="Times New Roman" w:hAnsi="Times New Roman" w:cs="Times New Roman"/>
          <w:sz w:val="24"/>
          <w:szCs w:val="24"/>
        </w:rPr>
        <w:t>ε</w:t>
      </w:r>
      <w:r w:rsidRPr="00D310D7">
        <w:rPr>
          <w:rFonts w:ascii="Times New Roman" w:eastAsia="Times New Roman" w:hAnsi="Times New Roman" w:cs="Times New Roman"/>
          <w:sz w:val="24"/>
          <w:szCs w:val="24"/>
          <w:vertAlign w:val="subscript"/>
        </w:rPr>
        <w:t>W</w:t>
      </w:r>
      <w:proofErr w:type="spellEnd"/>
      <w:r w:rsidRPr="00D310D7">
        <w:rPr>
          <w:rFonts w:ascii="Times New Roman" w:eastAsia="Times New Roman" w:hAnsi="Times New Roman" w:cs="Times New Roman"/>
          <w:sz w:val="24"/>
          <w:szCs w:val="24"/>
        </w:rPr>
        <w:t xml:space="preserve"> values for another Allende CAI (A44a), indicating that Hf/W ratios are variable among CAIs, consistent with previous results (Palme et al., 1994). The magnetic,</w:t>
      </w:r>
    </w:p>
    <w:p w:rsidR="00D310D7" w:rsidRPr="00D310D7" w:rsidRDefault="00D310D7" w:rsidP="00D310D7">
      <w:pPr>
        <w:spacing w:before="100" w:beforeAutospacing="1" w:after="100" w:afterAutospacing="1" w:line="240" w:lineRule="auto"/>
        <w:outlineLvl w:val="1"/>
        <w:rPr>
          <w:rFonts w:ascii="Times New Roman" w:eastAsia="Times New Roman" w:hAnsi="Times New Roman" w:cs="Times New Roman"/>
          <w:b/>
          <w:bCs/>
          <w:sz w:val="36"/>
          <w:szCs w:val="36"/>
        </w:rPr>
      </w:pPr>
      <w:r w:rsidRPr="00D310D7">
        <w:rPr>
          <w:rFonts w:ascii="Times New Roman" w:eastAsia="Times New Roman" w:hAnsi="Times New Roman" w:cs="Times New Roman"/>
          <w:b/>
          <w:bCs/>
          <w:sz w:val="36"/>
          <w:szCs w:val="36"/>
        </w:rPr>
        <w:t>Discussion</w:t>
      </w:r>
    </w:p>
    <w:p w:rsidR="00D310D7" w:rsidRPr="00D310D7" w:rsidRDefault="00D310D7" w:rsidP="00D310D7">
      <w:pPr>
        <w:spacing w:before="100" w:beforeAutospacing="1" w:after="100" w:afterAutospacing="1" w:line="240" w:lineRule="auto"/>
        <w:rPr>
          <w:rFonts w:ascii="Times New Roman" w:eastAsia="Times New Roman" w:hAnsi="Times New Roman" w:cs="Times New Roman"/>
          <w:sz w:val="24"/>
          <w:szCs w:val="24"/>
        </w:rPr>
      </w:pPr>
      <w:r w:rsidRPr="00D310D7">
        <w:rPr>
          <w:rFonts w:ascii="Times New Roman" w:eastAsia="Times New Roman" w:hAnsi="Times New Roman" w:cs="Times New Roman"/>
          <w:sz w:val="24"/>
          <w:szCs w:val="24"/>
        </w:rPr>
        <w:t xml:space="preserve">For two objects A and B that formed from a reservoir having chondritic ratios of refractory elements, differences in their time of Hf-W fractionation can be determined by comparing their initial W isotope compositions to the present day </w:t>
      </w:r>
      <w:proofErr w:type="spellStart"/>
      <w:r w:rsidRPr="00D310D7">
        <w:rPr>
          <w:rFonts w:ascii="Times New Roman" w:eastAsia="Times New Roman" w:hAnsi="Times New Roman" w:cs="Times New Roman"/>
          <w:sz w:val="24"/>
          <w:szCs w:val="24"/>
        </w:rPr>
        <w:t>ε</w:t>
      </w:r>
      <w:r w:rsidRPr="00D310D7">
        <w:rPr>
          <w:rFonts w:ascii="Times New Roman" w:eastAsia="Times New Roman" w:hAnsi="Times New Roman" w:cs="Times New Roman"/>
          <w:sz w:val="24"/>
          <w:szCs w:val="24"/>
          <w:vertAlign w:val="subscript"/>
        </w:rPr>
        <w:t>W</w:t>
      </w:r>
      <w:proofErr w:type="spellEnd"/>
      <w:r w:rsidRPr="00D310D7">
        <w:rPr>
          <w:rFonts w:ascii="Times New Roman" w:eastAsia="Times New Roman" w:hAnsi="Times New Roman" w:cs="Times New Roman"/>
          <w:sz w:val="24"/>
          <w:szCs w:val="24"/>
        </w:rPr>
        <w:t xml:space="preserve"> of chondrites using the relationship. </w:t>
      </w:r>
    </w:p>
    <w:p w:rsidR="00D310D7" w:rsidRPr="00D310D7" w:rsidRDefault="00D310D7" w:rsidP="00D310D7">
      <w:pPr>
        <w:spacing w:after="0" w:line="240" w:lineRule="auto"/>
        <w:rPr>
          <w:rFonts w:ascii="Times New Roman" w:eastAsia="Times New Roman" w:hAnsi="Times New Roman" w:cs="Times New Roman"/>
          <w:sz w:val="24"/>
          <w:szCs w:val="24"/>
        </w:rPr>
      </w:pPr>
      <w:proofErr w:type="spellStart"/>
      <w:r w:rsidRPr="00D310D7">
        <w:rPr>
          <w:rFonts w:ascii="Times New Roman" w:eastAsia="Times New Roman" w:hAnsi="Times New Roman" w:cs="Times New Roman"/>
        </w:rPr>
        <w:t>ɛɛɛɛ</w:t>
      </w:r>
      <w:proofErr w:type="spellEnd"/>
    </w:p>
    <w:p w:rsidR="00D310D7" w:rsidRPr="00D310D7" w:rsidRDefault="00D310D7" w:rsidP="00D310D7">
      <w:pPr>
        <w:spacing w:before="100" w:beforeAutospacing="1" w:after="100" w:afterAutospacing="1" w:line="240" w:lineRule="auto"/>
        <w:rPr>
          <w:rFonts w:ascii="Times New Roman" w:eastAsia="Times New Roman" w:hAnsi="Times New Roman" w:cs="Times New Roman"/>
          <w:sz w:val="24"/>
          <w:szCs w:val="24"/>
        </w:rPr>
      </w:pPr>
      <w:r w:rsidRPr="00D310D7">
        <w:rPr>
          <w:rFonts w:ascii="Times New Roman" w:eastAsia="Times New Roman" w:hAnsi="Times New Roman" w:cs="Times New Roman"/>
          <w:sz w:val="24"/>
          <w:szCs w:val="24"/>
        </w:rPr>
        <w:t>in which C denotes chondrites and λ is the decay constant of (0.078 ± 0.002) Myr</w:t>
      </w:r>
      <w:r w:rsidRPr="00D310D7">
        <w:rPr>
          <w:rFonts w:ascii="Times New Roman" w:eastAsia="Times New Roman" w:hAnsi="Times New Roman" w:cs="Times New Roman"/>
          <w:sz w:val="24"/>
          <w:szCs w:val="24"/>
          <w:vertAlign w:val="superscript"/>
        </w:rPr>
        <w:t>−1</w:t>
      </w:r>
      <w:r w:rsidRPr="00D310D7">
        <w:rPr>
          <w:rFonts w:ascii="Times New Roman" w:eastAsia="Times New Roman" w:hAnsi="Times New Roman" w:cs="Times New Roman"/>
          <w:sz w:val="24"/>
          <w:szCs w:val="24"/>
        </w:rPr>
        <w:t xml:space="preserve"> (</w:t>
      </w:r>
      <w:proofErr w:type="spellStart"/>
      <w:r w:rsidRPr="00D310D7">
        <w:rPr>
          <w:rFonts w:ascii="Times New Roman" w:eastAsia="Times New Roman" w:hAnsi="Times New Roman" w:cs="Times New Roman"/>
          <w:sz w:val="24"/>
          <w:szCs w:val="24"/>
        </w:rPr>
        <w:t>Vockenhuber</w:t>
      </w:r>
      <w:proofErr w:type="spellEnd"/>
      <w:r w:rsidRPr="00D310D7">
        <w:rPr>
          <w:rFonts w:ascii="Times New Roman" w:eastAsia="Times New Roman" w:hAnsi="Times New Roman" w:cs="Times New Roman"/>
          <w:sz w:val="24"/>
          <w:szCs w:val="24"/>
        </w:rPr>
        <w:t xml:space="preserve"> et al., 2004). Hafnium-tungsten age differences between two objects A and B can also be</w:t>
      </w:r>
    </w:p>
    <w:p w:rsidR="00D310D7" w:rsidRPr="00D310D7" w:rsidRDefault="00D310D7" w:rsidP="00D310D7">
      <w:pPr>
        <w:spacing w:before="100" w:beforeAutospacing="1" w:after="100" w:afterAutospacing="1" w:line="240" w:lineRule="auto"/>
        <w:outlineLvl w:val="1"/>
        <w:rPr>
          <w:rFonts w:ascii="Times New Roman" w:eastAsia="Times New Roman" w:hAnsi="Times New Roman" w:cs="Times New Roman"/>
          <w:b/>
          <w:bCs/>
          <w:sz w:val="36"/>
          <w:szCs w:val="36"/>
        </w:rPr>
      </w:pPr>
      <w:r w:rsidRPr="00D310D7">
        <w:rPr>
          <w:rFonts w:ascii="Times New Roman" w:eastAsia="Times New Roman" w:hAnsi="Times New Roman" w:cs="Times New Roman"/>
          <w:b/>
          <w:bCs/>
          <w:sz w:val="36"/>
          <w:szCs w:val="36"/>
        </w:rPr>
        <w:t>Conclusions</w:t>
      </w:r>
    </w:p>
    <w:p w:rsidR="00D310D7" w:rsidRPr="00D310D7" w:rsidRDefault="00D310D7" w:rsidP="00D310D7">
      <w:pPr>
        <w:spacing w:before="100" w:beforeAutospacing="1" w:after="100" w:afterAutospacing="1" w:line="240" w:lineRule="auto"/>
        <w:rPr>
          <w:rFonts w:ascii="Times New Roman" w:eastAsia="Times New Roman" w:hAnsi="Times New Roman" w:cs="Times New Roman"/>
          <w:sz w:val="24"/>
          <w:szCs w:val="24"/>
        </w:rPr>
      </w:pPr>
      <w:r w:rsidRPr="00D310D7">
        <w:rPr>
          <w:rFonts w:ascii="Times New Roman" w:eastAsia="Times New Roman" w:hAnsi="Times New Roman" w:cs="Times New Roman"/>
          <w:sz w:val="24"/>
          <w:szCs w:val="24"/>
        </w:rPr>
        <w:t>The most remarkable finding of this study is that core formation in the parent asteroids of magmatic iron meteorites predates the formation of chondrules and, hence, the accretion of the parent bodies of chondrule-bearing chondrites (i.e., all chondrites except CI). This result is inconsistent with the standard model for asteroid accretion, in which chondrites represent the precursor material from which asteroids accreted and then differentiated. The early thermal and chemical evolution of</w:t>
      </w:r>
    </w:p>
    <w:p w:rsidR="00D310D7" w:rsidRPr="00D310D7" w:rsidRDefault="00D310D7" w:rsidP="00D310D7">
      <w:pPr>
        <w:spacing w:before="100" w:beforeAutospacing="1" w:after="100" w:afterAutospacing="1" w:line="240" w:lineRule="auto"/>
        <w:outlineLvl w:val="1"/>
        <w:rPr>
          <w:rFonts w:ascii="Times New Roman" w:eastAsia="Times New Roman" w:hAnsi="Times New Roman" w:cs="Times New Roman"/>
          <w:b/>
          <w:bCs/>
          <w:sz w:val="36"/>
          <w:szCs w:val="36"/>
        </w:rPr>
      </w:pPr>
      <w:r w:rsidRPr="00D310D7">
        <w:rPr>
          <w:rFonts w:ascii="Times New Roman" w:eastAsia="Times New Roman" w:hAnsi="Times New Roman" w:cs="Times New Roman"/>
          <w:b/>
          <w:bCs/>
          <w:sz w:val="36"/>
          <w:szCs w:val="36"/>
        </w:rPr>
        <w:t>Acknowledgments</w:t>
      </w:r>
    </w:p>
    <w:p w:rsidR="00D310D7" w:rsidRPr="00D310D7" w:rsidRDefault="00D310D7" w:rsidP="00D310D7">
      <w:pPr>
        <w:spacing w:before="100" w:beforeAutospacing="1" w:after="100" w:afterAutospacing="1" w:line="240" w:lineRule="auto"/>
        <w:rPr>
          <w:rFonts w:ascii="Times New Roman" w:eastAsia="Times New Roman" w:hAnsi="Times New Roman" w:cs="Times New Roman"/>
          <w:sz w:val="24"/>
          <w:szCs w:val="24"/>
        </w:rPr>
      </w:pPr>
      <w:r w:rsidRPr="00D310D7">
        <w:rPr>
          <w:rFonts w:ascii="Times New Roman" w:eastAsia="Times New Roman" w:hAnsi="Times New Roman" w:cs="Times New Roman"/>
          <w:sz w:val="24"/>
          <w:szCs w:val="24"/>
        </w:rPr>
        <w:t xml:space="preserve">We thank A. Bischoff (Münster), F. </w:t>
      </w:r>
      <w:proofErr w:type="spellStart"/>
      <w:r w:rsidRPr="00D310D7">
        <w:rPr>
          <w:rFonts w:ascii="Times New Roman" w:eastAsia="Times New Roman" w:hAnsi="Times New Roman" w:cs="Times New Roman"/>
          <w:sz w:val="24"/>
          <w:szCs w:val="24"/>
        </w:rPr>
        <w:t>Brandstätter</w:t>
      </w:r>
      <w:proofErr w:type="spellEnd"/>
      <w:r w:rsidRPr="00D310D7">
        <w:rPr>
          <w:rFonts w:ascii="Times New Roman" w:eastAsia="Times New Roman" w:hAnsi="Times New Roman" w:cs="Times New Roman"/>
          <w:sz w:val="24"/>
          <w:szCs w:val="24"/>
        </w:rPr>
        <w:t xml:space="preserve"> (Vienna), and J. Zipfel (Mainz) for providing the samples for this study. U. Hans and U. </w:t>
      </w:r>
      <w:proofErr w:type="spellStart"/>
      <w:r w:rsidRPr="00D310D7">
        <w:rPr>
          <w:rFonts w:ascii="Times New Roman" w:eastAsia="Times New Roman" w:hAnsi="Times New Roman" w:cs="Times New Roman"/>
          <w:sz w:val="24"/>
          <w:szCs w:val="24"/>
        </w:rPr>
        <w:t>Heitmann</w:t>
      </w:r>
      <w:proofErr w:type="spellEnd"/>
      <w:r w:rsidRPr="00D310D7">
        <w:rPr>
          <w:rFonts w:ascii="Times New Roman" w:eastAsia="Times New Roman" w:hAnsi="Times New Roman" w:cs="Times New Roman"/>
          <w:sz w:val="24"/>
          <w:szCs w:val="24"/>
        </w:rPr>
        <w:t xml:space="preserve"> are thanked for technical assistance. We thank A. Bischoff, A. Halliday, E. </w:t>
      </w:r>
      <w:proofErr w:type="spellStart"/>
      <w:r w:rsidRPr="00D310D7">
        <w:rPr>
          <w:rFonts w:ascii="Times New Roman" w:eastAsia="Times New Roman" w:hAnsi="Times New Roman" w:cs="Times New Roman"/>
          <w:sz w:val="24"/>
          <w:szCs w:val="24"/>
        </w:rPr>
        <w:t>Jessberger</w:t>
      </w:r>
      <w:proofErr w:type="spellEnd"/>
      <w:r w:rsidRPr="00D310D7">
        <w:rPr>
          <w:rFonts w:ascii="Times New Roman" w:eastAsia="Times New Roman" w:hAnsi="Times New Roman" w:cs="Times New Roman"/>
          <w:sz w:val="24"/>
          <w:szCs w:val="24"/>
        </w:rPr>
        <w:t xml:space="preserve">, G. </w:t>
      </w:r>
      <w:proofErr w:type="spellStart"/>
      <w:r w:rsidRPr="00D310D7">
        <w:rPr>
          <w:rFonts w:ascii="Times New Roman" w:eastAsia="Times New Roman" w:hAnsi="Times New Roman" w:cs="Times New Roman"/>
          <w:sz w:val="24"/>
          <w:szCs w:val="24"/>
        </w:rPr>
        <w:t>Lugmair</w:t>
      </w:r>
      <w:proofErr w:type="spellEnd"/>
      <w:r w:rsidRPr="00D310D7">
        <w:rPr>
          <w:rFonts w:ascii="Times New Roman" w:eastAsia="Times New Roman" w:hAnsi="Times New Roman" w:cs="Times New Roman"/>
          <w:sz w:val="24"/>
          <w:szCs w:val="24"/>
        </w:rPr>
        <w:t xml:space="preserve">, E.-K. Potter, G. </w:t>
      </w:r>
      <w:proofErr w:type="spellStart"/>
      <w:r w:rsidRPr="00D310D7">
        <w:rPr>
          <w:rFonts w:ascii="Times New Roman" w:eastAsia="Times New Roman" w:hAnsi="Times New Roman" w:cs="Times New Roman"/>
          <w:sz w:val="24"/>
          <w:szCs w:val="24"/>
        </w:rPr>
        <w:t>Quitté</w:t>
      </w:r>
      <w:proofErr w:type="spellEnd"/>
      <w:r w:rsidRPr="00D310D7">
        <w:rPr>
          <w:rFonts w:ascii="Times New Roman" w:eastAsia="Times New Roman" w:hAnsi="Times New Roman" w:cs="Times New Roman"/>
          <w:sz w:val="24"/>
          <w:szCs w:val="24"/>
        </w:rPr>
        <w:t xml:space="preserve">, A. </w:t>
      </w:r>
      <w:proofErr w:type="spellStart"/>
      <w:r w:rsidRPr="00D310D7">
        <w:rPr>
          <w:rFonts w:ascii="Times New Roman" w:eastAsia="Times New Roman" w:hAnsi="Times New Roman" w:cs="Times New Roman"/>
          <w:sz w:val="24"/>
          <w:szCs w:val="24"/>
        </w:rPr>
        <w:t>Markowski</w:t>
      </w:r>
      <w:proofErr w:type="spellEnd"/>
      <w:r w:rsidRPr="00D310D7">
        <w:rPr>
          <w:rFonts w:ascii="Times New Roman" w:eastAsia="Times New Roman" w:hAnsi="Times New Roman" w:cs="Times New Roman"/>
          <w:sz w:val="24"/>
          <w:szCs w:val="24"/>
        </w:rPr>
        <w:t xml:space="preserve">, F. </w:t>
      </w:r>
      <w:proofErr w:type="spellStart"/>
      <w:r w:rsidRPr="00D310D7">
        <w:rPr>
          <w:rFonts w:ascii="Times New Roman" w:eastAsia="Times New Roman" w:hAnsi="Times New Roman" w:cs="Times New Roman"/>
          <w:sz w:val="24"/>
          <w:szCs w:val="24"/>
        </w:rPr>
        <w:t>Podosek</w:t>
      </w:r>
      <w:proofErr w:type="spellEnd"/>
      <w:r w:rsidRPr="00D310D7">
        <w:rPr>
          <w:rFonts w:ascii="Times New Roman" w:eastAsia="Times New Roman" w:hAnsi="Times New Roman" w:cs="Times New Roman"/>
          <w:sz w:val="24"/>
          <w:szCs w:val="24"/>
        </w:rPr>
        <w:t xml:space="preserve">, J. Wasson, R. Walker, and R. </w:t>
      </w:r>
      <w:proofErr w:type="spellStart"/>
      <w:r w:rsidRPr="00D310D7">
        <w:rPr>
          <w:rFonts w:ascii="Times New Roman" w:eastAsia="Times New Roman" w:hAnsi="Times New Roman" w:cs="Times New Roman"/>
          <w:sz w:val="24"/>
          <w:szCs w:val="24"/>
        </w:rPr>
        <w:t>Wieler</w:t>
      </w:r>
      <w:proofErr w:type="spellEnd"/>
      <w:r w:rsidRPr="00D310D7">
        <w:rPr>
          <w:rFonts w:ascii="Times New Roman" w:eastAsia="Times New Roman" w:hAnsi="Times New Roman" w:cs="Times New Roman"/>
          <w:sz w:val="24"/>
          <w:szCs w:val="24"/>
        </w:rPr>
        <w:t xml:space="preserve"> for discussions. We thank M. </w:t>
      </w:r>
      <w:proofErr w:type="spellStart"/>
      <w:r w:rsidRPr="00D310D7">
        <w:rPr>
          <w:rFonts w:ascii="Times New Roman" w:eastAsia="Times New Roman" w:hAnsi="Times New Roman" w:cs="Times New Roman"/>
          <w:sz w:val="24"/>
          <w:szCs w:val="24"/>
        </w:rPr>
        <w:t>Bizzarro</w:t>
      </w:r>
      <w:proofErr w:type="spellEnd"/>
      <w:r w:rsidRPr="00D310D7">
        <w:rPr>
          <w:rFonts w:ascii="Times New Roman" w:eastAsia="Times New Roman" w:hAnsi="Times New Roman" w:cs="Times New Roman"/>
          <w:sz w:val="24"/>
          <w:szCs w:val="24"/>
        </w:rPr>
        <w:t xml:space="preserve">, F. </w:t>
      </w:r>
      <w:proofErr w:type="spellStart"/>
      <w:r w:rsidRPr="00D310D7">
        <w:rPr>
          <w:rFonts w:ascii="Times New Roman" w:eastAsia="Times New Roman" w:hAnsi="Times New Roman" w:cs="Times New Roman"/>
          <w:sz w:val="24"/>
          <w:szCs w:val="24"/>
        </w:rPr>
        <w:t>Podosek</w:t>
      </w:r>
      <w:proofErr w:type="spellEnd"/>
      <w:r w:rsidRPr="00D310D7">
        <w:rPr>
          <w:rFonts w:ascii="Times New Roman" w:eastAsia="Times New Roman" w:hAnsi="Times New Roman" w:cs="Times New Roman"/>
          <w:sz w:val="24"/>
          <w:szCs w:val="24"/>
        </w:rPr>
        <w:t>, and four anonymous reviewers for their comments on earlier versions of this manuscript. Thorough and constructive</w:t>
      </w:r>
    </w:p>
    <w:p w:rsidR="00B80BAF" w:rsidRDefault="00B80BAF"/>
    <w:sectPr w:rsidR="00B80BAF">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10D7"/>
    <w:rsid w:val="00B80BAF"/>
    <w:rsid w:val="00D310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2C6984"/>
  <w15:chartTrackingRefBased/>
  <w15:docId w15:val="{3EAEA7BF-F3CA-48D7-83D9-FA28DB68DE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D310D7"/>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link w:val="20"/>
    <w:uiPriority w:val="9"/>
    <w:qFormat/>
    <w:rsid w:val="00D310D7"/>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310D7"/>
    <w:rPr>
      <w:rFonts w:ascii="Times New Roman" w:eastAsia="Times New Roman" w:hAnsi="Times New Roman" w:cs="Times New Roman"/>
      <w:b/>
      <w:bCs/>
      <w:kern w:val="36"/>
      <w:sz w:val="48"/>
      <w:szCs w:val="48"/>
    </w:rPr>
  </w:style>
  <w:style w:type="character" w:customStyle="1" w:styleId="20">
    <w:name w:val="Заголовок 2 Знак"/>
    <w:basedOn w:val="a0"/>
    <w:link w:val="2"/>
    <w:uiPriority w:val="9"/>
    <w:rsid w:val="00D310D7"/>
    <w:rPr>
      <w:rFonts w:ascii="Times New Roman" w:eastAsia="Times New Roman" w:hAnsi="Times New Roman" w:cs="Times New Roman"/>
      <w:b/>
      <w:bCs/>
      <w:sz w:val="36"/>
      <w:szCs w:val="36"/>
    </w:rPr>
  </w:style>
  <w:style w:type="character" w:customStyle="1" w:styleId="title-text">
    <w:name w:val="title-text"/>
    <w:basedOn w:val="a0"/>
    <w:rsid w:val="00D310D7"/>
  </w:style>
  <w:style w:type="character" w:customStyle="1" w:styleId="sr-only">
    <w:name w:val="sr-only"/>
    <w:basedOn w:val="a0"/>
    <w:rsid w:val="00D310D7"/>
  </w:style>
  <w:style w:type="character" w:styleId="a3">
    <w:name w:val="Hyperlink"/>
    <w:basedOn w:val="a0"/>
    <w:uiPriority w:val="99"/>
    <w:semiHidden/>
    <w:unhideWhenUsed/>
    <w:rsid w:val="00D310D7"/>
    <w:rPr>
      <w:color w:val="0000FF"/>
      <w:u w:val="single"/>
    </w:rPr>
  </w:style>
  <w:style w:type="character" w:customStyle="1" w:styleId="anchor-text">
    <w:name w:val="anchor-text"/>
    <w:basedOn w:val="a0"/>
    <w:rsid w:val="00D310D7"/>
  </w:style>
  <w:style w:type="character" w:customStyle="1" w:styleId="react-xocs-alternative-link">
    <w:name w:val="react-xocs-alternative-link"/>
    <w:basedOn w:val="a0"/>
    <w:rsid w:val="00D310D7"/>
  </w:style>
  <w:style w:type="character" w:customStyle="1" w:styleId="given-name">
    <w:name w:val="given-name"/>
    <w:basedOn w:val="a0"/>
    <w:rsid w:val="00D310D7"/>
  </w:style>
  <w:style w:type="character" w:customStyle="1" w:styleId="text">
    <w:name w:val="text"/>
    <w:basedOn w:val="a0"/>
    <w:rsid w:val="00D310D7"/>
  </w:style>
  <w:style w:type="character" w:customStyle="1" w:styleId="author-ref">
    <w:name w:val="author-ref"/>
    <w:basedOn w:val="a0"/>
    <w:rsid w:val="00D310D7"/>
  </w:style>
  <w:style w:type="paragraph" w:styleId="a4">
    <w:name w:val="Normal (Web)"/>
    <w:basedOn w:val="a"/>
    <w:uiPriority w:val="99"/>
    <w:semiHidden/>
    <w:unhideWhenUsed/>
    <w:rsid w:val="00D310D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athjaxsvg">
    <w:name w:val="mathjax_svg"/>
    <w:basedOn w:val="a0"/>
    <w:rsid w:val="00D310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97045372">
      <w:bodyDiv w:val="1"/>
      <w:marLeft w:val="0"/>
      <w:marRight w:val="0"/>
      <w:marTop w:val="0"/>
      <w:marBottom w:val="0"/>
      <w:divBdr>
        <w:top w:val="none" w:sz="0" w:space="0" w:color="auto"/>
        <w:left w:val="none" w:sz="0" w:space="0" w:color="auto"/>
        <w:bottom w:val="none" w:sz="0" w:space="0" w:color="auto"/>
        <w:right w:val="none" w:sz="0" w:space="0" w:color="auto"/>
      </w:divBdr>
      <w:divsChild>
        <w:div w:id="1426418275">
          <w:marLeft w:val="0"/>
          <w:marRight w:val="0"/>
          <w:marTop w:val="0"/>
          <w:marBottom w:val="0"/>
          <w:divBdr>
            <w:top w:val="none" w:sz="0" w:space="0" w:color="auto"/>
            <w:left w:val="none" w:sz="0" w:space="0" w:color="auto"/>
            <w:bottom w:val="none" w:sz="0" w:space="0" w:color="auto"/>
            <w:right w:val="none" w:sz="0" w:space="0" w:color="auto"/>
          </w:divBdr>
          <w:divsChild>
            <w:div w:id="1304121562">
              <w:marLeft w:val="0"/>
              <w:marRight w:val="0"/>
              <w:marTop w:val="0"/>
              <w:marBottom w:val="0"/>
              <w:divBdr>
                <w:top w:val="none" w:sz="0" w:space="0" w:color="auto"/>
                <w:left w:val="none" w:sz="0" w:space="0" w:color="auto"/>
                <w:bottom w:val="none" w:sz="0" w:space="0" w:color="auto"/>
                <w:right w:val="none" w:sz="0" w:space="0" w:color="auto"/>
              </w:divBdr>
              <w:divsChild>
                <w:div w:id="1283615250">
                  <w:marLeft w:val="0"/>
                  <w:marRight w:val="0"/>
                  <w:marTop w:val="0"/>
                  <w:marBottom w:val="0"/>
                  <w:divBdr>
                    <w:top w:val="none" w:sz="0" w:space="0" w:color="auto"/>
                    <w:left w:val="none" w:sz="0" w:space="0" w:color="auto"/>
                    <w:bottom w:val="none" w:sz="0" w:space="0" w:color="auto"/>
                    <w:right w:val="none" w:sz="0" w:space="0" w:color="auto"/>
                  </w:divBdr>
                  <w:divsChild>
                    <w:div w:id="1844666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3129361">
          <w:marLeft w:val="0"/>
          <w:marRight w:val="0"/>
          <w:marTop w:val="0"/>
          <w:marBottom w:val="0"/>
          <w:divBdr>
            <w:top w:val="none" w:sz="0" w:space="0" w:color="auto"/>
            <w:left w:val="none" w:sz="0" w:space="0" w:color="auto"/>
            <w:bottom w:val="none" w:sz="0" w:space="0" w:color="auto"/>
            <w:right w:val="none" w:sz="0" w:space="0" w:color="auto"/>
          </w:divBdr>
          <w:divsChild>
            <w:div w:id="1942297894">
              <w:marLeft w:val="0"/>
              <w:marRight w:val="0"/>
              <w:marTop w:val="0"/>
              <w:marBottom w:val="0"/>
              <w:divBdr>
                <w:top w:val="none" w:sz="0" w:space="0" w:color="auto"/>
                <w:left w:val="none" w:sz="0" w:space="0" w:color="auto"/>
                <w:bottom w:val="none" w:sz="0" w:space="0" w:color="auto"/>
                <w:right w:val="none" w:sz="0" w:space="0" w:color="auto"/>
              </w:divBdr>
              <w:divsChild>
                <w:div w:id="459687720">
                  <w:marLeft w:val="0"/>
                  <w:marRight w:val="0"/>
                  <w:marTop w:val="0"/>
                  <w:marBottom w:val="0"/>
                  <w:divBdr>
                    <w:top w:val="none" w:sz="0" w:space="0" w:color="auto"/>
                    <w:left w:val="none" w:sz="0" w:space="0" w:color="auto"/>
                    <w:bottom w:val="none" w:sz="0" w:space="0" w:color="auto"/>
                    <w:right w:val="none" w:sz="0" w:space="0" w:color="auto"/>
                  </w:divBdr>
                  <w:divsChild>
                    <w:div w:id="92630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21433">
          <w:marLeft w:val="0"/>
          <w:marRight w:val="0"/>
          <w:marTop w:val="0"/>
          <w:marBottom w:val="0"/>
          <w:divBdr>
            <w:top w:val="none" w:sz="0" w:space="0" w:color="auto"/>
            <w:left w:val="none" w:sz="0" w:space="0" w:color="auto"/>
            <w:bottom w:val="none" w:sz="0" w:space="0" w:color="auto"/>
            <w:right w:val="none" w:sz="0" w:space="0" w:color="auto"/>
          </w:divBdr>
          <w:divsChild>
            <w:div w:id="1012074493">
              <w:marLeft w:val="0"/>
              <w:marRight w:val="0"/>
              <w:marTop w:val="0"/>
              <w:marBottom w:val="0"/>
              <w:divBdr>
                <w:top w:val="none" w:sz="0" w:space="0" w:color="auto"/>
                <w:left w:val="none" w:sz="0" w:space="0" w:color="auto"/>
                <w:bottom w:val="none" w:sz="0" w:space="0" w:color="auto"/>
                <w:right w:val="none" w:sz="0" w:space="0" w:color="auto"/>
              </w:divBdr>
            </w:div>
          </w:divsChild>
        </w:div>
        <w:div w:id="109978487">
          <w:marLeft w:val="0"/>
          <w:marRight w:val="0"/>
          <w:marTop w:val="0"/>
          <w:marBottom w:val="0"/>
          <w:divBdr>
            <w:top w:val="none" w:sz="0" w:space="0" w:color="auto"/>
            <w:left w:val="none" w:sz="0" w:space="0" w:color="auto"/>
            <w:bottom w:val="none" w:sz="0" w:space="0" w:color="auto"/>
            <w:right w:val="none" w:sz="0" w:space="0" w:color="auto"/>
          </w:divBdr>
          <w:divsChild>
            <w:div w:id="1368797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carbonaceous-chondrite"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asteroid"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iron-meteorite" TargetMode="External"/><Relationship Id="rId11" Type="http://schemas.openxmlformats.org/officeDocument/2006/relationships/theme" Target="theme/theme1.xml"/><Relationship Id="rId5" Type="http://schemas.openxmlformats.org/officeDocument/2006/relationships/hyperlink" Target="https://www.sciencedirect.com/topics/earth-and-planetary-sciences/chondrite" TargetMode="External"/><Relationship Id="rId10" Type="http://schemas.openxmlformats.org/officeDocument/2006/relationships/fontTable" Target="fontTable.xml"/><Relationship Id="rId4" Type="http://schemas.openxmlformats.org/officeDocument/2006/relationships/hyperlink" Target="https://doi.org/10.1016/j.gca.2005.07.012" TargetMode="External"/><Relationship Id="rId9" Type="http://schemas.openxmlformats.org/officeDocument/2006/relationships/hyperlink" Target="https://www.sciencedirect.com/topics/earth-and-planetary-sciences/chondrul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1383</Words>
  <Characters>7884</Characters>
  <Application>Microsoft Office Word</Application>
  <DocSecurity>0</DocSecurity>
  <Lines>65</Lines>
  <Paragraphs>18</Paragraphs>
  <ScaleCrop>false</ScaleCrop>
  <Company/>
  <LinksUpToDate>false</LinksUpToDate>
  <CharactersWithSpaces>9249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2023-11-11T02:55:00Z</dcterms:created>
  <dcterms:modified xsi:type="dcterms:W3CDTF">2023-11-11T02:56:00Z</dcterms:modified>
</cp:coreProperties>
</file>