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rsidR="00AD42EB" w:rsidRPr="00AD42EB" w:rsidRDefault="00AD42EB" w:rsidP="00AD42EB">
      <w:pPr>
        <w:spacing w:before="100" w:beforeAutospacing="1" w:after="100" w:afterAutospacing="1" w:line="240" w:lineRule="auto"/>
        <w:outlineLvl w:val="0"/>
        <w:rPr>
          <w:rFonts w:ascii="Times New Roman" w:eastAsia="Times New Roman" w:hAnsi="Times New Roman" w:cs="Times New Roman"/>
          <w:b/>
          <w:bCs/>
          <w:kern w:val="36"/>
          <w:sz w:val="48"/>
          <w:szCs w:val="48"/>
          <w:lang w:val="en-US" w:eastAsia="ru-RU"/>
        </w:rPr>
      </w:pPr>
      <w:r w:rsidRPr="00AD42EB">
        <w:rPr>
          <w:rFonts w:ascii="Times New Roman" w:eastAsia="Times New Roman" w:hAnsi="Times New Roman" w:cs="Times New Roman"/>
          <w:b/>
          <w:bCs/>
          <w:kern w:val="36"/>
          <w:sz w:val="48"/>
          <w:szCs w:val="48"/>
          <w:lang w:val="en-US" w:eastAsia="ru-RU"/>
        </w:rPr>
        <w:t xml:space="preserve">The 2.40 Ga </w:t>
      </w:r>
      <w:proofErr w:type="spellStart"/>
      <w:r w:rsidRPr="00AD42EB">
        <w:rPr>
          <w:rFonts w:ascii="Times New Roman" w:eastAsia="Times New Roman" w:hAnsi="Times New Roman" w:cs="Times New Roman"/>
          <w:b/>
          <w:bCs/>
          <w:kern w:val="36"/>
          <w:sz w:val="48"/>
          <w:szCs w:val="48"/>
          <w:lang w:val="en-US" w:eastAsia="ru-RU"/>
        </w:rPr>
        <w:t>Ringvassøy</w:t>
      </w:r>
      <w:proofErr w:type="spellEnd"/>
      <w:r w:rsidRPr="00AD42EB">
        <w:rPr>
          <w:rFonts w:ascii="Times New Roman" w:eastAsia="Times New Roman" w:hAnsi="Times New Roman" w:cs="Times New Roman"/>
          <w:b/>
          <w:bCs/>
          <w:kern w:val="36"/>
          <w:sz w:val="48"/>
          <w:szCs w:val="48"/>
          <w:lang w:val="en-US" w:eastAsia="ru-RU"/>
        </w:rPr>
        <w:t xml:space="preserve"> mafic dykes, West Troms Basement Complex, Norway: The concluding act of early </w:t>
      </w:r>
      <w:proofErr w:type="spellStart"/>
      <w:r w:rsidRPr="00AD42EB">
        <w:rPr>
          <w:rFonts w:ascii="Times New Roman" w:eastAsia="Times New Roman" w:hAnsi="Times New Roman" w:cs="Times New Roman"/>
          <w:b/>
          <w:bCs/>
          <w:kern w:val="36"/>
          <w:sz w:val="48"/>
          <w:szCs w:val="48"/>
          <w:lang w:val="en-US" w:eastAsia="ru-RU"/>
        </w:rPr>
        <w:t>Palaeoproterozoic</w:t>
      </w:r>
      <w:proofErr w:type="spellEnd"/>
      <w:r w:rsidRPr="00AD42EB">
        <w:rPr>
          <w:rFonts w:ascii="Times New Roman" w:eastAsia="Times New Roman" w:hAnsi="Times New Roman" w:cs="Times New Roman"/>
          <w:b/>
          <w:bCs/>
          <w:kern w:val="36"/>
          <w:sz w:val="48"/>
          <w:szCs w:val="48"/>
          <w:lang w:val="en-US" w:eastAsia="ru-RU"/>
        </w:rPr>
        <w:t xml:space="preserve"> continental breakup</w:t>
      </w:r>
    </w:p>
    <w:p w:rsidR="00AD42EB" w:rsidRPr="00AD42EB" w:rsidRDefault="00AD42EB" w:rsidP="00AD42EB">
      <w:pPr>
        <w:spacing w:after="0" w:line="240" w:lineRule="auto"/>
        <w:rPr>
          <w:rFonts w:ascii="Times New Roman" w:eastAsia="Times New Roman" w:hAnsi="Times New Roman" w:cs="Times New Roman"/>
          <w:sz w:val="24"/>
          <w:szCs w:val="24"/>
          <w:lang w:val="en-US" w:eastAsia="ru-RU"/>
        </w:rPr>
      </w:pPr>
      <w:r w:rsidRPr="00AD42EB">
        <w:rPr>
          <w:rFonts w:ascii="Times New Roman" w:eastAsia="Times New Roman" w:hAnsi="Times New Roman" w:cs="Times New Roman"/>
          <w:sz w:val="24"/>
          <w:szCs w:val="24"/>
          <w:lang w:val="en-US" w:eastAsia="ru-RU"/>
        </w:rPr>
        <w:t xml:space="preserve">Author links open overlay </w:t>
      </w:r>
      <w:proofErr w:type="spellStart"/>
      <w:r w:rsidRPr="00AD42EB">
        <w:rPr>
          <w:rFonts w:ascii="Times New Roman" w:eastAsia="Times New Roman" w:hAnsi="Times New Roman" w:cs="Times New Roman"/>
          <w:sz w:val="24"/>
          <w:szCs w:val="24"/>
          <w:lang w:val="en-US" w:eastAsia="ru-RU"/>
        </w:rPr>
        <w:t>panelKåre</w:t>
      </w:r>
      <w:proofErr w:type="spellEnd"/>
      <w:r w:rsidRPr="00AD42EB">
        <w:rPr>
          <w:rFonts w:ascii="Times New Roman" w:eastAsia="Times New Roman" w:hAnsi="Times New Roman" w:cs="Times New Roman"/>
          <w:sz w:val="24"/>
          <w:szCs w:val="24"/>
          <w:lang w:val="en-US" w:eastAsia="ru-RU"/>
        </w:rPr>
        <w:t xml:space="preserve"> </w:t>
      </w:r>
      <w:proofErr w:type="spellStart"/>
      <w:r w:rsidRPr="00AD42EB">
        <w:rPr>
          <w:rFonts w:ascii="Times New Roman" w:eastAsia="Times New Roman" w:hAnsi="Times New Roman" w:cs="Times New Roman"/>
          <w:sz w:val="24"/>
          <w:szCs w:val="24"/>
          <w:lang w:val="en-US" w:eastAsia="ru-RU"/>
        </w:rPr>
        <w:t>Kullerud</w:t>
      </w:r>
      <w:proofErr w:type="spellEnd"/>
      <w:r w:rsidRPr="00AD42EB">
        <w:rPr>
          <w:rFonts w:ascii="Times New Roman" w:eastAsia="Times New Roman" w:hAnsi="Times New Roman" w:cs="Times New Roman"/>
          <w:sz w:val="24"/>
          <w:szCs w:val="24"/>
          <w:lang w:val="en-US" w:eastAsia="ru-RU"/>
        </w:rPr>
        <w:t xml:space="preserve"> </w:t>
      </w:r>
      <w:r w:rsidRPr="00AD42EB">
        <w:rPr>
          <w:rFonts w:ascii="Times New Roman" w:eastAsia="Times New Roman" w:hAnsi="Times New Roman" w:cs="Times New Roman"/>
          <w:sz w:val="24"/>
          <w:szCs w:val="24"/>
          <w:vertAlign w:val="superscript"/>
          <w:lang w:val="en-US" w:eastAsia="ru-RU"/>
        </w:rPr>
        <w:t>a</w:t>
      </w:r>
    </w:p>
    <w:p w:rsidR="00AD42EB" w:rsidRPr="00AD42EB" w:rsidRDefault="00AD42EB" w:rsidP="00AD42EB">
      <w:pPr>
        <w:spacing w:after="0" w:line="240" w:lineRule="auto"/>
        <w:rPr>
          <w:rFonts w:ascii="Times New Roman" w:eastAsia="Times New Roman" w:hAnsi="Times New Roman" w:cs="Times New Roman"/>
          <w:sz w:val="24"/>
          <w:szCs w:val="24"/>
          <w:lang w:val="en-US" w:eastAsia="ru-RU"/>
        </w:rPr>
      </w:pPr>
      <w:r w:rsidRPr="00AD42EB">
        <w:rPr>
          <w:rFonts w:ascii="Times New Roman" w:eastAsia="Times New Roman" w:hAnsi="Times New Roman" w:cs="Times New Roman"/>
          <w:sz w:val="24"/>
          <w:szCs w:val="24"/>
          <w:lang w:val="en-US" w:eastAsia="ru-RU"/>
        </w:rPr>
        <w:t xml:space="preserve">, </w:t>
      </w:r>
      <w:proofErr w:type="spellStart"/>
      <w:r w:rsidRPr="00AD42EB">
        <w:rPr>
          <w:rFonts w:ascii="Times New Roman" w:eastAsia="Times New Roman" w:hAnsi="Times New Roman" w:cs="Times New Roman"/>
          <w:sz w:val="24"/>
          <w:szCs w:val="24"/>
          <w:lang w:val="en-US" w:eastAsia="ru-RU"/>
        </w:rPr>
        <w:t>Kjell</w:t>
      </w:r>
      <w:proofErr w:type="spellEnd"/>
      <w:r w:rsidRPr="00AD42EB">
        <w:rPr>
          <w:rFonts w:ascii="Times New Roman" w:eastAsia="Times New Roman" w:hAnsi="Times New Roman" w:cs="Times New Roman"/>
          <w:sz w:val="24"/>
          <w:szCs w:val="24"/>
          <w:lang w:val="en-US" w:eastAsia="ru-RU"/>
        </w:rPr>
        <w:t xml:space="preserve"> </w:t>
      </w:r>
      <w:proofErr w:type="spellStart"/>
      <w:r w:rsidRPr="00AD42EB">
        <w:rPr>
          <w:rFonts w:ascii="Times New Roman" w:eastAsia="Times New Roman" w:hAnsi="Times New Roman" w:cs="Times New Roman"/>
          <w:sz w:val="24"/>
          <w:szCs w:val="24"/>
          <w:lang w:val="en-US" w:eastAsia="ru-RU"/>
        </w:rPr>
        <w:t>Petter</w:t>
      </w:r>
      <w:proofErr w:type="spellEnd"/>
      <w:r w:rsidRPr="00AD42EB">
        <w:rPr>
          <w:rFonts w:ascii="Times New Roman" w:eastAsia="Times New Roman" w:hAnsi="Times New Roman" w:cs="Times New Roman"/>
          <w:sz w:val="24"/>
          <w:szCs w:val="24"/>
          <w:lang w:val="en-US" w:eastAsia="ru-RU"/>
        </w:rPr>
        <w:t xml:space="preserve"> </w:t>
      </w:r>
      <w:proofErr w:type="spellStart"/>
      <w:r w:rsidRPr="00AD42EB">
        <w:rPr>
          <w:rFonts w:ascii="Times New Roman" w:eastAsia="Times New Roman" w:hAnsi="Times New Roman" w:cs="Times New Roman"/>
          <w:sz w:val="24"/>
          <w:szCs w:val="24"/>
          <w:lang w:val="en-US" w:eastAsia="ru-RU"/>
        </w:rPr>
        <w:t>Skjerlie</w:t>
      </w:r>
      <w:proofErr w:type="spellEnd"/>
      <w:r w:rsidRPr="00AD42EB">
        <w:rPr>
          <w:rFonts w:ascii="Times New Roman" w:eastAsia="Times New Roman" w:hAnsi="Times New Roman" w:cs="Times New Roman"/>
          <w:sz w:val="24"/>
          <w:szCs w:val="24"/>
          <w:lang w:val="en-US" w:eastAsia="ru-RU"/>
        </w:rPr>
        <w:t xml:space="preserve"> </w:t>
      </w:r>
      <w:r w:rsidRPr="00AD42EB">
        <w:rPr>
          <w:rFonts w:ascii="Times New Roman" w:eastAsia="Times New Roman" w:hAnsi="Times New Roman" w:cs="Times New Roman"/>
          <w:sz w:val="24"/>
          <w:szCs w:val="24"/>
          <w:vertAlign w:val="superscript"/>
          <w:lang w:val="en-US" w:eastAsia="ru-RU"/>
        </w:rPr>
        <w:t>a</w:t>
      </w:r>
      <w:r w:rsidRPr="00AD42EB">
        <w:rPr>
          <w:rFonts w:ascii="Times New Roman" w:eastAsia="Times New Roman" w:hAnsi="Times New Roman" w:cs="Times New Roman"/>
          <w:sz w:val="24"/>
          <w:szCs w:val="24"/>
          <w:lang w:val="en-US" w:eastAsia="ru-RU"/>
        </w:rPr>
        <w:t xml:space="preserve"> </w:t>
      </w:r>
      <w:r w:rsidRPr="00AD42EB">
        <w:rPr>
          <w:rFonts w:ascii="Cambria Math" w:eastAsia="Times New Roman" w:hAnsi="Cambria Math" w:cs="Cambria Math"/>
          <w:sz w:val="24"/>
          <w:szCs w:val="24"/>
          <w:vertAlign w:val="superscript"/>
          <w:lang w:val="en-US" w:eastAsia="ru-RU"/>
        </w:rPr>
        <w:t>✠</w:t>
      </w:r>
      <w:r w:rsidRPr="00AD42EB">
        <w:rPr>
          <w:rFonts w:ascii="Times New Roman" w:eastAsia="Times New Roman" w:hAnsi="Times New Roman" w:cs="Times New Roman"/>
          <w:sz w:val="24"/>
          <w:szCs w:val="24"/>
          <w:lang w:val="en-US" w:eastAsia="ru-RU"/>
        </w:rPr>
        <w:t xml:space="preserve">, Fernando Corfu </w:t>
      </w:r>
      <w:r w:rsidRPr="00AD42EB">
        <w:rPr>
          <w:rFonts w:ascii="Times New Roman" w:eastAsia="Times New Roman" w:hAnsi="Times New Roman" w:cs="Times New Roman"/>
          <w:sz w:val="24"/>
          <w:szCs w:val="24"/>
          <w:vertAlign w:val="superscript"/>
          <w:lang w:val="en-US" w:eastAsia="ru-RU"/>
        </w:rPr>
        <w:t>b</w:t>
      </w:r>
      <w:r w:rsidRPr="00AD42EB">
        <w:rPr>
          <w:rFonts w:ascii="Times New Roman" w:eastAsia="Times New Roman" w:hAnsi="Times New Roman" w:cs="Times New Roman"/>
          <w:sz w:val="24"/>
          <w:szCs w:val="24"/>
          <w:lang w:val="en-US" w:eastAsia="ru-RU"/>
        </w:rPr>
        <w:t xml:space="preserve">, Jesús D. de la Rosa </w:t>
      </w:r>
      <w:r w:rsidRPr="00AD42EB">
        <w:rPr>
          <w:rFonts w:ascii="Times New Roman" w:eastAsia="Times New Roman" w:hAnsi="Times New Roman" w:cs="Times New Roman"/>
          <w:sz w:val="24"/>
          <w:szCs w:val="24"/>
          <w:vertAlign w:val="superscript"/>
          <w:lang w:val="en-US" w:eastAsia="ru-RU"/>
        </w:rPr>
        <w:t>c</w:t>
      </w:r>
    </w:p>
    <w:p w:rsidR="00AD42EB" w:rsidRPr="00AD42EB" w:rsidRDefault="00AD42EB" w:rsidP="00AD42EB">
      <w:pPr>
        <w:spacing w:before="100" w:beforeAutospacing="1" w:after="100" w:afterAutospacing="1" w:line="240" w:lineRule="auto"/>
        <w:outlineLvl w:val="1"/>
        <w:rPr>
          <w:rFonts w:ascii="Times New Roman" w:eastAsia="Times New Roman" w:hAnsi="Times New Roman" w:cs="Times New Roman"/>
          <w:b/>
          <w:bCs/>
          <w:sz w:val="36"/>
          <w:szCs w:val="36"/>
          <w:lang w:val="en-US" w:eastAsia="ru-RU"/>
        </w:rPr>
      </w:pPr>
      <w:bookmarkStart w:id="0" w:name="_GoBack"/>
      <w:bookmarkEnd w:id="0"/>
      <w:r w:rsidRPr="00AD42EB">
        <w:rPr>
          <w:rFonts w:ascii="Times New Roman" w:eastAsia="Times New Roman" w:hAnsi="Times New Roman" w:cs="Times New Roman"/>
          <w:b/>
          <w:bCs/>
          <w:sz w:val="36"/>
          <w:szCs w:val="36"/>
          <w:lang w:val="en-US" w:eastAsia="ru-RU"/>
        </w:rPr>
        <w:t>Abstract</w:t>
      </w:r>
    </w:p>
    <w:p w:rsidR="00AD42EB" w:rsidRPr="00AD42EB" w:rsidRDefault="00AD42EB" w:rsidP="00AD42EB">
      <w:pPr>
        <w:spacing w:after="0" w:line="240" w:lineRule="auto"/>
        <w:rPr>
          <w:rFonts w:ascii="Times New Roman" w:eastAsia="Times New Roman" w:hAnsi="Times New Roman" w:cs="Times New Roman"/>
          <w:sz w:val="24"/>
          <w:szCs w:val="24"/>
          <w:lang w:val="en-US" w:eastAsia="ru-RU"/>
        </w:rPr>
      </w:pPr>
      <w:r w:rsidRPr="00AD42EB">
        <w:rPr>
          <w:rFonts w:ascii="Times New Roman" w:eastAsia="Times New Roman" w:hAnsi="Times New Roman" w:cs="Times New Roman"/>
          <w:sz w:val="24"/>
          <w:szCs w:val="24"/>
          <w:lang w:val="en-US" w:eastAsia="ru-RU"/>
        </w:rPr>
        <w:t xml:space="preserve">A north to northwest trending mafic </w:t>
      </w:r>
      <w:hyperlink r:id="rId4" w:tooltip="Learn more about dyke swarm from ScienceDirect's AI-generated Topic Pages" w:history="1">
        <w:r w:rsidRPr="00AD42EB">
          <w:rPr>
            <w:rFonts w:ascii="Times New Roman" w:eastAsia="Times New Roman" w:hAnsi="Times New Roman" w:cs="Times New Roman"/>
            <w:color w:val="0000FF"/>
            <w:sz w:val="24"/>
            <w:szCs w:val="24"/>
            <w:u w:val="single"/>
            <w:lang w:val="en-US" w:eastAsia="ru-RU"/>
          </w:rPr>
          <w:t>dyke swarm</w:t>
        </w:r>
      </w:hyperlink>
      <w:r w:rsidRPr="00AD42EB">
        <w:rPr>
          <w:rFonts w:ascii="Times New Roman" w:eastAsia="Times New Roman" w:hAnsi="Times New Roman" w:cs="Times New Roman"/>
          <w:sz w:val="24"/>
          <w:szCs w:val="24"/>
          <w:lang w:val="en-US" w:eastAsia="ru-RU"/>
        </w:rPr>
        <w:t xml:space="preserve"> of </w:t>
      </w:r>
      <w:proofErr w:type="spellStart"/>
      <w:r w:rsidRPr="00AD42EB">
        <w:rPr>
          <w:rFonts w:ascii="Times New Roman" w:eastAsia="Times New Roman" w:hAnsi="Times New Roman" w:cs="Times New Roman"/>
          <w:sz w:val="24"/>
          <w:szCs w:val="24"/>
          <w:lang w:val="en-US" w:eastAsia="ru-RU"/>
        </w:rPr>
        <w:t>gabbronoritic</w:t>
      </w:r>
      <w:proofErr w:type="spellEnd"/>
      <w:r w:rsidRPr="00AD42EB">
        <w:rPr>
          <w:rFonts w:ascii="Times New Roman" w:eastAsia="Times New Roman" w:hAnsi="Times New Roman" w:cs="Times New Roman"/>
          <w:sz w:val="24"/>
          <w:szCs w:val="24"/>
          <w:lang w:val="en-US" w:eastAsia="ru-RU"/>
        </w:rPr>
        <w:t xml:space="preserve"> and gabbroic composition makes up a significant part of the Archean basement on the island of </w:t>
      </w:r>
      <w:proofErr w:type="spellStart"/>
      <w:r w:rsidRPr="00AD42EB">
        <w:rPr>
          <w:rFonts w:ascii="Times New Roman" w:eastAsia="Times New Roman" w:hAnsi="Times New Roman" w:cs="Times New Roman"/>
          <w:sz w:val="24"/>
          <w:szCs w:val="24"/>
          <w:lang w:val="en-US" w:eastAsia="ru-RU"/>
        </w:rPr>
        <w:t>Ringvassøy</w:t>
      </w:r>
      <w:proofErr w:type="spellEnd"/>
      <w:r w:rsidRPr="00AD42EB">
        <w:rPr>
          <w:rFonts w:ascii="Times New Roman" w:eastAsia="Times New Roman" w:hAnsi="Times New Roman" w:cs="Times New Roman"/>
          <w:sz w:val="24"/>
          <w:szCs w:val="24"/>
          <w:lang w:val="en-US" w:eastAsia="ru-RU"/>
        </w:rPr>
        <w:t xml:space="preserve"> in northern Norway. U–Pb </w:t>
      </w:r>
      <w:hyperlink r:id="rId5" w:tooltip="Learn more about geochronology from ScienceDirect's AI-generated Topic Pages" w:history="1">
        <w:r w:rsidRPr="00AD42EB">
          <w:rPr>
            <w:rFonts w:ascii="Times New Roman" w:eastAsia="Times New Roman" w:hAnsi="Times New Roman" w:cs="Times New Roman"/>
            <w:color w:val="0000FF"/>
            <w:sz w:val="24"/>
            <w:szCs w:val="24"/>
            <w:u w:val="single"/>
            <w:lang w:val="en-US" w:eastAsia="ru-RU"/>
          </w:rPr>
          <w:t>geochronology</w:t>
        </w:r>
      </w:hyperlink>
      <w:r w:rsidRPr="00AD42EB">
        <w:rPr>
          <w:rFonts w:ascii="Times New Roman" w:eastAsia="Times New Roman" w:hAnsi="Times New Roman" w:cs="Times New Roman"/>
          <w:sz w:val="24"/>
          <w:szCs w:val="24"/>
          <w:lang w:val="en-US" w:eastAsia="ru-RU"/>
        </w:rPr>
        <w:t xml:space="preserve"> of </w:t>
      </w:r>
      <w:hyperlink r:id="rId6" w:tooltip="Learn more about zircon from ScienceDirect's AI-generated Topic Pages" w:history="1">
        <w:r w:rsidRPr="00AD42EB">
          <w:rPr>
            <w:rFonts w:ascii="Times New Roman" w:eastAsia="Times New Roman" w:hAnsi="Times New Roman" w:cs="Times New Roman"/>
            <w:color w:val="0000FF"/>
            <w:sz w:val="24"/>
            <w:szCs w:val="24"/>
            <w:u w:val="single"/>
            <w:lang w:val="en-US" w:eastAsia="ru-RU"/>
          </w:rPr>
          <w:t>zircon</w:t>
        </w:r>
      </w:hyperlink>
      <w:r w:rsidRPr="00AD42EB">
        <w:rPr>
          <w:rFonts w:ascii="Times New Roman" w:eastAsia="Times New Roman" w:hAnsi="Times New Roman" w:cs="Times New Roman"/>
          <w:sz w:val="24"/>
          <w:szCs w:val="24"/>
          <w:lang w:val="en-US" w:eastAsia="ru-RU"/>
        </w:rPr>
        <w:t xml:space="preserve"> and </w:t>
      </w:r>
      <w:hyperlink r:id="rId7" w:tooltip="Learn more about baddeleyite from ScienceDirect's AI-generated Topic Pages" w:history="1">
        <w:r w:rsidRPr="00AD42EB">
          <w:rPr>
            <w:rFonts w:ascii="Times New Roman" w:eastAsia="Times New Roman" w:hAnsi="Times New Roman" w:cs="Times New Roman"/>
            <w:color w:val="0000FF"/>
            <w:sz w:val="24"/>
            <w:szCs w:val="24"/>
            <w:u w:val="single"/>
            <w:lang w:val="en-US" w:eastAsia="ru-RU"/>
          </w:rPr>
          <w:t>baddeleyite</w:t>
        </w:r>
      </w:hyperlink>
      <w:r w:rsidRPr="00AD42EB">
        <w:rPr>
          <w:rFonts w:ascii="Times New Roman" w:eastAsia="Times New Roman" w:hAnsi="Times New Roman" w:cs="Times New Roman"/>
          <w:sz w:val="24"/>
          <w:szCs w:val="24"/>
          <w:lang w:val="en-US" w:eastAsia="ru-RU"/>
        </w:rPr>
        <w:t xml:space="preserve"> in a gabbronorite provides an age of emplacement of 2403 ± 3 Ma. Metamict zircon in a plagioclase </w:t>
      </w:r>
      <w:proofErr w:type="spellStart"/>
      <w:r w:rsidRPr="00AD42EB">
        <w:rPr>
          <w:rFonts w:ascii="Times New Roman" w:eastAsia="Times New Roman" w:hAnsi="Times New Roman" w:cs="Times New Roman"/>
          <w:sz w:val="24"/>
          <w:szCs w:val="24"/>
          <w:lang w:val="en-US" w:eastAsia="ru-RU"/>
        </w:rPr>
        <w:t>phyric</w:t>
      </w:r>
      <w:proofErr w:type="spellEnd"/>
      <w:r w:rsidRPr="00AD42EB">
        <w:rPr>
          <w:rFonts w:ascii="Times New Roman" w:eastAsia="Times New Roman" w:hAnsi="Times New Roman" w:cs="Times New Roman"/>
          <w:sz w:val="24"/>
          <w:szCs w:val="24"/>
          <w:lang w:val="en-US" w:eastAsia="ru-RU"/>
        </w:rPr>
        <w:t xml:space="preserve"> dyke yield data that are discordant but consistent with the age of the </w:t>
      </w:r>
      <w:proofErr w:type="spellStart"/>
      <w:r w:rsidRPr="00AD42EB">
        <w:rPr>
          <w:rFonts w:ascii="Times New Roman" w:eastAsia="Times New Roman" w:hAnsi="Times New Roman" w:cs="Times New Roman"/>
          <w:sz w:val="24"/>
          <w:szCs w:val="24"/>
          <w:lang w:val="en-US" w:eastAsia="ru-RU"/>
        </w:rPr>
        <w:t>gabbronoritic</w:t>
      </w:r>
      <w:proofErr w:type="spellEnd"/>
      <w:r w:rsidRPr="00AD42EB">
        <w:rPr>
          <w:rFonts w:ascii="Times New Roman" w:eastAsia="Times New Roman" w:hAnsi="Times New Roman" w:cs="Times New Roman"/>
          <w:sz w:val="24"/>
          <w:szCs w:val="24"/>
          <w:lang w:val="en-US" w:eastAsia="ru-RU"/>
        </w:rPr>
        <w:t xml:space="preserve"> dyke. </w:t>
      </w:r>
      <w:hyperlink r:id="rId8" w:tooltip="Learn more about Titanite from ScienceDirect's AI-generated Topic Pages" w:history="1">
        <w:r w:rsidRPr="00AD42EB">
          <w:rPr>
            <w:rFonts w:ascii="Times New Roman" w:eastAsia="Times New Roman" w:hAnsi="Times New Roman" w:cs="Times New Roman"/>
            <w:color w:val="0000FF"/>
            <w:sz w:val="24"/>
            <w:szCs w:val="24"/>
            <w:u w:val="single"/>
            <w:lang w:val="en-US" w:eastAsia="ru-RU"/>
          </w:rPr>
          <w:t>Titanite</w:t>
        </w:r>
      </w:hyperlink>
      <w:r w:rsidRPr="00AD42EB">
        <w:rPr>
          <w:rFonts w:ascii="Times New Roman" w:eastAsia="Times New Roman" w:hAnsi="Times New Roman" w:cs="Times New Roman"/>
          <w:sz w:val="24"/>
          <w:szCs w:val="24"/>
          <w:lang w:val="en-US" w:eastAsia="ru-RU"/>
        </w:rPr>
        <w:t xml:space="preserve"> indicates a metamorphic overprint at 1768 ± 4 Ma. The two types of dyke show some distinct chemical characteristics. They are both tholeiitic, enriched in LREEs and LILE elements but depleted in HFS elements including Nb. Their Nd </w:t>
      </w:r>
      <w:hyperlink r:id="rId9" w:tooltip="Learn more about isotopic composition from ScienceDirect's AI-generated Topic Pages" w:history="1">
        <w:r w:rsidRPr="00AD42EB">
          <w:rPr>
            <w:rFonts w:ascii="Times New Roman" w:eastAsia="Times New Roman" w:hAnsi="Times New Roman" w:cs="Times New Roman"/>
            <w:color w:val="0000FF"/>
            <w:sz w:val="24"/>
            <w:szCs w:val="24"/>
            <w:u w:val="single"/>
            <w:lang w:val="en-US" w:eastAsia="ru-RU"/>
          </w:rPr>
          <w:t>isotopic composition</w:t>
        </w:r>
      </w:hyperlink>
      <w:r w:rsidRPr="00AD42EB">
        <w:rPr>
          <w:rFonts w:ascii="Times New Roman" w:eastAsia="Times New Roman" w:hAnsi="Times New Roman" w:cs="Times New Roman"/>
          <w:sz w:val="24"/>
          <w:szCs w:val="24"/>
          <w:lang w:val="en-US" w:eastAsia="ru-RU"/>
        </w:rPr>
        <w:t xml:space="preserve"> yields </w:t>
      </w:r>
      <w:proofErr w:type="spellStart"/>
      <w:r w:rsidRPr="00AD42EB">
        <w:rPr>
          <w:rFonts w:ascii="Times New Roman" w:eastAsia="Times New Roman" w:hAnsi="Times New Roman" w:cs="Times New Roman"/>
          <w:i/>
          <w:iCs/>
          <w:sz w:val="24"/>
          <w:szCs w:val="24"/>
          <w:lang w:val="en-US" w:eastAsia="ru-RU"/>
        </w:rPr>
        <w:t>ɛ</w:t>
      </w:r>
      <w:r w:rsidRPr="00AD42EB">
        <w:rPr>
          <w:rFonts w:ascii="Times New Roman" w:eastAsia="Times New Roman" w:hAnsi="Times New Roman" w:cs="Times New Roman"/>
          <w:sz w:val="24"/>
          <w:szCs w:val="24"/>
          <w:vertAlign w:val="subscript"/>
          <w:lang w:val="en-US" w:eastAsia="ru-RU"/>
        </w:rPr>
        <w:t>Nd</w:t>
      </w:r>
      <w:proofErr w:type="spellEnd"/>
      <w:r w:rsidRPr="00AD42EB">
        <w:rPr>
          <w:rFonts w:ascii="Times New Roman" w:eastAsia="Times New Roman" w:hAnsi="Times New Roman" w:cs="Times New Roman"/>
          <w:sz w:val="24"/>
          <w:szCs w:val="24"/>
          <w:lang w:val="en-US" w:eastAsia="ru-RU"/>
        </w:rPr>
        <w:t xml:space="preserve"> values of −1.5 to −1.8 for gabbronorites and −0.4 to +1.3 for the plagioclase </w:t>
      </w:r>
      <w:proofErr w:type="spellStart"/>
      <w:r w:rsidRPr="00AD42EB">
        <w:rPr>
          <w:rFonts w:ascii="Times New Roman" w:eastAsia="Times New Roman" w:hAnsi="Times New Roman" w:cs="Times New Roman"/>
          <w:sz w:val="24"/>
          <w:szCs w:val="24"/>
          <w:lang w:val="en-US" w:eastAsia="ru-RU"/>
        </w:rPr>
        <w:t>phyric</w:t>
      </w:r>
      <w:proofErr w:type="spellEnd"/>
      <w:r w:rsidRPr="00AD42EB">
        <w:rPr>
          <w:rFonts w:ascii="Times New Roman" w:eastAsia="Times New Roman" w:hAnsi="Times New Roman" w:cs="Times New Roman"/>
          <w:sz w:val="24"/>
          <w:szCs w:val="24"/>
          <w:lang w:val="en-US" w:eastAsia="ru-RU"/>
        </w:rPr>
        <w:t xml:space="preserve"> dykes. The chemical and isotopic constraints are typical of continental </w:t>
      </w:r>
      <w:hyperlink r:id="rId10" w:tooltip="Learn more about basalts from ScienceDirect's AI-generated Topic Pages" w:history="1">
        <w:r w:rsidRPr="00AD42EB">
          <w:rPr>
            <w:rFonts w:ascii="Times New Roman" w:eastAsia="Times New Roman" w:hAnsi="Times New Roman" w:cs="Times New Roman"/>
            <w:color w:val="0000FF"/>
            <w:sz w:val="24"/>
            <w:szCs w:val="24"/>
            <w:u w:val="single"/>
            <w:lang w:val="en-US" w:eastAsia="ru-RU"/>
          </w:rPr>
          <w:t>basalts</w:t>
        </w:r>
      </w:hyperlink>
      <w:r w:rsidRPr="00AD42EB">
        <w:rPr>
          <w:rFonts w:ascii="Times New Roman" w:eastAsia="Times New Roman" w:hAnsi="Times New Roman" w:cs="Times New Roman"/>
          <w:sz w:val="24"/>
          <w:szCs w:val="24"/>
          <w:lang w:val="en-US" w:eastAsia="ru-RU"/>
        </w:rPr>
        <w:t>.</w:t>
      </w:r>
    </w:p>
    <w:p w:rsidR="00AD42EB" w:rsidRPr="00AD42EB" w:rsidRDefault="00AD42EB" w:rsidP="00AD42EB">
      <w:pPr>
        <w:spacing w:after="0" w:line="240" w:lineRule="auto"/>
        <w:rPr>
          <w:rFonts w:ascii="Times New Roman" w:eastAsia="Times New Roman" w:hAnsi="Times New Roman" w:cs="Times New Roman"/>
          <w:sz w:val="24"/>
          <w:szCs w:val="24"/>
          <w:lang w:val="en-US" w:eastAsia="ru-RU"/>
        </w:rPr>
      </w:pPr>
      <w:r w:rsidRPr="00AD42EB">
        <w:rPr>
          <w:rFonts w:ascii="Times New Roman" w:eastAsia="Times New Roman" w:hAnsi="Times New Roman" w:cs="Times New Roman"/>
          <w:sz w:val="24"/>
          <w:szCs w:val="24"/>
          <w:lang w:val="en-US" w:eastAsia="ru-RU"/>
        </w:rPr>
        <w:t xml:space="preserve">The </w:t>
      </w:r>
      <w:proofErr w:type="spellStart"/>
      <w:r w:rsidRPr="00AD42EB">
        <w:rPr>
          <w:rFonts w:ascii="Times New Roman" w:eastAsia="Times New Roman" w:hAnsi="Times New Roman" w:cs="Times New Roman"/>
          <w:sz w:val="24"/>
          <w:szCs w:val="24"/>
          <w:lang w:val="en-US" w:eastAsia="ru-RU"/>
        </w:rPr>
        <w:t>Ringvassøy</w:t>
      </w:r>
      <w:proofErr w:type="spellEnd"/>
      <w:r w:rsidRPr="00AD42EB">
        <w:rPr>
          <w:rFonts w:ascii="Times New Roman" w:eastAsia="Times New Roman" w:hAnsi="Times New Roman" w:cs="Times New Roman"/>
          <w:sz w:val="24"/>
          <w:szCs w:val="24"/>
          <w:lang w:val="en-US" w:eastAsia="ru-RU"/>
        </w:rPr>
        <w:t xml:space="preserve"> mafic dykes correlate broadly with a global </w:t>
      </w:r>
      <w:proofErr w:type="spellStart"/>
      <w:r w:rsidRPr="00AD42EB">
        <w:rPr>
          <w:rFonts w:ascii="Times New Roman" w:eastAsia="Times New Roman" w:hAnsi="Times New Roman" w:cs="Times New Roman"/>
          <w:sz w:val="24"/>
          <w:szCs w:val="24"/>
          <w:lang w:val="en-US" w:eastAsia="ru-RU"/>
        </w:rPr>
        <w:t>Palaeoproterozoic</w:t>
      </w:r>
      <w:proofErr w:type="spellEnd"/>
      <w:r w:rsidRPr="00AD42EB">
        <w:rPr>
          <w:rFonts w:ascii="Times New Roman" w:eastAsia="Times New Roman" w:hAnsi="Times New Roman" w:cs="Times New Roman"/>
          <w:sz w:val="24"/>
          <w:szCs w:val="24"/>
          <w:lang w:val="en-US" w:eastAsia="ru-RU"/>
        </w:rPr>
        <w:t xml:space="preserve"> magmatic event that formed extensive bimodal intrusive and extrusive suites in most Archaean </w:t>
      </w:r>
      <w:hyperlink r:id="rId11" w:tooltip="Learn more about cratons from ScienceDirect's AI-generated Topic Pages" w:history="1">
        <w:r w:rsidRPr="00AD42EB">
          <w:rPr>
            <w:rFonts w:ascii="Times New Roman" w:eastAsia="Times New Roman" w:hAnsi="Times New Roman" w:cs="Times New Roman"/>
            <w:color w:val="0000FF"/>
            <w:sz w:val="24"/>
            <w:szCs w:val="24"/>
            <w:u w:val="single"/>
            <w:lang w:val="en-US" w:eastAsia="ru-RU"/>
          </w:rPr>
          <w:t>cratons</w:t>
        </w:r>
      </w:hyperlink>
      <w:r w:rsidRPr="00AD42EB">
        <w:rPr>
          <w:rFonts w:ascii="Times New Roman" w:eastAsia="Times New Roman" w:hAnsi="Times New Roman" w:cs="Times New Roman"/>
          <w:sz w:val="24"/>
          <w:szCs w:val="24"/>
          <w:lang w:val="en-US" w:eastAsia="ru-RU"/>
        </w:rPr>
        <w:t xml:space="preserve">, including the northeastern Fennoscandian Shield. In detail, the 2403 ± 3 Ma </w:t>
      </w:r>
      <w:proofErr w:type="spellStart"/>
      <w:r w:rsidRPr="00AD42EB">
        <w:rPr>
          <w:rFonts w:ascii="Times New Roman" w:eastAsia="Times New Roman" w:hAnsi="Times New Roman" w:cs="Times New Roman"/>
          <w:sz w:val="24"/>
          <w:szCs w:val="24"/>
          <w:lang w:val="en-US" w:eastAsia="ru-RU"/>
        </w:rPr>
        <w:t>Ringvassøy</w:t>
      </w:r>
      <w:proofErr w:type="spellEnd"/>
      <w:r w:rsidRPr="00AD42EB">
        <w:rPr>
          <w:rFonts w:ascii="Times New Roman" w:eastAsia="Times New Roman" w:hAnsi="Times New Roman" w:cs="Times New Roman"/>
          <w:sz w:val="24"/>
          <w:szCs w:val="24"/>
          <w:lang w:val="en-US" w:eastAsia="ru-RU"/>
        </w:rPr>
        <w:t xml:space="preserve"> dykes postdated most episodes of </w:t>
      </w:r>
      <w:hyperlink r:id="rId12" w:tooltip="Learn more about magmatism from ScienceDirect's AI-generated Topic Pages" w:history="1">
        <w:r w:rsidRPr="00AD42EB">
          <w:rPr>
            <w:rFonts w:ascii="Times New Roman" w:eastAsia="Times New Roman" w:hAnsi="Times New Roman" w:cs="Times New Roman"/>
            <w:color w:val="0000FF"/>
            <w:sz w:val="24"/>
            <w:szCs w:val="24"/>
            <w:u w:val="single"/>
            <w:lang w:val="en-US" w:eastAsia="ru-RU"/>
          </w:rPr>
          <w:t>magmatism</w:t>
        </w:r>
      </w:hyperlink>
      <w:r w:rsidRPr="00AD42EB">
        <w:rPr>
          <w:rFonts w:ascii="Times New Roman" w:eastAsia="Times New Roman" w:hAnsi="Times New Roman" w:cs="Times New Roman"/>
          <w:sz w:val="24"/>
          <w:szCs w:val="24"/>
          <w:lang w:val="en-US" w:eastAsia="ru-RU"/>
        </w:rPr>
        <w:t xml:space="preserve"> at this time. On the regional scale there is a distinct trend from a 2505–2490 Ma suite present in the Kola Peninsula, over a second 2460–2440 Ma suite present both in Kola and further south in Karelia, to the 2403 Ma dykes on </w:t>
      </w:r>
      <w:proofErr w:type="spellStart"/>
      <w:r w:rsidRPr="00AD42EB">
        <w:rPr>
          <w:rFonts w:ascii="Times New Roman" w:eastAsia="Times New Roman" w:hAnsi="Times New Roman" w:cs="Times New Roman"/>
          <w:sz w:val="24"/>
          <w:szCs w:val="24"/>
          <w:lang w:val="en-US" w:eastAsia="ru-RU"/>
        </w:rPr>
        <w:t>Ringvassøy</w:t>
      </w:r>
      <w:proofErr w:type="spellEnd"/>
      <w:r w:rsidRPr="00AD42EB">
        <w:rPr>
          <w:rFonts w:ascii="Times New Roman" w:eastAsia="Times New Roman" w:hAnsi="Times New Roman" w:cs="Times New Roman"/>
          <w:sz w:val="24"/>
          <w:szCs w:val="24"/>
          <w:lang w:val="en-US" w:eastAsia="ru-RU"/>
        </w:rPr>
        <w:t>. This variation suggests that the locus of maximum extension and magmatic activity may have been shifting with time.</w:t>
      </w:r>
    </w:p>
    <w:p w:rsidR="00AD42EB" w:rsidRPr="00AD42EB" w:rsidRDefault="00AD42EB" w:rsidP="00AD42EB">
      <w:pPr>
        <w:spacing w:before="100" w:beforeAutospacing="1" w:after="100" w:afterAutospacing="1" w:line="240" w:lineRule="auto"/>
        <w:outlineLvl w:val="1"/>
        <w:rPr>
          <w:rFonts w:ascii="Times New Roman" w:eastAsia="Times New Roman" w:hAnsi="Times New Roman" w:cs="Times New Roman"/>
          <w:b/>
          <w:bCs/>
          <w:sz w:val="36"/>
          <w:szCs w:val="36"/>
          <w:lang w:val="en-US" w:eastAsia="ru-RU"/>
        </w:rPr>
      </w:pPr>
      <w:r w:rsidRPr="00AD42EB">
        <w:rPr>
          <w:rFonts w:ascii="Times New Roman" w:eastAsia="Times New Roman" w:hAnsi="Times New Roman" w:cs="Times New Roman"/>
          <w:b/>
          <w:bCs/>
          <w:sz w:val="36"/>
          <w:szCs w:val="36"/>
          <w:lang w:val="en-US" w:eastAsia="ru-RU"/>
        </w:rPr>
        <w:t>Introduction</w:t>
      </w:r>
    </w:p>
    <w:p w:rsidR="00AD42EB" w:rsidRPr="00AD42EB" w:rsidRDefault="00AD42EB" w:rsidP="00AD42EB">
      <w:pPr>
        <w:spacing w:after="0" w:line="240" w:lineRule="auto"/>
        <w:rPr>
          <w:rFonts w:ascii="Times New Roman" w:eastAsia="Times New Roman" w:hAnsi="Times New Roman" w:cs="Times New Roman"/>
          <w:sz w:val="24"/>
          <w:szCs w:val="24"/>
          <w:lang w:val="en-US" w:eastAsia="ru-RU"/>
        </w:rPr>
      </w:pPr>
      <w:r w:rsidRPr="00AD42EB">
        <w:rPr>
          <w:rFonts w:ascii="Times New Roman" w:eastAsia="Times New Roman" w:hAnsi="Times New Roman" w:cs="Times New Roman"/>
          <w:sz w:val="24"/>
          <w:szCs w:val="24"/>
          <w:lang w:val="en-US" w:eastAsia="ru-RU"/>
        </w:rPr>
        <w:t xml:space="preserve">Mafic dyke swarms store critical information on the timing and processes of dispersal of ancient cratons, largely because dykes are geologically simple objects that can yield precise ages, </w:t>
      </w:r>
      <w:proofErr w:type="spellStart"/>
      <w:r w:rsidRPr="00AD42EB">
        <w:rPr>
          <w:rFonts w:ascii="Times New Roman" w:eastAsia="Times New Roman" w:hAnsi="Times New Roman" w:cs="Times New Roman"/>
          <w:sz w:val="24"/>
          <w:szCs w:val="24"/>
          <w:lang w:val="en-US" w:eastAsia="ru-RU"/>
        </w:rPr>
        <w:t>palaeolatitudes</w:t>
      </w:r>
      <w:proofErr w:type="spellEnd"/>
      <w:r w:rsidRPr="00AD42EB">
        <w:rPr>
          <w:rFonts w:ascii="Times New Roman" w:eastAsia="Times New Roman" w:hAnsi="Times New Roman" w:cs="Times New Roman"/>
          <w:sz w:val="24"/>
          <w:szCs w:val="24"/>
          <w:lang w:val="en-US" w:eastAsia="ru-RU"/>
        </w:rPr>
        <w:t>, information on large scale strain patterns, and clues on crustal thicknesses and mantle sources. Also, mafic dykes emplaced during rifting episodes are commonly related to the formation of sedimentary basins, the extrusion of continental flood basalts and related rhyolites, and/or the intrusion of gabbro-anorthosite and granite suites.</w:t>
      </w:r>
    </w:p>
    <w:p w:rsidR="00AD42EB" w:rsidRPr="00AD42EB" w:rsidRDefault="00AD42EB" w:rsidP="00AD42EB">
      <w:pPr>
        <w:spacing w:after="0" w:line="240" w:lineRule="auto"/>
        <w:rPr>
          <w:rFonts w:ascii="Times New Roman" w:eastAsia="Times New Roman" w:hAnsi="Times New Roman" w:cs="Times New Roman"/>
          <w:sz w:val="24"/>
          <w:szCs w:val="24"/>
          <w:lang w:val="en-US" w:eastAsia="ru-RU"/>
        </w:rPr>
      </w:pPr>
      <w:r w:rsidRPr="00AD42EB">
        <w:rPr>
          <w:rFonts w:ascii="Times New Roman" w:eastAsia="Times New Roman" w:hAnsi="Times New Roman" w:cs="Times New Roman"/>
          <w:sz w:val="24"/>
          <w:szCs w:val="24"/>
          <w:lang w:val="en-US" w:eastAsia="ru-RU"/>
        </w:rPr>
        <w:t xml:space="preserve">Among the various cycles of supercontinent formation and breakup, perhaps the most intriguing episode occurred near to the end of the Archaean (e.g. </w:t>
      </w:r>
      <w:proofErr w:type="spellStart"/>
      <w:r w:rsidRPr="00AD42EB">
        <w:rPr>
          <w:rFonts w:ascii="Times New Roman" w:eastAsia="Times New Roman" w:hAnsi="Times New Roman" w:cs="Times New Roman"/>
          <w:sz w:val="24"/>
          <w:szCs w:val="24"/>
          <w:lang w:val="en-US" w:eastAsia="ru-RU"/>
        </w:rPr>
        <w:t>Heaman</w:t>
      </w:r>
      <w:proofErr w:type="spellEnd"/>
      <w:r w:rsidRPr="00AD42EB">
        <w:rPr>
          <w:rFonts w:ascii="Times New Roman" w:eastAsia="Times New Roman" w:hAnsi="Times New Roman" w:cs="Times New Roman"/>
          <w:sz w:val="24"/>
          <w:szCs w:val="24"/>
          <w:lang w:val="en-US" w:eastAsia="ru-RU"/>
        </w:rPr>
        <w:t xml:space="preserve">, 1997, </w:t>
      </w:r>
      <w:proofErr w:type="spellStart"/>
      <w:r w:rsidRPr="00AD42EB">
        <w:rPr>
          <w:rFonts w:ascii="Times New Roman" w:eastAsia="Times New Roman" w:hAnsi="Times New Roman" w:cs="Times New Roman"/>
          <w:sz w:val="24"/>
          <w:szCs w:val="24"/>
          <w:lang w:val="en-US" w:eastAsia="ru-RU"/>
        </w:rPr>
        <w:t>Aspler</w:t>
      </w:r>
      <w:proofErr w:type="spellEnd"/>
      <w:r w:rsidRPr="00AD42EB">
        <w:rPr>
          <w:rFonts w:ascii="Times New Roman" w:eastAsia="Times New Roman" w:hAnsi="Times New Roman" w:cs="Times New Roman"/>
          <w:sz w:val="24"/>
          <w:szCs w:val="24"/>
          <w:lang w:val="en-US" w:eastAsia="ru-RU"/>
        </w:rPr>
        <w:t xml:space="preserve"> and </w:t>
      </w:r>
      <w:proofErr w:type="spellStart"/>
      <w:r w:rsidRPr="00AD42EB">
        <w:rPr>
          <w:rFonts w:ascii="Times New Roman" w:eastAsia="Times New Roman" w:hAnsi="Times New Roman" w:cs="Times New Roman"/>
          <w:sz w:val="24"/>
          <w:szCs w:val="24"/>
          <w:lang w:val="en-US" w:eastAsia="ru-RU"/>
        </w:rPr>
        <w:t>Chiarenzelli</w:t>
      </w:r>
      <w:proofErr w:type="spellEnd"/>
      <w:r w:rsidRPr="00AD42EB">
        <w:rPr>
          <w:rFonts w:ascii="Times New Roman" w:eastAsia="Times New Roman" w:hAnsi="Times New Roman" w:cs="Times New Roman"/>
          <w:sz w:val="24"/>
          <w:szCs w:val="24"/>
          <w:lang w:val="en-US" w:eastAsia="ru-RU"/>
        </w:rPr>
        <w:t xml:space="preserve">, 1998, </w:t>
      </w:r>
      <w:proofErr w:type="spellStart"/>
      <w:r w:rsidRPr="00AD42EB">
        <w:rPr>
          <w:rFonts w:ascii="Times New Roman" w:eastAsia="Times New Roman" w:hAnsi="Times New Roman" w:cs="Times New Roman"/>
          <w:sz w:val="24"/>
          <w:szCs w:val="24"/>
          <w:lang w:val="en-US" w:eastAsia="ru-RU"/>
        </w:rPr>
        <w:t>Pesonen</w:t>
      </w:r>
      <w:proofErr w:type="spellEnd"/>
      <w:r w:rsidRPr="00AD42EB">
        <w:rPr>
          <w:rFonts w:ascii="Times New Roman" w:eastAsia="Times New Roman" w:hAnsi="Times New Roman" w:cs="Times New Roman"/>
          <w:sz w:val="24"/>
          <w:szCs w:val="24"/>
          <w:lang w:val="en-US" w:eastAsia="ru-RU"/>
        </w:rPr>
        <w:t xml:space="preserve"> et al., 2003). The available evidence suggests that this aggregation process may have created a few separate </w:t>
      </w:r>
      <w:proofErr w:type="spellStart"/>
      <w:r w:rsidRPr="00AD42EB">
        <w:rPr>
          <w:rFonts w:ascii="Times New Roman" w:eastAsia="Times New Roman" w:hAnsi="Times New Roman" w:cs="Times New Roman"/>
          <w:sz w:val="24"/>
          <w:szCs w:val="24"/>
          <w:lang w:val="en-US" w:eastAsia="ru-RU"/>
        </w:rPr>
        <w:t>supercratons</w:t>
      </w:r>
      <w:proofErr w:type="spellEnd"/>
      <w:r w:rsidRPr="00AD42EB">
        <w:rPr>
          <w:rFonts w:ascii="Times New Roman" w:eastAsia="Times New Roman" w:hAnsi="Times New Roman" w:cs="Times New Roman"/>
          <w:sz w:val="24"/>
          <w:szCs w:val="24"/>
          <w:lang w:val="en-US" w:eastAsia="ru-RU"/>
        </w:rPr>
        <w:t xml:space="preserve"> (Bleeker, 2003), which were then gradually dismembered in the Paleoproterozoic. The details of the aggregation geometry and dispersal mechanisms at this time remain very sketchy and in need of a significant expansion in the available database. The present study contributes and expands the scope of the ongoing debate by documenting the geological relationships and age of a ca. 2.4 Ga dyke swarm, which cuts the westernmost exposures of Archean crust in the Baltic Shield, the inferred </w:t>
      </w:r>
      <w:proofErr w:type="spellStart"/>
      <w:r w:rsidRPr="00AD42EB">
        <w:rPr>
          <w:rFonts w:ascii="Times New Roman" w:eastAsia="Times New Roman" w:hAnsi="Times New Roman" w:cs="Times New Roman"/>
          <w:sz w:val="24"/>
          <w:szCs w:val="24"/>
          <w:lang w:val="en-US" w:eastAsia="ru-RU"/>
        </w:rPr>
        <w:t>Neoarchaean</w:t>
      </w:r>
      <w:proofErr w:type="spellEnd"/>
      <w:r w:rsidRPr="00AD42EB">
        <w:rPr>
          <w:rFonts w:ascii="Times New Roman" w:eastAsia="Times New Roman" w:hAnsi="Times New Roman" w:cs="Times New Roman"/>
          <w:sz w:val="24"/>
          <w:szCs w:val="24"/>
          <w:lang w:val="en-US" w:eastAsia="ru-RU"/>
        </w:rPr>
        <w:t xml:space="preserve"> conjugate fragment of the Superior Province in Canada.</w:t>
      </w:r>
    </w:p>
    <w:p w:rsidR="00AD42EB" w:rsidRPr="00AD42EB" w:rsidRDefault="00AD42EB" w:rsidP="00AD42EB">
      <w:pPr>
        <w:spacing w:before="100" w:beforeAutospacing="1" w:after="100" w:afterAutospacing="1" w:line="240" w:lineRule="auto"/>
        <w:outlineLvl w:val="1"/>
        <w:rPr>
          <w:rFonts w:ascii="Times New Roman" w:eastAsia="Times New Roman" w:hAnsi="Times New Roman" w:cs="Times New Roman"/>
          <w:b/>
          <w:bCs/>
          <w:sz w:val="36"/>
          <w:szCs w:val="36"/>
          <w:lang w:val="en-US" w:eastAsia="ru-RU"/>
        </w:rPr>
      </w:pPr>
      <w:r w:rsidRPr="00AD42EB">
        <w:rPr>
          <w:rFonts w:ascii="Times New Roman" w:eastAsia="Times New Roman" w:hAnsi="Times New Roman" w:cs="Times New Roman"/>
          <w:b/>
          <w:bCs/>
          <w:sz w:val="36"/>
          <w:szCs w:val="36"/>
          <w:lang w:val="en-US" w:eastAsia="ru-RU"/>
        </w:rPr>
        <w:lastRenderedPageBreak/>
        <w:t>Section snippets</w:t>
      </w:r>
    </w:p>
    <w:p w:rsidR="00AD42EB" w:rsidRPr="00AD42EB" w:rsidRDefault="00AD42EB" w:rsidP="00AD42EB">
      <w:pPr>
        <w:spacing w:before="100" w:beforeAutospacing="1" w:after="100" w:afterAutospacing="1" w:line="240" w:lineRule="auto"/>
        <w:outlineLvl w:val="1"/>
        <w:rPr>
          <w:rFonts w:ascii="Times New Roman" w:eastAsia="Times New Roman" w:hAnsi="Times New Roman" w:cs="Times New Roman"/>
          <w:b/>
          <w:bCs/>
          <w:sz w:val="36"/>
          <w:szCs w:val="36"/>
          <w:lang w:val="en-US" w:eastAsia="ru-RU"/>
        </w:rPr>
      </w:pPr>
      <w:r w:rsidRPr="00AD42EB">
        <w:rPr>
          <w:rFonts w:ascii="Times New Roman" w:eastAsia="Times New Roman" w:hAnsi="Times New Roman" w:cs="Times New Roman"/>
          <w:b/>
          <w:bCs/>
          <w:sz w:val="36"/>
          <w:szCs w:val="36"/>
          <w:lang w:val="en-US" w:eastAsia="ru-RU"/>
        </w:rPr>
        <w:t>The West Troms Basement Complex</w:t>
      </w:r>
    </w:p>
    <w:p w:rsidR="00AD42EB" w:rsidRPr="00AD42EB" w:rsidRDefault="00AD42EB" w:rsidP="00AD42EB">
      <w:pPr>
        <w:spacing w:after="0" w:line="240" w:lineRule="auto"/>
        <w:rPr>
          <w:rFonts w:ascii="Times New Roman" w:eastAsia="Times New Roman" w:hAnsi="Times New Roman" w:cs="Times New Roman"/>
          <w:sz w:val="24"/>
          <w:szCs w:val="24"/>
          <w:lang w:val="en-US" w:eastAsia="ru-RU"/>
        </w:rPr>
      </w:pPr>
      <w:r w:rsidRPr="00AD42EB">
        <w:rPr>
          <w:rFonts w:ascii="Times New Roman" w:eastAsia="Times New Roman" w:hAnsi="Times New Roman" w:cs="Times New Roman"/>
          <w:sz w:val="24"/>
          <w:szCs w:val="24"/>
          <w:lang w:val="en-US" w:eastAsia="ru-RU"/>
        </w:rPr>
        <w:t xml:space="preserve">The Precambrian rocks of the West Troms Basement Complex (WTBC) outcrop on the islands along the west coast of the Troms region of northern Norway (Fig. 1). The main geological features of the WTBC tend to match those of the Fennoscandian Shield east of the </w:t>
      </w:r>
      <w:proofErr w:type="spellStart"/>
      <w:r w:rsidRPr="00AD42EB">
        <w:rPr>
          <w:rFonts w:ascii="Times New Roman" w:eastAsia="Times New Roman" w:hAnsi="Times New Roman" w:cs="Times New Roman"/>
          <w:sz w:val="24"/>
          <w:szCs w:val="24"/>
          <w:lang w:val="en-US" w:eastAsia="ru-RU"/>
        </w:rPr>
        <w:t>Caledonides</w:t>
      </w:r>
      <w:proofErr w:type="spellEnd"/>
      <w:r w:rsidRPr="00AD42EB">
        <w:rPr>
          <w:rFonts w:ascii="Times New Roman" w:eastAsia="Times New Roman" w:hAnsi="Times New Roman" w:cs="Times New Roman"/>
          <w:sz w:val="24"/>
          <w:szCs w:val="24"/>
          <w:lang w:val="en-US" w:eastAsia="ru-RU"/>
        </w:rPr>
        <w:t xml:space="preserve"> suggesting that the WTBC is an autochthonous component of the shield (Griffin et al., 1978, Olesen et al., 1997) although the remarkably weak Caledonian overprint has also led to suggestions that the complex may be in a</w:t>
      </w:r>
    </w:p>
    <w:p w:rsidR="00AD42EB" w:rsidRPr="00AD42EB" w:rsidRDefault="00AD42EB" w:rsidP="00AD42EB">
      <w:pPr>
        <w:spacing w:before="100" w:beforeAutospacing="1" w:after="100" w:afterAutospacing="1" w:line="240" w:lineRule="auto"/>
        <w:outlineLvl w:val="1"/>
        <w:rPr>
          <w:rFonts w:ascii="Times New Roman" w:eastAsia="Times New Roman" w:hAnsi="Times New Roman" w:cs="Times New Roman"/>
          <w:b/>
          <w:bCs/>
          <w:sz w:val="36"/>
          <w:szCs w:val="36"/>
          <w:lang w:val="en-US" w:eastAsia="ru-RU"/>
        </w:rPr>
      </w:pPr>
      <w:r w:rsidRPr="00AD42EB">
        <w:rPr>
          <w:rFonts w:ascii="Times New Roman" w:eastAsia="Times New Roman" w:hAnsi="Times New Roman" w:cs="Times New Roman"/>
          <w:b/>
          <w:bCs/>
          <w:sz w:val="36"/>
          <w:szCs w:val="36"/>
          <w:lang w:val="en-US" w:eastAsia="ru-RU"/>
        </w:rPr>
        <w:t>Analytical methods</w:t>
      </w:r>
    </w:p>
    <w:p w:rsidR="00AD42EB" w:rsidRPr="00AD42EB" w:rsidRDefault="00AD42EB" w:rsidP="00AD42EB">
      <w:pPr>
        <w:spacing w:after="0" w:line="240" w:lineRule="auto"/>
        <w:rPr>
          <w:rFonts w:ascii="Times New Roman" w:eastAsia="Times New Roman" w:hAnsi="Times New Roman" w:cs="Times New Roman"/>
          <w:sz w:val="24"/>
          <w:szCs w:val="24"/>
          <w:lang w:val="en-US" w:eastAsia="ru-RU"/>
        </w:rPr>
      </w:pPr>
      <w:r w:rsidRPr="00AD42EB">
        <w:rPr>
          <w:rFonts w:ascii="Times New Roman" w:eastAsia="Times New Roman" w:hAnsi="Times New Roman" w:cs="Times New Roman"/>
          <w:sz w:val="24"/>
          <w:szCs w:val="24"/>
          <w:lang w:val="en-US" w:eastAsia="ru-RU"/>
        </w:rPr>
        <w:t xml:space="preserve">Thirty-one samples of the plagioclase </w:t>
      </w:r>
      <w:proofErr w:type="spellStart"/>
      <w:r w:rsidRPr="00AD42EB">
        <w:rPr>
          <w:rFonts w:ascii="Times New Roman" w:eastAsia="Times New Roman" w:hAnsi="Times New Roman" w:cs="Times New Roman"/>
          <w:sz w:val="24"/>
          <w:szCs w:val="24"/>
          <w:lang w:val="en-US" w:eastAsia="ru-RU"/>
        </w:rPr>
        <w:t>phyric</w:t>
      </w:r>
      <w:proofErr w:type="spellEnd"/>
      <w:r w:rsidRPr="00AD42EB">
        <w:rPr>
          <w:rFonts w:ascii="Times New Roman" w:eastAsia="Times New Roman" w:hAnsi="Times New Roman" w:cs="Times New Roman"/>
          <w:sz w:val="24"/>
          <w:szCs w:val="24"/>
          <w:lang w:val="en-US" w:eastAsia="ru-RU"/>
        </w:rPr>
        <w:t xml:space="preserve"> rock and five samples of the </w:t>
      </w:r>
      <w:proofErr w:type="spellStart"/>
      <w:r w:rsidRPr="00AD42EB">
        <w:rPr>
          <w:rFonts w:ascii="Times New Roman" w:eastAsia="Times New Roman" w:hAnsi="Times New Roman" w:cs="Times New Roman"/>
          <w:sz w:val="24"/>
          <w:szCs w:val="24"/>
          <w:lang w:val="en-US" w:eastAsia="ru-RU"/>
        </w:rPr>
        <w:t>gabbronoritic</w:t>
      </w:r>
      <w:proofErr w:type="spellEnd"/>
      <w:r w:rsidRPr="00AD42EB">
        <w:rPr>
          <w:rFonts w:ascii="Times New Roman" w:eastAsia="Times New Roman" w:hAnsi="Times New Roman" w:cs="Times New Roman"/>
          <w:sz w:val="24"/>
          <w:szCs w:val="24"/>
          <w:lang w:val="en-US" w:eastAsia="ru-RU"/>
        </w:rPr>
        <w:t xml:space="preserve"> rock were </w:t>
      </w:r>
      <w:proofErr w:type="spellStart"/>
      <w:r w:rsidRPr="00AD42EB">
        <w:rPr>
          <w:rFonts w:ascii="Times New Roman" w:eastAsia="Times New Roman" w:hAnsi="Times New Roman" w:cs="Times New Roman"/>
          <w:sz w:val="24"/>
          <w:szCs w:val="24"/>
          <w:lang w:val="en-US" w:eastAsia="ru-RU"/>
        </w:rPr>
        <w:t>analysed</w:t>
      </w:r>
      <w:proofErr w:type="spellEnd"/>
      <w:r w:rsidRPr="00AD42EB">
        <w:rPr>
          <w:rFonts w:ascii="Times New Roman" w:eastAsia="Times New Roman" w:hAnsi="Times New Roman" w:cs="Times New Roman"/>
          <w:sz w:val="24"/>
          <w:szCs w:val="24"/>
          <w:lang w:val="en-US" w:eastAsia="ru-RU"/>
        </w:rPr>
        <w:t xml:space="preserve"> for major and trace elements (see Fig. 2 for sample localities). Twelve samples of the plagioclase </w:t>
      </w:r>
      <w:proofErr w:type="spellStart"/>
      <w:r w:rsidRPr="00AD42EB">
        <w:rPr>
          <w:rFonts w:ascii="Times New Roman" w:eastAsia="Times New Roman" w:hAnsi="Times New Roman" w:cs="Times New Roman"/>
          <w:sz w:val="24"/>
          <w:szCs w:val="24"/>
          <w:lang w:val="en-US" w:eastAsia="ru-RU"/>
        </w:rPr>
        <w:t>phyric</w:t>
      </w:r>
      <w:proofErr w:type="spellEnd"/>
      <w:r w:rsidRPr="00AD42EB">
        <w:rPr>
          <w:rFonts w:ascii="Times New Roman" w:eastAsia="Times New Roman" w:hAnsi="Times New Roman" w:cs="Times New Roman"/>
          <w:sz w:val="24"/>
          <w:szCs w:val="24"/>
          <w:lang w:val="en-US" w:eastAsia="ru-RU"/>
        </w:rPr>
        <w:t xml:space="preserve"> rock and four samples of the </w:t>
      </w:r>
      <w:proofErr w:type="spellStart"/>
      <w:r w:rsidRPr="00AD42EB">
        <w:rPr>
          <w:rFonts w:ascii="Times New Roman" w:eastAsia="Times New Roman" w:hAnsi="Times New Roman" w:cs="Times New Roman"/>
          <w:sz w:val="24"/>
          <w:szCs w:val="24"/>
          <w:lang w:val="en-US" w:eastAsia="ru-RU"/>
        </w:rPr>
        <w:t>gabbronoritic</w:t>
      </w:r>
      <w:proofErr w:type="spellEnd"/>
      <w:r w:rsidRPr="00AD42EB">
        <w:rPr>
          <w:rFonts w:ascii="Times New Roman" w:eastAsia="Times New Roman" w:hAnsi="Times New Roman" w:cs="Times New Roman"/>
          <w:sz w:val="24"/>
          <w:szCs w:val="24"/>
          <w:lang w:val="en-US" w:eastAsia="ru-RU"/>
        </w:rPr>
        <w:t xml:space="preserve"> rock were </w:t>
      </w:r>
      <w:proofErr w:type="spellStart"/>
      <w:r w:rsidRPr="00AD42EB">
        <w:rPr>
          <w:rFonts w:ascii="Times New Roman" w:eastAsia="Times New Roman" w:hAnsi="Times New Roman" w:cs="Times New Roman"/>
          <w:sz w:val="24"/>
          <w:szCs w:val="24"/>
          <w:lang w:val="en-US" w:eastAsia="ru-RU"/>
        </w:rPr>
        <w:t>analysed</w:t>
      </w:r>
      <w:proofErr w:type="spellEnd"/>
      <w:r w:rsidRPr="00AD42EB">
        <w:rPr>
          <w:rFonts w:ascii="Times New Roman" w:eastAsia="Times New Roman" w:hAnsi="Times New Roman" w:cs="Times New Roman"/>
          <w:sz w:val="24"/>
          <w:szCs w:val="24"/>
          <w:lang w:val="en-US" w:eastAsia="ru-RU"/>
        </w:rPr>
        <w:t xml:space="preserve"> for REE (rare-earth elements). Sr and Nd isotopic compositions were </w:t>
      </w:r>
      <w:proofErr w:type="spellStart"/>
      <w:r w:rsidRPr="00AD42EB">
        <w:rPr>
          <w:rFonts w:ascii="Times New Roman" w:eastAsia="Times New Roman" w:hAnsi="Times New Roman" w:cs="Times New Roman"/>
          <w:sz w:val="24"/>
          <w:szCs w:val="24"/>
          <w:lang w:val="en-US" w:eastAsia="ru-RU"/>
        </w:rPr>
        <w:t>analysed</w:t>
      </w:r>
      <w:proofErr w:type="spellEnd"/>
      <w:r w:rsidRPr="00AD42EB">
        <w:rPr>
          <w:rFonts w:ascii="Times New Roman" w:eastAsia="Times New Roman" w:hAnsi="Times New Roman" w:cs="Times New Roman"/>
          <w:sz w:val="24"/>
          <w:szCs w:val="24"/>
          <w:lang w:val="en-US" w:eastAsia="ru-RU"/>
        </w:rPr>
        <w:t xml:space="preserve"> from four samples of the plagioclase </w:t>
      </w:r>
      <w:proofErr w:type="spellStart"/>
      <w:r w:rsidRPr="00AD42EB">
        <w:rPr>
          <w:rFonts w:ascii="Times New Roman" w:eastAsia="Times New Roman" w:hAnsi="Times New Roman" w:cs="Times New Roman"/>
          <w:sz w:val="24"/>
          <w:szCs w:val="24"/>
          <w:lang w:val="en-US" w:eastAsia="ru-RU"/>
        </w:rPr>
        <w:t>phyric</w:t>
      </w:r>
      <w:proofErr w:type="spellEnd"/>
      <w:r w:rsidRPr="00AD42EB">
        <w:rPr>
          <w:rFonts w:ascii="Times New Roman" w:eastAsia="Times New Roman" w:hAnsi="Times New Roman" w:cs="Times New Roman"/>
          <w:sz w:val="24"/>
          <w:szCs w:val="24"/>
          <w:lang w:val="en-US" w:eastAsia="ru-RU"/>
        </w:rPr>
        <w:t xml:space="preserve"> rock and two sample of the </w:t>
      </w:r>
      <w:proofErr w:type="spellStart"/>
      <w:r w:rsidRPr="00AD42EB">
        <w:rPr>
          <w:rFonts w:ascii="Times New Roman" w:eastAsia="Times New Roman" w:hAnsi="Times New Roman" w:cs="Times New Roman"/>
          <w:sz w:val="24"/>
          <w:szCs w:val="24"/>
          <w:lang w:val="en-US" w:eastAsia="ru-RU"/>
        </w:rPr>
        <w:t>gabbronoritic</w:t>
      </w:r>
      <w:proofErr w:type="spellEnd"/>
      <w:r w:rsidRPr="00AD42EB">
        <w:rPr>
          <w:rFonts w:ascii="Times New Roman" w:eastAsia="Times New Roman" w:hAnsi="Times New Roman" w:cs="Times New Roman"/>
          <w:sz w:val="24"/>
          <w:szCs w:val="24"/>
          <w:lang w:val="en-US" w:eastAsia="ru-RU"/>
        </w:rPr>
        <w:t xml:space="preserve"> rock.</w:t>
      </w:r>
    </w:p>
    <w:p w:rsidR="00AD42EB" w:rsidRPr="00AD42EB" w:rsidRDefault="00AD42EB" w:rsidP="00AD42EB">
      <w:pPr>
        <w:spacing w:after="0" w:line="240" w:lineRule="auto"/>
        <w:rPr>
          <w:rFonts w:ascii="Times New Roman" w:eastAsia="Times New Roman" w:hAnsi="Times New Roman" w:cs="Times New Roman"/>
          <w:sz w:val="24"/>
          <w:szCs w:val="24"/>
          <w:lang w:val="en-US" w:eastAsia="ru-RU"/>
        </w:rPr>
      </w:pPr>
      <w:r w:rsidRPr="00AD42EB">
        <w:rPr>
          <w:rFonts w:ascii="Times New Roman" w:eastAsia="Times New Roman" w:hAnsi="Times New Roman" w:cs="Times New Roman"/>
          <w:sz w:val="24"/>
          <w:szCs w:val="24"/>
          <w:lang w:val="en-US" w:eastAsia="ru-RU"/>
        </w:rPr>
        <w:t xml:space="preserve">The major and trace elements were </w:t>
      </w:r>
      <w:proofErr w:type="spellStart"/>
      <w:r w:rsidRPr="00AD42EB">
        <w:rPr>
          <w:rFonts w:ascii="Times New Roman" w:eastAsia="Times New Roman" w:hAnsi="Times New Roman" w:cs="Times New Roman"/>
          <w:sz w:val="24"/>
          <w:szCs w:val="24"/>
          <w:lang w:val="en-US" w:eastAsia="ru-RU"/>
        </w:rPr>
        <w:t>analysed</w:t>
      </w:r>
      <w:proofErr w:type="spellEnd"/>
      <w:r w:rsidRPr="00AD42EB">
        <w:rPr>
          <w:rFonts w:ascii="Times New Roman" w:eastAsia="Times New Roman" w:hAnsi="Times New Roman" w:cs="Times New Roman"/>
          <w:sz w:val="24"/>
          <w:szCs w:val="24"/>
          <w:lang w:val="en-US" w:eastAsia="ru-RU"/>
        </w:rPr>
        <w:t xml:space="preserve"> by X-ray</w:t>
      </w:r>
    </w:p>
    <w:p w:rsidR="00AD42EB" w:rsidRPr="00AD42EB" w:rsidRDefault="00AD42EB" w:rsidP="00AD42EB">
      <w:pPr>
        <w:spacing w:before="100" w:beforeAutospacing="1" w:after="100" w:afterAutospacing="1" w:line="240" w:lineRule="auto"/>
        <w:outlineLvl w:val="1"/>
        <w:rPr>
          <w:rFonts w:ascii="Times New Roman" w:eastAsia="Times New Roman" w:hAnsi="Times New Roman" w:cs="Times New Roman"/>
          <w:b/>
          <w:bCs/>
          <w:sz w:val="36"/>
          <w:szCs w:val="36"/>
          <w:lang w:val="en-US" w:eastAsia="ru-RU"/>
        </w:rPr>
      </w:pPr>
      <w:r w:rsidRPr="00AD42EB">
        <w:rPr>
          <w:rFonts w:ascii="Times New Roman" w:eastAsia="Times New Roman" w:hAnsi="Times New Roman" w:cs="Times New Roman"/>
          <w:b/>
          <w:bCs/>
          <w:sz w:val="36"/>
          <w:szCs w:val="36"/>
          <w:lang w:val="en-US" w:eastAsia="ru-RU"/>
        </w:rPr>
        <w:t>Results</w:t>
      </w:r>
    </w:p>
    <w:p w:rsidR="00AD42EB" w:rsidRPr="00AD42EB" w:rsidRDefault="00AD42EB" w:rsidP="00AD42EB">
      <w:pPr>
        <w:spacing w:after="0" w:line="240" w:lineRule="auto"/>
        <w:rPr>
          <w:rFonts w:ascii="Times New Roman" w:eastAsia="Times New Roman" w:hAnsi="Times New Roman" w:cs="Times New Roman"/>
          <w:sz w:val="24"/>
          <w:szCs w:val="24"/>
          <w:lang w:val="en-US" w:eastAsia="ru-RU"/>
        </w:rPr>
      </w:pPr>
      <w:r w:rsidRPr="00AD42EB">
        <w:rPr>
          <w:rFonts w:ascii="Times New Roman" w:eastAsia="Times New Roman" w:hAnsi="Times New Roman" w:cs="Times New Roman"/>
          <w:sz w:val="24"/>
          <w:szCs w:val="24"/>
          <w:lang w:val="en-US" w:eastAsia="ru-RU"/>
        </w:rPr>
        <w:t>Baddeleyite in the gabbronorite sample C-99-40 consisted mainly of 30–100 </w:t>
      </w:r>
      <w:r w:rsidRPr="00AD42EB">
        <w:rPr>
          <w:rFonts w:ascii="Times New Roman" w:eastAsia="Times New Roman" w:hAnsi="Times New Roman" w:cs="Times New Roman"/>
          <w:sz w:val="24"/>
          <w:szCs w:val="24"/>
          <w:lang w:eastAsia="ru-RU"/>
        </w:rPr>
        <w:t>μ</w:t>
      </w:r>
      <w:r w:rsidRPr="00AD42EB">
        <w:rPr>
          <w:rFonts w:ascii="Times New Roman" w:eastAsia="Times New Roman" w:hAnsi="Times New Roman" w:cs="Times New Roman"/>
          <w:sz w:val="24"/>
          <w:szCs w:val="24"/>
          <w:lang w:val="en-US" w:eastAsia="ru-RU"/>
        </w:rPr>
        <w:t xml:space="preserve">m sized fragments and some platy crystals, which where locally turbid and suggest possible alteration. Some crystals have thin rims of polycrystalline zircon. One of the </w:t>
      </w:r>
      <w:proofErr w:type="gramStart"/>
      <w:r w:rsidRPr="00AD42EB">
        <w:rPr>
          <w:rFonts w:ascii="Times New Roman" w:eastAsia="Times New Roman" w:hAnsi="Times New Roman" w:cs="Times New Roman"/>
          <w:sz w:val="24"/>
          <w:szCs w:val="24"/>
          <w:lang w:val="en-US" w:eastAsia="ru-RU"/>
        </w:rPr>
        <w:t>best preserved</w:t>
      </w:r>
      <w:proofErr w:type="gramEnd"/>
      <w:r w:rsidRPr="00AD42EB">
        <w:rPr>
          <w:rFonts w:ascii="Times New Roman" w:eastAsia="Times New Roman" w:hAnsi="Times New Roman" w:cs="Times New Roman"/>
          <w:sz w:val="24"/>
          <w:szCs w:val="24"/>
          <w:lang w:val="en-US" w:eastAsia="ru-RU"/>
        </w:rPr>
        <w:t xml:space="preserve"> crystals (B1) and two abraded fractions of less clear fragments (B2 and B3) yield analyses that are collinear but 4–7% discordant (Table 3, Fig. 10). Three abraded, clear fractions of zircon from this sample (Z1–Z3) yield data points that</w:t>
      </w:r>
    </w:p>
    <w:p w:rsidR="00AD42EB" w:rsidRPr="00AD42EB" w:rsidRDefault="00AD42EB" w:rsidP="00AD42EB">
      <w:pPr>
        <w:spacing w:before="100" w:beforeAutospacing="1" w:after="100" w:afterAutospacing="1" w:line="240" w:lineRule="auto"/>
        <w:outlineLvl w:val="1"/>
        <w:rPr>
          <w:rFonts w:ascii="Times New Roman" w:eastAsia="Times New Roman" w:hAnsi="Times New Roman" w:cs="Times New Roman"/>
          <w:b/>
          <w:bCs/>
          <w:sz w:val="36"/>
          <w:szCs w:val="36"/>
          <w:lang w:val="en-US" w:eastAsia="ru-RU"/>
        </w:rPr>
      </w:pPr>
      <w:r w:rsidRPr="00AD42EB">
        <w:rPr>
          <w:rFonts w:ascii="Times New Roman" w:eastAsia="Times New Roman" w:hAnsi="Times New Roman" w:cs="Times New Roman"/>
          <w:b/>
          <w:bCs/>
          <w:sz w:val="36"/>
          <w:szCs w:val="36"/>
          <w:lang w:val="en-US" w:eastAsia="ru-RU"/>
        </w:rPr>
        <w:t>Metamorphic overprints</w:t>
      </w:r>
    </w:p>
    <w:p w:rsidR="00AD42EB" w:rsidRPr="00AD42EB" w:rsidRDefault="00AD42EB" w:rsidP="00AD42EB">
      <w:pPr>
        <w:spacing w:after="0" w:line="240" w:lineRule="auto"/>
        <w:rPr>
          <w:rFonts w:ascii="Times New Roman" w:eastAsia="Times New Roman" w:hAnsi="Times New Roman" w:cs="Times New Roman"/>
          <w:sz w:val="24"/>
          <w:szCs w:val="24"/>
          <w:lang w:val="en-US" w:eastAsia="ru-RU"/>
        </w:rPr>
      </w:pPr>
      <w:r w:rsidRPr="00AD42EB">
        <w:rPr>
          <w:rFonts w:ascii="Times New Roman" w:eastAsia="Times New Roman" w:hAnsi="Times New Roman" w:cs="Times New Roman"/>
          <w:sz w:val="24"/>
          <w:szCs w:val="24"/>
          <w:lang w:val="en-US" w:eastAsia="ru-RU"/>
        </w:rPr>
        <w:t xml:space="preserve">The dykes have been affected by variable degrees of metamorphic overprinting. The most obvious expression of that is the retrogression of pyroxene, plagioclase and the other magmatic minerals, forming amphibole, biotite, sericite and epidote. There is also good evidence for some metasomatic effects associated to the alteration, causing local gains in Ba, Sr, K and </w:t>
      </w:r>
      <w:proofErr w:type="spellStart"/>
      <w:r w:rsidRPr="00AD42EB">
        <w:rPr>
          <w:rFonts w:ascii="Times New Roman" w:eastAsia="Times New Roman" w:hAnsi="Times New Roman" w:cs="Times New Roman"/>
          <w:sz w:val="24"/>
          <w:szCs w:val="24"/>
          <w:lang w:val="en-US" w:eastAsia="ru-RU"/>
        </w:rPr>
        <w:t>Rb</w:t>
      </w:r>
      <w:proofErr w:type="spellEnd"/>
      <w:r w:rsidRPr="00AD42EB">
        <w:rPr>
          <w:rFonts w:ascii="Times New Roman" w:eastAsia="Times New Roman" w:hAnsi="Times New Roman" w:cs="Times New Roman"/>
          <w:sz w:val="24"/>
          <w:szCs w:val="24"/>
          <w:lang w:val="en-US" w:eastAsia="ru-RU"/>
        </w:rPr>
        <w:t xml:space="preserve"> and creating impossibly low and meaningless </w:t>
      </w:r>
      <w:r w:rsidRPr="00AD42EB">
        <w:rPr>
          <w:rFonts w:ascii="Times New Roman" w:eastAsia="Times New Roman" w:hAnsi="Times New Roman" w:cs="Times New Roman"/>
          <w:sz w:val="24"/>
          <w:szCs w:val="24"/>
          <w:vertAlign w:val="superscript"/>
          <w:lang w:val="en-US" w:eastAsia="ru-RU"/>
        </w:rPr>
        <w:t>87</w:t>
      </w:r>
      <w:r w:rsidRPr="00AD42EB">
        <w:rPr>
          <w:rFonts w:ascii="Times New Roman" w:eastAsia="Times New Roman" w:hAnsi="Times New Roman" w:cs="Times New Roman"/>
          <w:sz w:val="24"/>
          <w:szCs w:val="24"/>
          <w:lang w:val="en-US" w:eastAsia="ru-RU"/>
        </w:rPr>
        <w:t>Sr/</w:t>
      </w:r>
      <w:r w:rsidRPr="00AD42EB">
        <w:rPr>
          <w:rFonts w:ascii="Times New Roman" w:eastAsia="Times New Roman" w:hAnsi="Times New Roman" w:cs="Times New Roman"/>
          <w:sz w:val="24"/>
          <w:szCs w:val="24"/>
          <w:vertAlign w:val="superscript"/>
          <w:lang w:val="en-US" w:eastAsia="ru-RU"/>
        </w:rPr>
        <w:t>86</w:t>
      </w:r>
      <w:r w:rsidRPr="00AD42EB">
        <w:rPr>
          <w:rFonts w:ascii="Times New Roman" w:eastAsia="Times New Roman" w:hAnsi="Times New Roman" w:cs="Times New Roman"/>
          <w:sz w:val="24"/>
          <w:szCs w:val="24"/>
          <w:lang w:val="en-US" w:eastAsia="ru-RU"/>
        </w:rPr>
        <w:t>Sr</w:t>
      </w:r>
      <w:r w:rsidRPr="00AD42EB">
        <w:rPr>
          <w:rFonts w:ascii="Times New Roman" w:eastAsia="Times New Roman" w:hAnsi="Times New Roman" w:cs="Times New Roman"/>
          <w:sz w:val="24"/>
          <w:szCs w:val="24"/>
          <w:vertAlign w:val="subscript"/>
          <w:lang w:val="en-US" w:eastAsia="ru-RU"/>
        </w:rPr>
        <w:t>2.4 Ga</w:t>
      </w:r>
      <w:r w:rsidRPr="00AD42EB">
        <w:rPr>
          <w:rFonts w:ascii="Times New Roman" w:eastAsia="Times New Roman" w:hAnsi="Times New Roman" w:cs="Times New Roman"/>
          <w:sz w:val="24"/>
          <w:szCs w:val="24"/>
          <w:lang w:val="en-US" w:eastAsia="ru-RU"/>
        </w:rPr>
        <w:t xml:space="preserve"> ratios. Less mobile elements such as the REE display coherent patterns </w:t>
      </w:r>
    </w:p>
    <w:p w:rsidR="00AD42EB" w:rsidRPr="00AD42EB" w:rsidRDefault="00AD42EB" w:rsidP="00AD42EB">
      <w:pPr>
        <w:spacing w:before="100" w:beforeAutospacing="1" w:after="100" w:afterAutospacing="1" w:line="240" w:lineRule="auto"/>
        <w:outlineLvl w:val="1"/>
        <w:rPr>
          <w:rFonts w:ascii="Times New Roman" w:eastAsia="Times New Roman" w:hAnsi="Times New Roman" w:cs="Times New Roman"/>
          <w:b/>
          <w:bCs/>
          <w:sz w:val="36"/>
          <w:szCs w:val="36"/>
          <w:lang w:val="en-US" w:eastAsia="ru-RU"/>
        </w:rPr>
      </w:pPr>
      <w:r w:rsidRPr="00AD42EB">
        <w:rPr>
          <w:rFonts w:ascii="Times New Roman" w:eastAsia="Times New Roman" w:hAnsi="Times New Roman" w:cs="Times New Roman"/>
          <w:b/>
          <w:bCs/>
          <w:sz w:val="36"/>
          <w:szCs w:val="36"/>
          <w:lang w:val="en-US" w:eastAsia="ru-RU"/>
        </w:rPr>
        <w:t>Conclusions</w:t>
      </w:r>
    </w:p>
    <w:p w:rsidR="00AD42EB" w:rsidRPr="00AD42EB" w:rsidRDefault="00AD42EB" w:rsidP="00AD42EB">
      <w:pPr>
        <w:spacing w:after="0" w:line="240" w:lineRule="auto"/>
        <w:rPr>
          <w:rFonts w:ascii="Times New Roman" w:eastAsia="Times New Roman" w:hAnsi="Times New Roman" w:cs="Times New Roman"/>
          <w:sz w:val="24"/>
          <w:szCs w:val="24"/>
          <w:lang w:val="en-US" w:eastAsia="ru-RU"/>
        </w:rPr>
      </w:pPr>
      <w:r w:rsidRPr="00AD42EB">
        <w:rPr>
          <w:rFonts w:ascii="Times New Roman" w:eastAsia="Times New Roman" w:hAnsi="Times New Roman" w:cs="Times New Roman"/>
          <w:sz w:val="24"/>
          <w:szCs w:val="24"/>
          <w:lang w:val="en-US" w:eastAsia="ru-RU"/>
        </w:rPr>
        <w:t xml:space="preserve">A dominantly north to northwest-trending swarm of mafic dykes, cutting the Archean basement on the island of </w:t>
      </w:r>
      <w:proofErr w:type="spellStart"/>
      <w:r w:rsidRPr="00AD42EB">
        <w:rPr>
          <w:rFonts w:ascii="Times New Roman" w:eastAsia="Times New Roman" w:hAnsi="Times New Roman" w:cs="Times New Roman"/>
          <w:sz w:val="24"/>
          <w:szCs w:val="24"/>
          <w:lang w:val="en-US" w:eastAsia="ru-RU"/>
        </w:rPr>
        <w:t>Ringvassøy</w:t>
      </w:r>
      <w:proofErr w:type="spellEnd"/>
      <w:r w:rsidRPr="00AD42EB">
        <w:rPr>
          <w:rFonts w:ascii="Times New Roman" w:eastAsia="Times New Roman" w:hAnsi="Times New Roman" w:cs="Times New Roman"/>
          <w:sz w:val="24"/>
          <w:szCs w:val="24"/>
          <w:lang w:val="en-US" w:eastAsia="ru-RU"/>
        </w:rPr>
        <w:t xml:space="preserve"> in northern Norway, comprises two main types of </w:t>
      </w:r>
      <w:proofErr w:type="spellStart"/>
      <w:r w:rsidRPr="00AD42EB">
        <w:rPr>
          <w:rFonts w:ascii="Times New Roman" w:eastAsia="Times New Roman" w:hAnsi="Times New Roman" w:cs="Times New Roman"/>
          <w:sz w:val="24"/>
          <w:szCs w:val="24"/>
          <w:lang w:val="en-US" w:eastAsia="ru-RU"/>
        </w:rPr>
        <w:t>gabbronoritic</w:t>
      </w:r>
      <w:proofErr w:type="spellEnd"/>
      <w:r w:rsidRPr="00AD42EB">
        <w:rPr>
          <w:rFonts w:ascii="Times New Roman" w:eastAsia="Times New Roman" w:hAnsi="Times New Roman" w:cs="Times New Roman"/>
          <w:sz w:val="24"/>
          <w:szCs w:val="24"/>
          <w:lang w:val="en-US" w:eastAsia="ru-RU"/>
        </w:rPr>
        <w:t xml:space="preserve"> and plagioclase </w:t>
      </w:r>
      <w:proofErr w:type="spellStart"/>
      <w:r w:rsidRPr="00AD42EB">
        <w:rPr>
          <w:rFonts w:ascii="Times New Roman" w:eastAsia="Times New Roman" w:hAnsi="Times New Roman" w:cs="Times New Roman"/>
          <w:sz w:val="24"/>
          <w:szCs w:val="24"/>
          <w:lang w:val="en-US" w:eastAsia="ru-RU"/>
        </w:rPr>
        <w:t>phyric</w:t>
      </w:r>
      <w:proofErr w:type="spellEnd"/>
      <w:r w:rsidRPr="00AD42EB">
        <w:rPr>
          <w:rFonts w:ascii="Times New Roman" w:eastAsia="Times New Roman" w:hAnsi="Times New Roman" w:cs="Times New Roman"/>
          <w:sz w:val="24"/>
          <w:szCs w:val="24"/>
          <w:lang w:val="en-US" w:eastAsia="ru-RU"/>
        </w:rPr>
        <w:t xml:space="preserve"> dykes. The two types of dyke are both of tholeiitic composition, enriched in LREEs and other LILE elements, and depleted in HFS elements including </w:t>
      </w:r>
      <w:proofErr w:type="spellStart"/>
      <w:r w:rsidRPr="00AD42EB">
        <w:rPr>
          <w:rFonts w:ascii="Times New Roman" w:eastAsia="Times New Roman" w:hAnsi="Times New Roman" w:cs="Times New Roman"/>
          <w:sz w:val="24"/>
          <w:szCs w:val="24"/>
          <w:lang w:val="en-US" w:eastAsia="ru-RU"/>
        </w:rPr>
        <w:t>Nb</w:t>
      </w:r>
      <w:proofErr w:type="spellEnd"/>
      <w:r w:rsidRPr="00AD42EB">
        <w:rPr>
          <w:rFonts w:ascii="Times New Roman" w:eastAsia="Times New Roman" w:hAnsi="Times New Roman" w:cs="Times New Roman"/>
          <w:sz w:val="24"/>
          <w:szCs w:val="24"/>
          <w:lang w:val="en-US" w:eastAsia="ru-RU"/>
        </w:rPr>
        <w:t>, but they differ in a number of other geochemical parameters. Some of the geochemical differences between the two rock types probably reflect</w:t>
      </w:r>
    </w:p>
    <w:p w:rsidR="00AD42EB" w:rsidRPr="00AD42EB" w:rsidRDefault="00AD42EB" w:rsidP="00AD42EB">
      <w:pPr>
        <w:spacing w:before="100" w:beforeAutospacing="1" w:after="100" w:afterAutospacing="1" w:line="240" w:lineRule="auto"/>
        <w:outlineLvl w:val="1"/>
        <w:rPr>
          <w:rFonts w:ascii="Times New Roman" w:eastAsia="Times New Roman" w:hAnsi="Times New Roman" w:cs="Times New Roman"/>
          <w:b/>
          <w:bCs/>
          <w:sz w:val="36"/>
          <w:szCs w:val="36"/>
          <w:lang w:val="en-US" w:eastAsia="ru-RU"/>
        </w:rPr>
      </w:pPr>
      <w:r w:rsidRPr="00AD42EB">
        <w:rPr>
          <w:rFonts w:ascii="Times New Roman" w:eastAsia="Times New Roman" w:hAnsi="Times New Roman" w:cs="Times New Roman"/>
          <w:b/>
          <w:bCs/>
          <w:sz w:val="36"/>
          <w:szCs w:val="36"/>
          <w:lang w:val="en-US" w:eastAsia="ru-RU"/>
        </w:rPr>
        <w:t>Acknowledgements</w:t>
      </w:r>
    </w:p>
    <w:p w:rsidR="00AD42EB" w:rsidRPr="00AD42EB" w:rsidRDefault="00AD42EB" w:rsidP="00AD42EB">
      <w:pPr>
        <w:spacing w:after="0" w:line="240" w:lineRule="auto"/>
        <w:rPr>
          <w:rFonts w:ascii="Times New Roman" w:eastAsia="Times New Roman" w:hAnsi="Times New Roman" w:cs="Times New Roman"/>
          <w:sz w:val="24"/>
          <w:szCs w:val="24"/>
          <w:lang w:val="en-US" w:eastAsia="ru-RU"/>
        </w:rPr>
      </w:pPr>
      <w:r w:rsidRPr="00AD42EB">
        <w:rPr>
          <w:rFonts w:ascii="Times New Roman" w:eastAsia="Times New Roman" w:hAnsi="Times New Roman" w:cs="Times New Roman"/>
          <w:sz w:val="24"/>
          <w:szCs w:val="24"/>
          <w:lang w:val="en-US" w:eastAsia="ru-RU"/>
        </w:rPr>
        <w:lastRenderedPageBreak/>
        <w:t xml:space="preserve">Thanks to </w:t>
      </w:r>
      <w:proofErr w:type="spellStart"/>
      <w:r w:rsidRPr="00AD42EB">
        <w:rPr>
          <w:rFonts w:ascii="Times New Roman" w:eastAsia="Times New Roman" w:hAnsi="Times New Roman" w:cs="Times New Roman"/>
          <w:sz w:val="24"/>
          <w:szCs w:val="24"/>
          <w:lang w:val="en-US" w:eastAsia="ru-RU"/>
        </w:rPr>
        <w:t>Børre</w:t>
      </w:r>
      <w:proofErr w:type="spellEnd"/>
      <w:r w:rsidRPr="00AD42EB">
        <w:rPr>
          <w:rFonts w:ascii="Times New Roman" w:eastAsia="Times New Roman" w:hAnsi="Times New Roman" w:cs="Times New Roman"/>
          <w:sz w:val="24"/>
          <w:szCs w:val="24"/>
          <w:lang w:val="en-US" w:eastAsia="ru-RU"/>
        </w:rPr>
        <w:t xml:space="preserve"> </w:t>
      </w:r>
      <w:proofErr w:type="spellStart"/>
      <w:r w:rsidRPr="00AD42EB">
        <w:rPr>
          <w:rFonts w:ascii="Times New Roman" w:eastAsia="Times New Roman" w:hAnsi="Times New Roman" w:cs="Times New Roman"/>
          <w:sz w:val="24"/>
          <w:szCs w:val="24"/>
          <w:lang w:val="en-US" w:eastAsia="ru-RU"/>
        </w:rPr>
        <w:t>Davidsen</w:t>
      </w:r>
      <w:proofErr w:type="spellEnd"/>
      <w:r w:rsidRPr="00AD42EB">
        <w:rPr>
          <w:rFonts w:ascii="Times New Roman" w:eastAsia="Times New Roman" w:hAnsi="Times New Roman" w:cs="Times New Roman"/>
          <w:sz w:val="24"/>
          <w:szCs w:val="24"/>
          <w:lang w:val="en-US" w:eastAsia="ru-RU"/>
        </w:rPr>
        <w:t xml:space="preserve"> for taking care of the XRF analyses and to Harald </w:t>
      </w:r>
      <w:proofErr w:type="spellStart"/>
      <w:r w:rsidRPr="00AD42EB">
        <w:rPr>
          <w:rFonts w:ascii="Times New Roman" w:eastAsia="Times New Roman" w:hAnsi="Times New Roman" w:cs="Times New Roman"/>
          <w:sz w:val="24"/>
          <w:szCs w:val="24"/>
          <w:lang w:val="en-US" w:eastAsia="ru-RU"/>
        </w:rPr>
        <w:t>Furnes</w:t>
      </w:r>
      <w:proofErr w:type="spellEnd"/>
      <w:r w:rsidRPr="00AD42EB">
        <w:rPr>
          <w:rFonts w:ascii="Times New Roman" w:eastAsia="Times New Roman" w:hAnsi="Times New Roman" w:cs="Times New Roman"/>
          <w:sz w:val="24"/>
          <w:szCs w:val="24"/>
          <w:lang w:val="en-US" w:eastAsia="ru-RU"/>
        </w:rPr>
        <w:t xml:space="preserve"> for comments to an early version of the manuscript. </w:t>
      </w:r>
      <w:proofErr w:type="spellStart"/>
      <w:r w:rsidRPr="00AD42EB">
        <w:rPr>
          <w:rFonts w:ascii="Times New Roman" w:eastAsia="Times New Roman" w:hAnsi="Times New Roman" w:cs="Times New Roman"/>
          <w:sz w:val="24"/>
          <w:szCs w:val="24"/>
          <w:lang w:val="en-US" w:eastAsia="ru-RU"/>
        </w:rPr>
        <w:t>Torbjörn</w:t>
      </w:r>
      <w:proofErr w:type="spellEnd"/>
      <w:r w:rsidRPr="00AD42EB">
        <w:rPr>
          <w:rFonts w:ascii="Times New Roman" w:eastAsia="Times New Roman" w:hAnsi="Times New Roman" w:cs="Times New Roman"/>
          <w:sz w:val="24"/>
          <w:szCs w:val="24"/>
          <w:lang w:val="en-US" w:eastAsia="ru-RU"/>
        </w:rPr>
        <w:t xml:space="preserve"> </w:t>
      </w:r>
      <w:proofErr w:type="spellStart"/>
      <w:r w:rsidRPr="00AD42EB">
        <w:rPr>
          <w:rFonts w:ascii="Times New Roman" w:eastAsia="Times New Roman" w:hAnsi="Times New Roman" w:cs="Times New Roman"/>
          <w:sz w:val="24"/>
          <w:szCs w:val="24"/>
          <w:lang w:val="en-US" w:eastAsia="ru-RU"/>
        </w:rPr>
        <w:t>Skiöld</w:t>
      </w:r>
      <w:proofErr w:type="spellEnd"/>
      <w:r w:rsidRPr="00AD42EB">
        <w:rPr>
          <w:rFonts w:ascii="Times New Roman" w:eastAsia="Times New Roman" w:hAnsi="Times New Roman" w:cs="Times New Roman"/>
          <w:sz w:val="24"/>
          <w:szCs w:val="24"/>
          <w:lang w:val="en-US" w:eastAsia="ru-RU"/>
        </w:rPr>
        <w:t xml:space="preserve"> and an anonymous reviewer are thanked for constructive comments that significantly improved the manuscript.</w:t>
      </w:r>
    </w:p>
    <w:p w:rsidR="00B20020" w:rsidRPr="00AD42EB" w:rsidRDefault="00B20020">
      <w:pPr>
        <w:rPr>
          <w:lang w:val="en-US"/>
        </w:rPr>
      </w:pPr>
    </w:p>
    <w:sectPr w:rsidR="00B20020" w:rsidRPr="00AD42EB">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CC"/>
    <w:family w:val="swiss"/>
    <w:pitch w:val="variable"/>
    <w:sig w:usb0="E4002EFF" w:usb1="C2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mbria Math">
    <w:panose1 w:val="02040503050406030204"/>
    <w:charset w:val="CC"/>
    <w:family w:val="roman"/>
    <w:pitch w:val="variable"/>
    <w:sig w:usb0="E00006FF" w:usb1="420024FF" w:usb2="02000000" w:usb3="00000000" w:csb0="0000019F" w:csb1="00000000"/>
  </w:font>
  <w:font w:name="Calibri Light">
    <w:panose1 w:val="020F0302020204030204"/>
    <w:charset w:val="CC"/>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D42EB"/>
    <w:rsid w:val="00AD42EB"/>
    <w:rsid w:val="00B20020"/>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51C3C544-4DA4-43B5-85DF-DA01F71CCC7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paragraph" w:styleId="1">
    <w:name w:val="heading 1"/>
    <w:basedOn w:val="a"/>
    <w:link w:val="10"/>
    <w:uiPriority w:val="9"/>
    <w:qFormat/>
    <w:rsid w:val="00AD42EB"/>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ru-RU"/>
    </w:rPr>
  </w:style>
  <w:style w:type="paragraph" w:styleId="2">
    <w:name w:val="heading 2"/>
    <w:basedOn w:val="a"/>
    <w:link w:val="20"/>
    <w:uiPriority w:val="9"/>
    <w:qFormat/>
    <w:rsid w:val="00AD42EB"/>
    <w:pPr>
      <w:spacing w:before="100" w:beforeAutospacing="1" w:after="100" w:afterAutospacing="1" w:line="240" w:lineRule="auto"/>
      <w:outlineLvl w:val="1"/>
    </w:pPr>
    <w:rPr>
      <w:rFonts w:ascii="Times New Roman" w:eastAsia="Times New Roman" w:hAnsi="Times New Roman" w:cs="Times New Roman"/>
      <w:b/>
      <w:bCs/>
      <w:sz w:val="36"/>
      <w:szCs w:val="36"/>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AD42EB"/>
    <w:rPr>
      <w:rFonts w:ascii="Times New Roman" w:eastAsia="Times New Roman" w:hAnsi="Times New Roman" w:cs="Times New Roman"/>
      <w:b/>
      <w:bCs/>
      <w:kern w:val="36"/>
      <w:sz w:val="48"/>
      <w:szCs w:val="48"/>
      <w:lang w:eastAsia="ru-RU"/>
    </w:rPr>
  </w:style>
  <w:style w:type="character" w:customStyle="1" w:styleId="20">
    <w:name w:val="Заголовок 2 Знак"/>
    <w:basedOn w:val="a0"/>
    <w:link w:val="2"/>
    <w:uiPriority w:val="9"/>
    <w:rsid w:val="00AD42EB"/>
    <w:rPr>
      <w:rFonts w:ascii="Times New Roman" w:eastAsia="Times New Roman" w:hAnsi="Times New Roman" w:cs="Times New Roman"/>
      <w:b/>
      <w:bCs/>
      <w:sz w:val="36"/>
      <w:szCs w:val="36"/>
      <w:lang w:eastAsia="ru-RU"/>
    </w:rPr>
  </w:style>
  <w:style w:type="character" w:customStyle="1" w:styleId="title-text">
    <w:name w:val="title-text"/>
    <w:basedOn w:val="a0"/>
    <w:rsid w:val="00AD42EB"/>
  </w:style>
  <w:style w:type="character" w:customStyle="1" w:styleId="sr-only">
    <w:name w:val="sr-only"/>
    <w:basedOn w:val="a0"/>
    <w:rsid w:val="00AD42EB"/>
  </w:style>
  <w:style w:type="character" w:customStyle="1" w:styleId="button-link-text">
    <w:name w:val="button-link-text"/>
    <w:basedOn w:val="a0"/>
    <w:rsid w:val="00AD42EB"/>
  </w:style>
  <w:style w:type="character" w:customStyle="1" w:styleId="react-xocs-alternative-link">
    <w:name w:val="react-xocs-alternative-link"/>
    <w:basedOn w:val="a0"/>
    <w:rsid w:val="00AD42EB"/>
  </w:style>
  <w:style w:type="character" w:customStyle="1" w:styleId="given-name">
    <w:name w:val="given-name"/>
    <w:basedOn w:val="a0"/>
    <w:rsid w:val="00AD42EB"/>
  </w:style>
  <w:style w:type="character" w:customStyle="1" w:styleId="text">
    <w:name w:val="text"/>
    <w:basedOn w:val="a0"/>
    <w:rsid w:val="00AD42EB"/>
  </w:style>
  <w:style w:type="character" w:customStyle="1" w:styleId="author-ref">
    <w:name w:val="author-ref"/>
    <w:basedOn w:val="a0"/>
    <w:rsid w:val="00AD42EB"/>
  </w:style>
  <w:style w:type="character" w:styleId="a3">
    <w:name w:val="Hyperlink"/>
    <w:basedOn w:val="a0"/>
    <w:uiPriority w:val="99"/>
    <w:semiHidden/>
    <w:unhideWhenUsed/>
    <w:rsid w:val="00AD42EB"/>
    <w:rPr>
      <w:color w:val="0000FF"/>
      <w:u w:val="single"/>
    </w:rPr>
  </w:style>
  <w:style w:type="character" w:customStyle="1" w:styleId="anchor-text">
    <w:name w:val="anchor-text"/>
    <w:basedOn w:val="a0"/>
    <w:rsid w:val="00AD42EB"/>
  </w:style>
  <w:style w:type="character" w:styleId="a4">
    <w:name w:val="Emphasis"/>
    <w:basedOn w:val="a0"/>
    <w:uiPriority w:val="20"/>
    <w:qFormat/>
    <w:rsid w:val="00AD42EB"/>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319842407">
      <w:bodyDiv w:val="1"/>
      <w:marLeft w:val="0"/>
      <w:marRight w:val="0"/>
      <w:marTop w:val="0"/>
      <w:marBottom w:val="0"/>
      <w:divBdr>
        <w:top w:val="none" w:sz="0" w:space="0" w:color="auto"/>
        <w:left w:val="none" w:sz="0" w:space="0" w:color="auto"/>
        <w:bottom w:val="none" w:sz="0" w:space="0" w:color="auto"/>
        <w:right w:val="none" w:sz="0" w:space="0" w:color="auto"/>
      </w:divBdr>
      <w:divsChild>
        <w:div w:id="1602949110">
          <w:marLeft w:val="0"/>
          <w:marRight w:val="0"/>
          <w:marTop w:val="0"/>
          <w:marBottom w:val="0"/>
          <w:divBdr>
            <w:top w:val="none" w:sz="0" w:space="0" w:color="auto"/>
            <w:left w:val="none" w:sz="0" w:space="0" w:color="auto"/>
            <w:bottom w:val="none" w:sz="0" w:space="0" w:color="auto"/>
            <w:right w:val="none" w:sz="0" w:space="0" w:color="auto"/>
          </w:divBdr>
          <w:divsChild>
            <w:div w:id="573004735">
              <w:marLeft w:val="0"/>
              <w:marRight w:val="0"/>
              <w:marTop w:val="0"/>
              <w:marBottom w:val="0"/>
              <w:divBdr>
                <w:top w:val="none" w:sz="0" w:space="0" w:color="auto"/>
                <w:left w:val="none" w:sz="0" w:space="0" w:color="auto"/>
                <w:bottom w:val="none" w:sz="0" w:space="0" w:color="auto"/>
                <w:right w:val="none" w:sz="0" w:space="0" w:color="auto"/>
              </w:divBdr>
              <w:divsChild>
                <w:div w:id="740179997">
                  <w:marLeft w:val="0"/>
                  <w:marRight w:val="0"/>
                  <w:marTop w:val="0"/>
                  <w:marBottom w:val="0"/>
                  <w:divBdr>
                    <w:top w:val="none" w:sz="0" w:space="0" w:color="auto"/>
                    <w:left w:val="none" w:sz="0" w:space="0" w:color="auto"/>
                    <w:bottom w:val="none" w:sz="0" w:space="0" w:color="auto"/>
                    <w:right w:val="none" w:sz="0" w:space="0" w:color="auto"/>
                  </w:divBdr>
                  <w:divsChild>
                    <w:div w:id="10776270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69939907">
          <w:marLeft w:val="0"/>
          <w:marRight w:val="0"/>
          <w:marTop w:val="0"/>
          <w:marBottom w:val="0"/>
          <w:divBdr>
            <w:top w:val="none" w:sz="0" w:space="0" w:color="auto"/>
            <w:left w:val="none" w:sz="0" w:space="0" w:color="auto"/>
            <w:bottom w:val="none" w:sz="0" w:space="0" w:color="auto"/>
            <w:right w:val="none" w:sz="0" w:space="0" w:color="auto"/>
          </w:divBdr>
          <w:divsChild>
            <w:div w:id="1614284789">
              <w:marLeft w:val="0"/>
              <w:marRight w:val="0"/>
              <w:marTop w:val="0"/>
              <w:marBottom w:val="0"/>
              <w:divBdr>
                <w:top w:val="none" w:sz="0" w:space="0" w:color="auto"/>
                <w:left w:val="none" w:sz="0" w:space="0" w:color="auto"/>
                <w:bottom w:val="none" w:sz="0" w:space="0" w:color="auto"/>
                <w:right w:val="none" w:sz="0" w:space="0" w:color="auto"/>
              </w:divBdr>
              <w:divsChild>
                <w:div w:id="12435665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83476134">
          <w:marLeft w:val="0"/>
          <w:marRight w:val="0"/>
          <w:marTop w:val="0"/>
          <w:marBottom w:val="0"/>
          <w:divBdr>
            <w:top w:val="none" w:sz="0" w:space="0" w:color="auto"/>
            <w:left w:val="none" w:sz="0" w:space="0" w:color="auto"/>
            <w:bottom w:val="none" w:sz="0" w:space="0" w:color="auto"/>
            <w:right w:val="none" w:sz="0" w:space="0" w:color="auto"/>
          </w:divBdr>
          <w:divsChild>
            <w:div w:id="2069957710">
              <w:marLeft w:val="0"/>
              <w:marRight w:val="0"/>
              <w:marTop w:val="0"/>
              <w:marBottom w:val="0"/>
              <w:divBdr>
                <w:top w:val="none" w:sz="0" w:space="0" w:color="auto"/>
                <w:left w:val="none" w:sz="0" w:space="0" w:color="auto"/>
                <w:bottom w:val="none" w:sz="0" w:space="0" w:color="auto"/>
                <w:right w:val="none" w:sz="0" w:space="0" w:color="auto"/>
              </w:divBdr>
              <w:divsChild>
                <w:div w:id="3255184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14153364">
          <w:marLeft w:val="0"/>
          <w:marRight w:val="0"/>
          <w:marTop w:val="0"/>
          <w:marBottom w:val="0"/>
          <w:divBdr>
            <w:top w:val="none" w:sz="0" w:space="0" w:color="auto"/>
            <w:left w:val="none" w:sz="0" w:space="0" w:color="auto"/>
            <w:bottom w:val="none" w:sz="0" w:space="0" w:color="auto"/>
            <w:right w:val="none" w:sz="0" w:space="0" w:color="auto"/>
          </w:divBdr>
          <w:divsChild>
            <w:div w:id="1880896073">
              <w:marLeft w:val="0"/>
              <w:marRight w:val="0"/>
              <w:marTop w:val="0"/>
              <w:marBottom w:val="0"/>
              <w:divBdr>
                <w:top w:val="none" w:sz="0" w:space="0" w:color="auto"/>
                <w:left w:val="none" w:sz="0" w:space="0" w:color="auto"/>
                <w:bottom w:val="none" w:sz="0" w:space="0" w:color="auto"/>
                <w:right w:val="none" w:sz="0" w:space="0" w:color="auto"/>
              </w:divBdr>
              <w:divsChild>
                <w:div w:id="300617351">
                  <w:marLeft w:val="0"/>
                  <w:marRight w:val="0"/>
                  <w:marTop w:val="0"/>
                  <w:marBottom w:val="0"/>
                  <w:divBdr>
                    <w:top w:val="none" w:sz="0" w:space="0" w:color="auto"/>
                    <w:left w:val="none" w:sz="0" w:space="0" w:color="auto"/>
                    <w:bottom w:val="none" w:sz="0" w:space="0" w:color="auto"/>
                    <w:right w:val="none" w:sz="0" w:space="0" w:color="auto"/>
                  </w:divBdr>
                  <w:divsChild>
                    <w:div w:id="734857180">
                      <w:marLeft w:val="0"/>
                      <w:marRight w:val="0"/>
                      <w:marTop w:val="0"/>
                      <w:marBottom w:val="0"/>
                      <w:divBdr>
                        <w:top w:val="none" w:sz="0" w:space="0" w:color="auto"/>
                        <w:left w:val="none" w:sz="0" w:space="0" w:color="auto"/>
                        <w:bottom w:val="none" w:sz="0" w:space="0" w:color="auto"/>
                        <w:right w:val="none" w:sz="0" w:space="0" w:color="auto"/>
                      </w:divBdr>
                      <w:divsChild>
                        <w:div w:id="18281289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81844764">
          <w:marLeft w:val="0"/>
          <w:marRight w:val="0"/>
          <w:marTop w:val="0"/>
          <w:marBottom w:val="0"/>
          <w:divBdr>
            <w:top w:val="none" w:sz="0" w:space="0" w:color="auto"/>
            <w:left w:val="none" w:sz="0" w:space="0" w:color="auto"/>
            <w:bottom w:val="none" w:sz="0" w:space="0" w:color="auto"/>
            <w:right w:val="none" w:sz="0" w:space="0" w:color="auto"/>
          </w:divBdr>
        </w:div>
        <w:div w:id="1776555471">
          <w:marLeft w:val="0"/>
          <w:marRight w:val="0"/>
          <w:marTop w:val="0"/>
          <w:marBottom w:val="0"/>
          <w:divBdr>
            <w:top w:val="none" w:sz="0" w:space="0" w:color="auto"/>
            <w:left w:val="none" w:sz="0" w:space="0" w:color="auto"/>
            <w:bottom w:val="none" w:sz="0" w:space="0" w:color="auto"/>
            <w:right w:val="none" w:sz="0" w:space="0" w:color="auto"/>
          </w:divBdr>
          <w:divsChild>
            <w:div w:id="1861969416">
              <w:marLeft w:val="0"/>
              <w:marRight w:val="0"/>
              <w:marTop w:val="0"/>
              <w:marBottom w:val="0"/>
              <w:divBdr>
                <w:top w:val="none" w:sz="0" w:space="0" w:color="auto"/>
                <w:left w:val="none" w:sz="0" w:space="0" w:color="auto"/>
                <w:bottom w:val="none" w:sz="0" w:space="0" w:color="auto"/>
                <w:right w:val="none" w:sz="0" w:space="0" w:color="auto"/>
              </w:divBdr>
              <w:divsChild>
                <w:div w:id="1085492516">
                  <w:marLeft w:val="0"/>
                  <w:marRight w:val="0"/>
                  <w:marTop w:val="0"/>
                  <w:marBottom w:val="0"/>
                  <w:divBdr>
                    <w:top w:val="none" w:sz="0" w:space="0" w:color="auto"/>
                    <w:left w:val="none" w:sz="0" w:space="0" w:color="auto"/>
                    <w:bottom w:val="none" w:sz="0" w:space="0" w:color="auto"/>
                    <w:right w:val="none" w:sz="0" w:space="0" w:color="auto"/>
                  </w:divBdr>
                  <w:divsChild>
                    <w:div w:id="750810459">
                      <w:marLeft w:val="0"/>
                      <w:marRight w:val="0"/>
                      <w:marTop w:val="0"/>
                      <w:marBottom w:val="0"/>
                      <w:divBdr>
                        <w:top w:val="none" w:sz="0" w:space="0" w:color="auto"/>
                        <w:left w:val="none" w:sz="0" w:space="0" w:color="auto"/>
                        <w:bottom w:val="none" w:sz="0" w:space="0" w:color="auto"/>
                        <w:right w:val="none" w:sz="0" w:space="0" w:color="auto"/>
                      </w:divBdr>
                      <w:divsChild>
                        <w:div w:id="994143283">
                          <w:marLeft w:val="0"/>
                          <w:marRight w:val="0"/>
                          <w:marTop w:val="0"/>
                          <w:marBottom w:val="0"/>
                          <w:divBdr>
                            <w:top w:val="none" w:sz="0" w:space="0" w:color="auto"/>
                            <w:left w:val="none" w:sz="0" w:space="0" w:color="auto"/>
                            <w:bottom w:val="none" w:sz="0" w:space="0" w:color="auto"/>
                            <w:right w:val="none" w:sz="0" w:space="0" w:color="auto"/>
                          </w:divBdr>
                        </w:div>
                        <w:div w:id="19998463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81968538">
          <w:marLeft w:val="0"/>
          <w:marRight w:val="0"/>
          <w:marTop w:val="0"/>
          <w:marBottom w:val="0"/>
          <w:divBdr>
            <w:top w:val="none" w:sz="0" w:space="0" w:color="auto"/>
            <w:left w:val="none" w:sz="0" w:space="0" w:color="auto"/>
            <w:bottom w:val="none" w:sz="0" w:space="0" w:color="auto"/>
            <w:right w:val="none" w:sz="0" w:space="0" w:color="auto"/>
          </w:divBdr>
          <w:divsChild>
            <w:div w:id="15154554">
              <w:marLeft w:val="0"/>
              <w:marRight w:val="0"/>
              <w:marTop w:val="0"/>
              <w:marBottom w:val="0"/>
              <w:divBdr>
                <w:top w:val="none" w:sz="0" w:space="0" w:color="auto"/>
                <w:left w:val="none" w:sz="0" w:space="0" w:color="auto"/>
                <w:bottom w:val="none" w:sz="0" w:space="0" w:color="auto"/>
                <w:right w:val="none" w:sz="0" w:space="0" w:color="auto"/>
              </w:divBdr>
              <w:divsChild>
                <w:div w:id="969937903">
                  <w:marLeft w:val="0"/>
                  <w:marRight w:val="0"/>
                  <w:marTop w:val="0"/>
                  <w:marBottom w:val="0"/>
                  <w:divBdr>
                    <w:top w:val="none" w:sz="0" w:space="0" w:color="auto"/>
                    <w:left w:val="none" w:sz="0" w:space="0" w:color="auto"/>
                    <w:bottom w:val="none" w:sz="0" w:space="0" w:color="auto"/>
                    <w:right w:val="none" w:sz="0" w:space="0" w:color="auto"/>
                  </w:divBdr>
                </w:div>
                <w:div w:id="9487784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28753343">
          <w:marLeft w:val="0"/>
          <w:marRight w:val="0"/>
          <w:marTop w:val="0"/>
          <w:marBottom w:val="0"/>
          <w:divBdr>
            <w:top w:val="none" w:sz="0" w:space="0" w:color="auto"/>
            <w:left w:val="none" w:sz="0" w:space="0" w:color="auto"/>
            <w:bottom w:val="none" w:sz="0" w:space="0" w:color="auto"/>
            <w:right w:val="none" w:sz="0" w:space="0" w:color="auto"/>
          </w:divBdr>
          <w:divsChild>
            <w:div w:id="1679311824">
              <w:marLeft w:val="0"/>
              <w:marRight w:val="0"/>
              <w:marTop w:val="0"/>
              <w:marBottom w:val="0"/>
              <w:divBdr>
                <w:top w:val="none" w:sz="0" w:space="0" w:color="auto"/>
                <w:left w:val="none" w:sz="0" w:space="0" w:color="auto"/>
                <w:bottom w:val="none" w:sz="0" w:space="0" w:color="auto"/>
                <w:right w:val="none" w:sz="0" w:space="0" w:color="auto"/>
              </w:divBdr>
              <w:divsChild>
                <w:div w:id="1565414165">
                  <w:marLeft w:val="0"/>
                  <w:marRight w:val="0"/>
                  <w:marTop w:val="0"/>
                  <w:marBottom w:val="0"/>
                  <w:divBdr>
                    <w:top w:val="none" w:sz="0" w:space="0" w:color="auto"/>
                    <w:left w:val="none" w:sz="0" w:space="0" w:color="auto"/>
                    <w:bottom w:val="none" w:sz="0" w:space="0" w:color="auto"/>
                    <w:right w:val="none" w:sz="0" w:space="0" w:color="auto"/>
                  </w:divBdr>
                </w:div>
                <w:div w:id="1599092848">
                  <w:marLeft w:val="0"/>
                  <w:marRight w:val="0"/>
                  <w:marTop w:val="0"/>
                  <w:marBottom w:val="0"/>
                  <w:divBdr>
                    <w:top w:val="none" w:sz="0" w:space="0" w:color="auto"/>
                    <w:left w:val="none" w:sz="0" w:space="0" w:color="auto"/>
                    <w:bottom w:val="none" w:sz="0" w:space="0" w:color="auto"/>
                    <w:right w:val="none" w:sz="0" w:space="0" w:color="auto"/>
                  </w:divBdr>
                </w:div>
                <w:div w:id="1002514590">
                  <w:marLeft w:val="0"/>
                  <w:marRight w:val="0"/>
                  <w:marTop w:val="0"/>
                  <w:marBottom w:val="0"/>
                  <w:divBdr>
                    <w:top w:val="none" w:sz="0" w:space="0" w:color="auto"/>
                    <w:left w:val="none" w:sz="0" w:space="0" w:color="auto"/>
                    <w:bottom w:val="none" w:sz="0" w:space="0" w:color="auto"/>
                    <w:right w:val="none" w:sz="0" w:space="0" w:color="auto"/>
                  </w:divBdr>
                </w:div>
                <w:div w:id="1229926263">
                  <w:marLeft w:val="0"/>
                  <w:marRight w:val="0"/>
                  <w:marTop w:val="0"/>
                  <w:marBottom w:val="0"/>
                  <w:divBdr>
                    <w:top w:val="none" w:sz="0" w:space="0" w:color="auto"/>
                    <w:left w:val="none" w:sz="0" w:space="0" w:color="auto"/>
                    <w:bottom w:val="none" w:sz="0" w:space="0" w:color="auto"/>
                    <w:right w:val="none" w:sz="0" w:space="0" w:color="auto"/>
                  </w:divBdr>
                </w:div>
                <w:div w:id="251743179">
                  <w:marLeft w:val="0"/>
                  <w:marRight w:val="0"/>
                  <w:marTop w:val="0"/>
                  <w:marBottom w:val="0"/>
                  <w:divBdr>
                    <w:top w:val="none" w:sz="0" w:space="0" w:color="auto"/>
                    <w:left w:val="none" w:sz="0" w:space="0" w:color="auto"/>
                    <w:bottom w:val="none" w:sz="0" w:space="0" w:color="auto"/>
                    <w:right w:val="none" w:sz="0" w:space="0" w:color="auto"/>
                  </w:divBdr>
                </w:div>
                <w:div w:id="993413197">
                  <w:marLeft w:val="0"/>
                  <w:marRight w:val="0"/>
                  <w:marTop w:val="0"/>
                  <w:marBottom w:val="0"/>
                  <w:divBdr>
                    <w:top w:val="none" w:sz="0" w:space="0" w:color="auto"/>
                    <w:left w:val="none" w:sz="0" w:space="0" w:color="auto"/>
                    <w:bottom w:val="none" w:sz="0" w:space="0" w:color="auto"/>
                    <w:right w:val="none" w:sz="0" w:space="0" w:color="auto"/>
                  </w:divBdr>
                </w:div>
                <w:div w:id="12581015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sciencedirect.com/topics/earth-and-planetary-sciences/titanite" TargetMode="External"/><Relationship Id="rId13"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yperlink" Target="https://www.sciencedirect.com/topics/earth-and-planetary-sciences/baddeleyite" TargetMode="External"/><Relationship Id="rId12" Type="http://schemas.openxmlformats.org/officeDocument/2006/relationships/hyperlink" Target="https://www.sciencedirect.com/topics/earth-and-planetary-sciences/magmatism"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www.sciencedirect.com/topics/earth-and-planetary-sciences/zircon" TargetMode="External"/><Relationship Id="rId11" Type="http://schemas.openxmlformats.org/officeDocument/2006/relationships/hyperlink" Target="https://www.sciencedirect.com/topics/earth-and-planetary-sciences/craton" TargetMode="External"/><Relationship Id="rId5" Type="http://schemas.openxmlformats.org/officeDocument/2006/relationships/hyperlink" Target="https://www.sciencedirect.com/topics/earth-and-planetary-sciences/geochronology" TargetMode="External"/><Relationship Id="rId10" Type="http://schemas.openxmlformats.org/officeDocument/2006/relationships/hyperlink" Target="https://www.sciencedirect.com/topics/earth-and-planetary-sciences/basalt" TargetMode="External"/><Relationship Id="rId4" Type="http://schemas.openxmlformats.org/officeDocument/2006/relationships/hyperlink" Target="https://www.sciencedirect.com/topics/earth-and-planetary-sciences/dike-swarm" TargetMode="External"/><Relationship Id="rId9" Type="http://schemas.openxmlformats.org/officeDocument/2006/relationships/hyperlink" Target="https://www.sciencedirect.com/topics/earth-and-planetary-sciences/isotopic-composition" TargetMode="External"/><Relationship Id="rId14"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3</TotalTime>
  <Pages>3</Pages>
  <Words>1141</Words>
  <Characters>6508</Characters>
  <Application>Microsoft Office Word</Application>
  <DocSecurity>0</DocSecurity>
  <Lines>54</Lines>
  <Paragraphs>15</Paragraphs>
  <ScaleCrop>false</ScaleCrop>
  <Company/>
  <LinksUpToDate>false</LinksUpToDate>
  <CharactersWithSpaces>7634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Mike Patuk</dc:creator>
  <cp:keywords/>
  <dc:description/>
  <cp:lastModifiedBy>Mike Patuk</cp:lastModifiedBy>
  <cp:revision>1</cp:revision>
  <dcterms:created xsi:type="dcterms:W3CDTF">2025-04-05T03:39:00Z</dcterms:created>
  <dcterms:modified xsi:type="dcterms:W3CDTF">2025-04-05T03:42:00Z</dcterms:modified>
</cp:coreProperties>
</file>