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796A97" w:rsidRPr="00796A97" w:rsidRDefault="00796A97" w:rsidP="00796A97">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796A97">
        <w:rPr>
          <w:rFonts w:ascii="Times New Roman" w:eastAsia="Times New Roman" w:hAnsi="Times New Roman" w:cs="Times New Roman"/>
          <w:b/>
          <w:bCs/>
          <w:kern w:val="36"/>
          <w:sz w:val="48"/>
          <w:szCs w:val="48"/>
        </w:rPr>
        <w:t>Calculating the partitioning of the isotopes of Mo between oxidic and sulfidic species in aqueous solution</w:t>
      </w:r>
    </w:p>
    <w:p w:rsidR="00796A97" w:rsidRPr="00796A97" w:rsidRDefault="00796A97" w:rsidP="00796A97">
      <w:pPr>
        <w:spacing w:after="0" w:line="240" w:lineRule="auto"/>
        <w:rPr>
          <w:rFonts w:ascii="Times New Roman" w:eastAsia="Times New Roman" w:hAnsi="Times New Roman" w:cs="Times New Roman"/>
          <w:sz w:val="24"/>
          <w:szCs w:val="24"/>
        </w:rPr>
      </w:pPr>
      <w:r w:rsidRPr="00796A97">
        <w:rPr>
          <w:rFonts w:ascii="Times New Roman" w:eastAsia="Times New Roman" w:hAnsi="Times New Roman" w:cs="Times New Roman"/>
          <w:sz w:val="24"/>
          <w:szCs w:val="24"/>
        </w:rPr>
        <w:t>Author links open overlay panel</w:t>
      </w:r>
    </w:p>
    <w:p w:rsidR="00796A97" w:rsidRPr="00796A97" w:rsidRDefault="00796A97" w:rsidP="00796A97">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796A97">
          <w:rPr>
            <w:rFonts w:ascii="Times New Roman" w:eastAsia="Times New Roman" w:hAnsi="Times New Roman" w:cs="Times New Roman"/>
            <w:color w:val="0000FF"/>
            <w:sz w:val="24"/>
            <w:szCs w:val="24"/>
            <w:u w:val="single"/>
          </w:rPr>
          <w:t>https://doi.org/10.1016/j.gca.2005.01.016</w:t>
        </w:r>
      </w:hyperlink>
      <w:bookmarkStart w:id="0" w:name="_GoBack"/>
      <w:bookmarkEnd w:id="0"/>
      <w:r w:rsidRPr="00796A97">
        <w:rPr>
          <w:rFonts w:ascii="Times New Roman" w:eastAsia="Times New Roman" w:hAnsi="Times New Roman" w:cs="Times New Roman"/>
          <w:sz w:val="24"/>
          <w:szCs w:val="24"/>
        </w:rPr>
        <w:t xml:space="preserve"> </w:t>
      </w:r>
    </w:p>
    <w:p w:rsidR="00796A97" w:rsidRPr="00796A97" w:rsidRDefault="00796A97" w:rsidP="00796A97">
      <w:pPr>
        <w:spacing w:before="100" w:beforeAutospacing="1" w:after="100" w:afterAutospacing="1" w:line="240" w:lineRule="auto"/>
        <w:outlineLvl w:val="1"/>
        <w:rPr>
          <w:rFonts w:ascii="Times New Roman" w:eastAsia="Times New Roman" w:hAnsi="Times New Roman" w:cs="Times New Roman"/>
          <w:b/>
          <w:bCs/>
          <w:sz w:val="36"/>
          <w:szCs w:val="36"/>
        </w:rPr>
      </w:pPr>
      <w:r w:rsidRPr="00796A97">
        <w:rPr>
          <w:rFonts w:ascii="Times New Roman" w:eastAsia="Times New Roman" w:hAnsi="Times New Roman" w:cs="Times New Roman"/>
          <w:b/>
          <w:bCs/>
          <w:sz w:val="36"/>
          <w:szCs w:val="36"/>
        </w:rPr>
        <w:t>Abstract</w:t>
      </w:r>
    </w:p>
    <w:p w:rsidR="00796A97" w:rsidRPr="00796A97" w:rsidRDefault="00796A97" w:rsidP="00796A97">
      <w:pPr>
        <w:spacing w:before="100" w:beforeAutospacing="1" w:after="100" w:afterAutospacing="1" w:line="240" w:lineRule="auto"/>
        <w:rPr>
          <w:rFonts w:ascii="Times New Roman" w:eastAsia="Times New Roman" w:hAnsi="Times New Roman" w:cs="Times New Roman"/>
          <w:sz w:val="24"/>
          <w:szCs w:val="24"/>
        </w:rPr>
      </w:pPr>
      <w:r w:rsidRPr="00796A97">
        <w:rPr>
          <w:rFonts w:ascii="Times New Roman" w:eastAsia="Times New Roman" w:hAnsi="Times New Roman" w:cs="Times New Roman"/>
          <w:sz w:val="24"/>
          <w:szCs w:val="24"/>
        </w:rPr>
        <w:t>The fractionation of the isotopes of Mo between different geological environments has recently been determined to high accuracy using mass spectrometry (</w:t>
      </w:r>
      <w:hyperlink r:id="rId5" w:anchor="bib6" w:history="1">
        <w:r w:rsidRPr="00796A97">
          <w:rPr>
            <w:rFonts w:ascii="Times New Roman" w:eastAsia="Times New Roman" w:hAnsi="Times New Roman" w:cs="Times New Roman"/>
            <w:color w:val="0000FF"/>
            <w:sz w:val="24"/>
            <w:szCs w:val="24"/>
            <w:u w:val="single"/>
          </w:rPr>
          <w:t>Barling et al., 2001</w:t>
        </w:r>
      </w:hyperlink>
      <w:r w:rsidRPr="00796A97">
        <w:rPr>
          <w:rFonts w:ascii="Times New Roman" w:eastAsia="Times New Roman" w:hAnsi="Times New Roman" w:cs="Times New Roman"/>
          <w:sz w:val="24"/>
          <w:szCs w:val="24"/>
        </w:rPr>
        <w:t>). Fractionation is observed between Mo in seawater, where it exists primarily in the form of the Mo(VI) anion molybdate, MoO</w:t>
      </w:r>
      <w:r w:rsidRPr="00796A97">
        <w:rPr>
          <w:rFonts w:ascii="Times New Roman" w:eastAsia="Times New Roman" w:hAnsi="Times New Roman" w:cs="Times New Roman"/>
          <w:sz w:val="24"/>
          <w:szCs w:val="24"/>
          <w:vertAlign w:val="subscript"/>
        </w:rPr>
        <w:t>4</w:t>
      </w:r>
      <w:r w:rsidRPr="00796A97">
        <w:rPr>
          <w:rFonts w:ascii="Times New Roman" w:eastAsia="Times New Roman" w:hAnsi="Times New Roman" w:cs="Times New Roman"/>
          <w:sz w:val="24"/>
          <w:szCs w:val="24"/>
          <w:vertAlign w:val="superscript"/>
        </w:rPr>
        <w:t>−2</w:t>
      </w:r>
      <w:r w:rsidRPr="00796A97">
        <w:rPr>
          <w:rFonts w:ascii="Times New Roman" w:eastAsia="Times New Roman" w:hAnsi="Times New Roman" w:cs="Times New Roman"/>
          <w:sz w:val="24"/>
          <w:szCs w:val="24"/>
        </w:rPr>
        <w:t xml:space="preserve">, and in </w:t>
      </w:r>
      <w:hyperlink r:id="rId6" w:tooltip="Learn more about oxic sediments from ScienceDirect's AI-generated Topic Pages" w:history="1">
        <w:proofErr w:type="spellStart"/>
        <w:r w:rsidRPr="00796A97">
          <w:rPr>
            <w:rFonts w:ascii="Times New Roman" w:eastAsia="Times New Roman" w:hAnsi="Times New Roman" w:cs="Times New Roman"/>
            <w:color w:val="0000FF"/>
            <w:sz w:val="24"/>
            <w:szCs w:val="24"/>
            <w:u w:val="single"/>
          </w:rPr>
          <w:t>oxic</w:t>
        </w:r>
        <w:proofErr w:type="spellEnd"/>
        <w:r w:rsidRPr="00796A97">
          <w:rPr>
            <w:rFonts w:ascii="Times New Roman" w:eastAsia="Times New Roman" w:hAnsi="Times New Roman" w:cs="Times New Roman"/>
            <w:color w:val="0000FF"/>
            <w:sz w:val="24"/>
            <w:szCs w:val="24"/>
            <w:u w:val="single"/>
          </w:rPr>
          <w:t xml:space="preserve"> sediments</w:t>
        </w:r>
      </w:hyperlink>
      <w:r w:rsidRPr="00796A97">
        <w:rPr>
          <w:rFonts w:ascii="Times New Roman" w:eastAsia="Times New Roman" w:hAnsi="Times New Roman" w:cs="Times New Roman"/>
          <w:sz w:val="24"/>
          <w:szCs w:val="24"/>
        </w:rPr>
        <w:t xml:space="preserve">, where the Mo is isotopically lighter than in sea water by </w:t>
      </w:r>
      <w:r w:rsidRPr="00796A97">
        <w:rPr>
          <w:rFonts w:ascii="Cambria Math" w:eastAsia="Times New Roman" w:hAnsi="Cambria Math" w:cs="Cambria Math"/>
          <w:sz w:val="24"/>
          <w:szCs w:val="24"/>
        </w:rPr>
        <w:t>∼</w:t>
      </w:r>
      <w:r w:rsidRPr="00796A97">
        <w:rPr>
          <w:rFonts w:ascii="Times New Roman" w:eastAsia="Times New Roman" w:hAnsi="Times New Roman" w:cs="Times New Roman"/>
          <w:sz w:val="24"/>
          <w:szCs w:val="24"/>
        </w:rPr>
        <w:t xml:space="preserve">1.8‰ (in terms of the </w:t>
      </w:r>
      <w:r w:rsidRPr="00796A97">
        <w:rPr>
          <w:rFonts w:ascii="Times New Roman" w:eastAsia="Times New Roman" w:hAnsi="Times New Roman" w:cs="Times New Roman"/>
          <w:sz w:val="24"/>
          <w:szCs w:val="24"/>
          <w:vertAlign w:val="superscript"/>
        </w:rPr>
        <w:t>97</w:t>
      </w:r>
      <w:r w:rsidRPr="00796A97">
        <w:rPr>
          <w:rFonts w:ascii="Times New Roman" w:eastAsia="Times New Roman" w:hAnsi="Times New Roman" w:cs="Times New Roman"/>
          <w:sz w:val="24"/>
          <w:szCs w:val="24"/>
        </w:rPr>
        <w:t xml:space="preserve">Mo, </w:t>
      </w:r>
      <w:r w:rsidRPr="00796A97">
        <w:rPr>
          <w:rFonts w:ascii="Times New Roman" w:eastAsia="Times New Roman" w:hAnsi="Times New Roman" w:cs="Times New Roman"/>
          <w:sz w:val="24"/>
          <w:szCs w:val="24"/>
          <w:vertAlign w:val="superscript"/>
        </w:rPr>
        <w:t>95</w:t>
      </w:r>
      <w:r w:rsidRPr="00796A97">
        <w:rPr>
          <w:rFonts w:ascii="Times New Roman" w:eastAsia="Times New Roman" w:hAnsi="Times New Roman" w:cs="Times New Roman"/>
          <w:sz w:val="24"/>
          <w:szCs w:val="24"/>
        </w:rPr>
        <w:t xml:space="preserve">Mo isotope pair). EXAFS evidence exists for a five- or six-coordinate Mo environment in the </w:t>
      </w:r>
      <w:proofErr w:type="spellStart"/>
      <w:r w:rsidRPr="00796A97">
        <w:rPr>
          <w:rFonts w:ascii="Times New Roman" w:eastAsia="Times New Roman" w:hAnsi="Times New Roman" w:cs="Times New Roman"/>
          <w:sz w:val="24"/>
          <w:szCs w:val="24"/>
        </w:rPr>
        <w:t>Fe,Mn</w:t>
      </w:r>
      <w:proofErr w:type="spellEnd"/>
      <w:r w:rsidRPr="00796A97">
        <w:rPr>
          <w:rFonts w:ascii="Times New Roman" w:eastAsia="Times New Roman" w:hAnsi="Times New Roman" w:cs="Times New Roman"/>
          <w:sz w:val="24"/>
          <w:szCs w:val="24"/>
        </w:rPr>
        <w:t xml:space="preserve"> oxyhydroxides of </w:t>
      </w:r>
      <w:hyperlink r:id="rId7" w:tooltip="Learn more about ferromanganese nodules from ScienceDirect's AI-generated Topic Pages" w:history="1">
        <w:r w:rsidRPr="00796A97">
          <w:rPr>
            <w:rFonts w:ascii="Times New Roman" w:eastAsia="Times New Roman" w:hAnsi="Times New Roman" w:cs="Times New Roman"/>
            <w:color w:val="0000FF"/>
            <w:sz w:val="24"/>
            <w:szCs w:val="24"/>
            <w:u w:val="single"/>
          </w:rPr>
          <w:t>ferromanganese nodules</w:t>
        </w:r>
      </w:hyperlink>
      <w:r w:rsidRPr="00796A97">
        <w:rPr>
          <w:rFonts w:ascii="Times New Roman" w:eastAsia="Times New Roman" w:hAnsi="Times New Roman" w:cs="Times New Roman"/>
          <w:sz w:val="24"/>
          <w:szCs w:val="24"/>
        </w:rPr>
        <w:t xml:space="preserve"> (</w:t>
      </w:r>
      <w:hyperlink r:id="rId8" w:anchor="bib36" w:history="1">
        <w:r w:rsidRPr="00796A97">
          <w:rPr>
            <w:rFonts w:ascii="Times New Roman" w:eastAsia="Times New Roman" w:hAnsi="Times New Roman" w:cs="Times New Roman"/>
            <w:color w:val="0000FF"/>
            <w:sz w:val="24"/>
            <w:szCs w:val="24"/>
            <w:u w:val="single"/>
          </w:rPr>
          <w:t>Kuhn et al., 2003</w:t>
        </w:r>
      </w:hyperlink>
      <w:r w:rsidRPr="00796A97">
        <w:rPr>
          <w:rFonts w:ascii="Times New Roman" w:eastAsia="Times New Roman" w:hAnsi="Times New Roman" w:cs="Times New Roman"/>
          <w:sz w:val="24"/>
          <w:szCs w:val="24"/>
        </w:rPr>
        <w:t xml:space="preserve">). In sediment regimes which are anoxic and sulfidic (sometimes referred to as euxinic), where the </w:t>
      </w:r>
      <w:proofErr w:type="gramStart"/>
      <w:r w:rsidRPr="00796A97">
        <w:rPr>
          <w:rFonts w:ascii="Times New Roman" w:eastAsia="Times New Roman" w:hAnsi="Times New Roman" w:cs="Times New Roman"/>
          <w:sz w:val="24"/>
          <w:szCs w:val="24"/>
        </w:rPr>
        <w:t>Mo(</w:t>
      </w:r>
      <w:proofErr w:type="gramEnd"/>
      <w:r w:rsidRPr="00796A97">
        <w:rPr>
          <w:rFonts w:ascii="Times New Roman" w:eastAsia="Times New Roman" w:hAnsi="Times New Roman" w:cs="Times New Roman"/>
          <w:sz w:val="24"/>
          <w:szCs w:val="24"/>
        </w:rPr>
        <w:t>VI) is expected to exist as a sulfide, no fractionation is observed compared to seawater. This is presumably because of the stoichiometric conversion of the Mo from MoO</w:t>
      </w:r>
      <w:r w:rsidRPr="00796A97">
        <w:rPr>
          <w:rFonts w:ascii="Times New Roman" w:eastAsia="Times New Roman" w:hAnsi="Times New Roman" w:cs="Times New Roman"/>
          <w:sz w:val="24"/>
          <w:szCs w:val="24"/>
          <w:vertAlign w:val="subscript"/>
        </w:rPr>
        <w:t>4</w:t>
      </w:r>
      <w:r w:rsidRPr="00796A97">
        <w:rPr>
          <w:rFonts w:ascii="Times New Roman" w:eastAsia="Times New Roman" w:hAnsi="Times New Roman" w:cs="Times New Roman"/>
          <w:sz w:val="24"/>
          <w:szCs w:val="24"/>
          <w:vertAlign w:val="superscript"/>
        </w:rPr>
        <w:t>−2</w:t>
      </w:r>
      <w:r w:rsidRPr="00796A97">
        <w:rPr>
          <w:rFonts w:ascii="Times New Roman" w:eastAsia="Times New Roman" w:hAnsi="Times New Roman" w:cs="Times New Roman"/>
          <w:sz w:val="24"/>
          <w:szCs w:val="24"/>
        </w:rPr>
        <w:t xml:space="preserve"> to MoS</w:t>
      </w:r>
      <w:r w:rsidRPr="00796A97">
        <w:rPr>
          <w:rFonts w:ascii="Times New Roman" w:eastAsia="Times New Roman" w:hAnsi="Times New Roman" w:cs="Times New Roman"/>
          <w:sz w:val="24"/>
          <w:szCs w:val="24"/>
          <w:vertAlign w:val="subscript"/>
        </w:rPr>
        <w:t>4</w:t>
      </w:r>
      <w:r w:rsidRPr="00796A97">
        <w:rPr>
          <w:rFonts w:ascii="Times New Roman" w:eastAsia="Times New Roman" w:hAnsi="Times New Roman" w:cs="Times New Roman"/>
          <w:sz w:val="24"/>
          <w:szCs w:val="24"/>
          <w:vertAlign w:val="superscript"/>
        </w:rPr>
        <w:t>−2</w:t>
      </w:r>
      <w:r w:rsidRPr="00796A97">
        <w:rPr>
          <w:rFonts w:ascii="Times New Roman" w:eastAsia="Times New Roman" w:hAnsi="Times New Roman" w:cs="Times New Roman"/>
          <w:sz w:val="24"/>
          <w:szCs w:val="24"/>
        </w:rPr>
        <w:t xml:space="preserve"> (</w:t>
      </w:r>
      <w:hyperlink r:id="rId9" w:anchor="bib26" w:history="1">
        <w:r w:rsidRPr="00796A97">
          <w:rPr>
            <w:rFonts w:ascii="Times New Roman" w:eastAsia="Times New Roman" w:hAnsi="Times New Roman" w:cs="Times New Roman"/>
            <w:color w:val="0000FF"/>
            <w:sz w:val="24"/>
            <w:szCs w:val="24"/>
            <w:u w:val="single"/>
          </w:rPr>
          <w:t xml:space="preserve">Erickson and </w:t>
        </w:r>
        <w:proofErr w:type="spellStart"/>
        <w:r w:rsidRPr="00796A97">
          <w:rPr>
            <w:rFonts w:ascii="Times New Roman" w:eastAsia="Times New Roman" w:hAnsi="Times New Roman" w:cs="Times New Roman"/>
            <w:color w:val="0000FF"/>
            <w:sz w:val="24"/>
            <w:szCs w:val="24"/>
            <w:u w:val="single"/>
          </w:rPr>
          <w:t>Helz</w:t>
        </w:r>
        <w:proofErr w:type="spellEnd"/>
        <w:r w:rsidRPr="00796A97">
          <w:rPr>
            <w:rFonts w:ascii="Times New Roman" w:eastAsia="Times New Roman" w:hAnsi="Times New Roman" w:cs="Times New Roman"/>
            <w:color w:val="0000FF"/>
            <w:sz w:val="24"/>
            <w:szCs w:val="24"/>
            <w:u w:val="single"/>
          </w:rPr>
          <w:t>, 2000</w:t>
        </w:r>
      </w:hyperlink>
      <w:r w:rsidRPr="00796A97">
        <w:rPr>
          <w:rFonts w:ascii="Times New Roman" w:eastAsia="Times New Roman" w:hAnsi="Times New Roman" w:cs="Times New Roman"/>
          <w:sz w:val="24"/>
          <w:szCs w:val="24"/>
        </w:rPr>
        <w:t xml:space="preserve">) and then to other sulfides. If the conversion is stoichiometrically complete, mass balance requires the same isotopic distribution in reactant and product. This is a result of the very high equilibrium constant for this reaction. Thus, to understand </w:t>
      </w:r>
      <w:hyperlink r:id="rId10" w:tooltip="Learn more about isotopic fractionation from ScienceDirect's AI-generated Topic Pages" w:history="1">
        <w:r w:rsidRPr="00796A97">
          <w:rPr>
            <w:rFonts w:ascii="Times New Roman" w:eastAsia="Times New Roman" w:hAnsi="Times New Roman" w:cs="Times New Roman"/>
            <w:color w:val="0000FF"/>
            <w:sz w:val="24"/>
            <w:szCs w:val="24"/>
            <w:u w:val="single"/>
          </w:rPr>
          <w:t>isotopic fractionation</w:t>
        </w:r>
      </w:hyperlink>
      <w:r w:rsidRPr="00796A97">
        <w:rPr>
          <w:rFonts w:ascii="Times New Roman" w:eastAsia="Times New Roman" w:hAnsi="Times New Roman" w:cs="Times New Roman"/>
          <w:sz w:val="24"/>
          <w:szCs w:val="24"/>
        </w:rPr>
        <w:t xml:space="preserve"> processes both the equilibrium constants for the </w:t>
      </w:r>
      <w:hyperlink r:id="rId11" w:tooltip="Learn more about isotopic fractionation from ScienceDirect's AI-generated Topic Pages" w:history="1">
        <w:r w:rsidRPr="00796A97">
          <w:rPr>
            <w:rFonts w:ascii="Times New Roman" w:eastAsia="Times New Roman" w:hAnsi="Times New Roman" w:cs="Times New Roman"/>
            <w:color w:val="0000FF"/>
            <w:sz w:val="24"/>
            <w:szCs w:val="24"/>
            <w:u w:val="single"/>
          </w:rPr>
          <w:t>isotopic fractionation</w:t>
        </w:r>
      </w:hyperlink>
      <w:r w:rsidRPr="00796A97">
        <w:rPr>
          <w:rFonts w:ascii="Times New Roman" w:eastAsia="Times New Roman" w:hAnsi="Times New Roman" w:cs="Times New Roman"/>
          <w:sz w:val="24"/>
          <w:szCs w:val="24"/>
        </w:rPr>
        <w:t xml:space="preserve"> reactions and the </w:t>
      </w:r>
      <w:proofErr w:type="spellStart"/>
      <w:r w:rsidRPr="00796A97">
        <w:rPr>
          <w:rFonts w:ascii="Times New Roman" w:eastAsia="Times New Roman" w:hAnsi="Times New Roman" w:cs="Times New Roman"/>
          <w:sz w:val="24"/>
          <w:szCs w:val="24"/>
        </w:rPr>
        <w:t>equilbrium</w:t>
      </w:r>
      <w:proofErr w:type="spellEnd"/>
      <w:r w:rsidRPr="00796A97">
        <w:rPr>
          <w:rFonts w:ascii="Times New Roman" w:eastAsia="Times New Roman" w:hAnsi="Times New Roman" w:cs="Times New Roman"/>
          <w:sz w:val="24"/>
          <w:szCs w:val="24"/>
        </w:rPr>
        <w:t xml:space="preserve"> constants for transformation of one chemical compound to another must be considered.</w:t>
      </w:r>
    </w:p>
    <w:p w:rsidR="00796A97" w:rsidRPr="00796A97" w:rsidRDefault="00796A97" w:rsidP="00796A97">
      <w:pPr>
        <w:spacing w:before="100" w:beforeAutospacing="1" w:after="100" w:afterAutospacing="1" w:line="240" w:lineRule="auto"/>
        <w:rPr>
          <w:rFonts w:ascii="Times New Roman" w:eastAsia="Times New Roman" w:hAnsi="Times New Roman" w:cs="Times New Roman"/>
          <w:sz w:val="24"/>
          <w:szCs w:val="24"/>
        </w:rPr>
      </w:pPr>
      <w:r w:rsidRPr="00796A97">
        <w:rPr>
          <w:rFonts w:ascii="Times New Roman" w:eastAsia="Times New Roman" w:hAnsi="Times New Roman" w:cs="Times New Roman"/>
          <w:sz w:val="24"/>
          <w:szCs w:val="24"/>
        </w:rPr>
        <w:t xml:space="preserve">We here present quantum mechanical calculations of the isotopic fractionation equilibrium constants for the isotopes </w:t>
      </w:r>
      <w:r w:rsidRPr="00796A97">
        <w:rPr>
          <w:rFonts w:ascii="Times New Roman" w:eastAsia="Times New Roman" w:hAnsi="Times New Roman" w:cs="Times New Roman"/>
          <w:sz w:val="24"/>
          <w:szCs w:val="24"/>
          <w:vertAlign w:val="superscript"/>
        </w:rPr>
        <w:t>92</w:t>
      </w:r>
      <w:r w:rsidRPr="00796A97">
        <w:rPr>
          <w:rFonts w:ascii="Times New Roman" w:eastAsia="Times New Roman" w:hAnsi="Times New Roman" w:cs="Times New Roman"/>
          <w:sz w:val="24"/>
          <w:szCs w:val="24"/>
        </w:rPr>
        <w:t xml:space="preserve">Mo and </w:t>
      </w:r>
      <w:r w:rsidRPr="00796A97">
        <w:rPr>
          <w:rFonts w:ascii="Times New Roman" w:eastAsia="Times New Roman" w:hAnsi="Times New Roman" w:cs="Times New Roman"/>
          <w:sz w:val="24"/>
          <w:szCs w:val="24"/>
          <w:vertAlign w:val="superscript"/>
        </w:rPr>
        <w:t>100</w:t>
      </w:r>
      <w:r w:rsidRPr="00796A97">
        <w:rPr>
          <w:rFonts w:ascii="Times New Roman" w:eastAsia="Times New Roman" w:hAnsi="Times New Roman" w:cs="Times New Roman"/>
          <w:sz w:val="24"/>
          <w:szCs w:val="24"/>
        </w:rPr>
        <w:t>Mo between MoO</w:t>
      </w:r>
      <w:r w:rsidRPr="00796A97">
        <w:rPr>
          <w:rFonts w:ascii="Times New Roman" w:eastAsia="Times New Roman" w:hAnsi="Times New Roman" w:cs="Times New Roman"/>
          <w:sz w:val="24"/>
          <w:szCs w:val="24"/>
          <w:vertAlign w:val="subscript"/>
        </w:rPr>
        <w:t>4</w:t>
      </w:r>
      <w:r w:rsidRPr="00796A97">
        <w:rPr>
          <w:rFonts w:ascii="Times New Roman" w:eastAsia="Times New Roman" w:hAnsi="Times New Roman" w:cs="Times New Roman"/>
          <w:sz w:val="24"/>
          <w:szCs w:val="24"/>
          <w:vertAlign w:val="superscript"/>
        </w:rPr>
        <w:t>−2</w:t>
      </w:r>
      <w:r w:rsidRPr="00796A97">
        <w:rPr>
          <w:rFonts w:ascii="Times New Roman" w:eastAsia="Times New Roman" w:hAnsi="Times New Roman" w:cs="Times New Roman"/>
          <w:sz w:val="24"/>
          <w:szCs w:val="24"/>
        </w:rPr>
        <w:t>, MoO</w:t>
      </w:r>
      <w:r w:rsidRPr="00796A97">
        <w:rPr>
          <w:rFonts w:ascii="Times New Roman" w:eastAsia="Times New Roman" w:hAnsi="Times New Roman" w:cs="Times New Roman"/>
          <w:sz w:val="24"/>
          <w:szCs w:val="24"/>
          <w:vertAlign w:val="subscript"/>
        </w:rPr>
        <w:t>3</w:t>
      </w:r>
      <w:r w:rsidRPr="00796A97">
        <w:rPr>
          <w:rFonts w:ascii="Times New Roman" w:eastAsia="Times New Roman" w:hAnsi="Times New Roman" w:cs="Times New Roman"/>
          <w:sz w:val="24"/>
          <w:szCs w:val="24"/>
        </w:rPr>
        <w:t>(OH)</w:t>
      </w:r>
      <w:r w:rsidRPr="00796A97">
        <w:rPr>
          <w:rFonts w:ascii="Times New Roman" w:eastAsia="Times New Roman" w:hAnsi="Times New Roman" w:cs="Times New Roman"/>
          <w:sz w:val="24"/>
          <w:szCs w:val="24"/>
          <w:vertAlign w:val="superscript"/>
        </w:rPr>
        <w:t>−</w:t>
      </w:r>
      <w:r w:rsidRPr="00796A97">
        <w:rPr>
          <w:rFonts w:ascii="Times New Roman" w:eastAsia="Times New Roman" w:hAnsi="Times New Roman" w:cs="Times New Roman"/>
          <w:sz w:val="24"/>
          <w:szCs w:val="24"/>
        </w:rPr>
        <w:t>, MoO</w:t>
      </w:r>
      <w:r w:rsidRPr="00796A97">
        <w:rPr>
          <w:rFonts w:ascii="Times New Roman" w:eastAsia="Times New Roman" w:hAnsi="Times New Roman" w:cs="Times New Roman"/>
          <w:sz w:val="24"/>
          <w:szCs w:val="24"/>
          <w:vertAlign w:val="subscript"/>
        </w:rPr>
        <w:t>2</w:t>
      </w:r>
      <w:r w:rsidRPr="00796A97">
        <w:rPr>
          <w:rFonts w:ascii="Times New Roman" w:eastAsia="Times New Roman" w:hAnsi="Times New Roman" w:cs="Times New Roman"/>
          <w:sz w:val="24"/>
          <w:szCs w:val="24"/>
        </w:rPr>
        <w:t>(OH)</w:t>
      </w:r>
      <w:r w:rsidRPr="00796A97">
        <w:rPr>
          <w:rFonts w:ascii="Times New Roman" w:eastAsia="Times New Roman" w:hAnsi="Times New Roman" w:cs="Times New Roman"/>
          <w:sz w:val="24"/>
          <w:szCs w:val="24"/>
          <w:vertAlign w:val="subscript"/>
        </w:rPr>
        <w:t>2</w:t>
      </w:r>
      <w:r w:rsidRPr="00796A97">
        <w:rPr>
          <w:rFonts w:ascii="Times New Roman" w:eastAsia="Times New Roman" w:hAnsi="Times New Roman" w:cs="Times New Roman"/>
          <w:sz w:val="24"/>
          <w:szCs w:val="24"/>
        </w:rPr>
        <w:t>, MoO</w:t>
      </w:r>
      <w:r w:rsidRPr="00796A97">
        <w:rPr>
          <w:rFonts w:ascii="Times New Roman" w:eastAsia="Times New Roman" w:hAnsi="Times New Roman" w:cs="Times New Roman"/>
          <w:sz w:val="24"/>
          <w:szCs w:val="24"/>
          <w:vertAlign w:val="subscript"/>
        </w:rPr>
        <w:t>3</w:t>
      </w:r>
      <w:r w:rsidRPr="00796A97">
        <w:rPr>
          <w:rFonts w:ascii="Times New Roman" w:eastAsia="Times New Roman" w:hAnsi="Times New Roman" w:cs="Times New Roman"/>
          <w:sz w:val="24"/>
          <w:szCs w:val="24"/>
        </w:rPr>
        <w:t>, MoO</w:t>
      </w:r>
      <w:r w:rsidRPr="00796A97">
        <w:rPr>
          <w:rFonts w:ascii="Times New Roman" w:eastAsia="Times New Roman" w:hAnsi="Times New Roman" w:cs="Times New Roman"/>
          <w:sz w:val="24"/>
          <w:szCs w:val="24"/>
          <w:vertAlign w:val="subscript"/>
        </w:rPr>
        <w:t>3</w:t>
      </w:r>
      <w:r w:rsidRPr="00796A97">
        <w:rPr>
          <w:rFonts w:ascii="Times New Roman" w:eastAsia="Times New Roman" w:hAnsi="Times New Roman" w:cs="Times New Roman"/>
          <w:sz w:val="24"/>
          <w:szCs w:val="24"/>
        </w:rPr>
        <w:t>(OH</w:t>
      </w:r>
      <w:r w:rsidRPr="00796A97">
        <w:rPr>
          <w:rFonts w:ascii="Times New Roman" w:eastAsia="Times New Roman" w:hAnsi="Times New Roman" w:cs="Times New Roman"/>
          <w:sz w:val="24"/>
          <w:szCs w:val="24"/>
          <w:vertAlign w:val="subscript"/>
        </w:rPr>
        <w:t>2</w:t>
      </w:r>
      <w:r w:rsidRPr="00796A97">
        <w:rPr>
          <w:rFonts w:ascii="Times New Roman" w:eastAsia="Times New Roman" w:hAnsi="Times New Roman" w:cs="Times New Roman"/>
          <w:sz w:val="24"/>
          <w:szCs w:val="24"/>
        </w:rPr>
        <w:t>)</w:t>
      </w:r>
      <w:r w:rsidRPr="00796A97">
        <w:rPr>
          <w:rFonts w:ascii="Times New Roman" w:eastAsia="Times New Roman" w:hAnsi="Times New Roman" w:cs="Times New Roman"/>
          <w:sz w:val="24"/>
          <w:szCs w:val="24"/>
          <w:vertAlign w:val="subscript"/>
        </w:rPr>
        <w:t>3</w:t>
      </w:r>
      <w:r w:rsidRPr="00796A97">
        <w:rPr>
          <w:rFonts w:ascii="Times New Roman" w:eastAsia="Times New Roman" w:hAnsi="Times New Roman" w:cs="Times New Roman"/>
          <w:sz w:val="24"/>
          <w:szCs w:val="24"/>
        </w:rPr>
        <w:t>, MoS</w:t>
      </w:r>
      <w:r w:rsidRPr="00796A97">
        <w:rPr>
          <w:rFonts w:ascii="Times New Roman" w:eastAsia="Times New Roman" w:hAnsi="Times New Roman" w:cs="Times New Roman"/>
          <w:sz w:val="24"/>
          <w:szCs w:val="24"/>
          <w:vertAlign w:val="subscript"/>
        </w:rPr>
        <w:t>4</w:t>
      </w:r>
      <w:r w:rsidRPr="00796A97">
        <w:rPr>
          <w:rFonts w:ascii="Times New Roman" w:eastAsia="Times New Roman" w:hAnsi="Times New Roman" w:cs="Times New Roman"/>
          <w:sz w:val="24"/>
          <w:szCs w:val="24"/>
          <w:vertAlign w:val="superscript"/>
        </w:rPr>
        <w:t>−2</w:t>
      </w:r>
      <w:r w:rsidRPr="00796A97">
        <w:rPr>
          <w:rFonts w:ascii="Times New Roman" w:eastAsia="Times New Roman" w:hAnsi="Times New Roman" w:cs="Times New Roman"/>
          <w:sz w:val="24"/>
          <w:szCs w:val="24"/>
        </w:rPr>
        <w:t xml:space="preserve"> and a number of other oxidic and sulfidic complexes of Mo. The fractionation equilibrium constants are calculated directly from the computed vibrational, rotational and translational contributions to the free energy in the gas-phase using quantum methods. Calculated vibrational frequencies and ratios of frequencies for different </w:t>
      </w:r>
      <w:proofErr w:type="spellStart"/>
      <w:r w:rsidRPr="00796A97">
        <w:rPr>
          <w:rFonts w:ascii="Times New Roman" w:eastAsia="Times New Roman" w:hAnsi="Times New Roman" w:cs="Times New Roman"/>
          <w:sz w:val="24"/>
          <w:szCs w:val="24"/>
        </w:rPr>
        <w:t>isotopomers</w:t>
      </w:r>
      <w:proofErr w:type="spellEnd"/>
      <w:r w:rsidRPr="00796A97">
        <w:rPr>
          <w:rFonts w:ascii="Times New Roman" w:eastAsia="Times New Roman" w:hAnsi="Times New Roman" w:cs="Times New Roman"/>
          <w:sz w:val="24"/>
          <w:szCs w:val="24"/>
        </w:rPr>
        <w:t xml:space="preserve"> are first obtained using a number of different quantum methods and compared with available experimental data to establish the most reliable methodology.</w:t>
      </w:r>
    </w:p>
    <w:p w:rsidR="00796A97" w:rsidRPr="00796A97" w:rsidRDefault="00796A97" w:rsidP="00796A97">
      <w:pPr>
        <w:spacing w:before="100" w:beforeAutospacing="1" w:after="100" w:afterAutospacing="1" w:line="240" w:lineRule="auto"/>
        <w:rPr>
          <w:rFonts w:ascii="Times New Roman" w:eastAsia="Times New Roman" w:hAnsi="Times New Roman" w:cs="Times New Roman"/>
          <w:sz w:val="24"/>
          <w:szCs w:val="24"/>
        </w:rPr>
      </w:pPr>
      <w:r w:rsidRPr="00796A97">
        <w:rPr>
          <w:rFonts w:ascii="Times New Roman" w:eastAsia="Times New Roman" w:hAnsi="Times New Roman" w:cs="Times New Roman"/>
          <w:sz w:val="24"/>
          <w:szCs w:val="24"/>
        </w:rPr>
        <w:t>We have also calculated free energy changes in aqueous solution for a range of reactions of MoO</w:t>
      </w:r>
      <w:r w:rsidRPr="00796A97">
        <w:rPr>
          <w:rFonts w:ascii="Times New Roman" w:eastAsia="Times New Roman" w:hAnsi="Times New Roman" w:cs="Times New Roman"/>
          <w:sz w:val="24"/>
          <w:szCs w:val="24"/>
          <w:vertAlign w:val="subscript"/>
        </w:rPr>
        <w:t>4</w:t>
      </w:r>
      <w:r w:rsidRPr="00796A97">
        <w:rPr>
          <w:rFonts w:ascii="Times New Roman" w:eastAsia="Times New Roman" w:hAnsi="Times New Roman" w:cs="Times New Roman"/>
          <w:sz w:val="24"/>
          <w:szCs w:val="24"/>
          <w:vertAlign w:val="superscript"/>
        </w:rPr>
        <w:t>−2</w:t>
      </w:r>
      <w:r w:rsidRPr="00796A97">
        <w:rPr>
          <w:rFonts w:ascii="Times New Roman" w:eastAsia="Times New Roman" w:hAnsi="Times New Roman" w:cs="Times New Roman"/>
          <w:sz w:val="24"/>
          <w:szCs w:val="24"/>
        </w:rPr>
        <w:t xml:space="preserve"> and MoO</w:t>
      </w:r>
      <w:r w:rsidRPr="00796A97">
        <w:rPr>
          <w:rFonts w:ascii="Times New Roman" w:eastAsia="Times New Roman" w:hAnsi="Times New Roman" w:cs="Times New Roman"/>
          <w:sz w:val="24"/>
          <w:szCs w:val="24"/>
          <w:vertAlign w:val="subscript"/>
        </w:rPr>
        <w:t>2</w:t>
      </w:r>
      <w:r w:rsidRPr="00796A97">
        <w:rPr>
          <w:rFonts w:ascii="Times New Roman" w:eastAsia="Times New Roman" w:hAnsi="Times New Roman" w:cs="Times New Roman"/>
          <w:sz w:val="24"/>
          <w:szCs w:val="24"/>
        </w:rPr>
        <w:t>(OH)</w:t>
      </w:r>
      <w:r w:rsidRPr="00796A97">
        <w:rPr>
          <w:rFonts w:ascii="Times New Roman" w:eastAsia="Times New Roman" w:hAnsi="Times New Roman" w:cs="Times New Roman"/>
          <w:sz w:val="24"/>
          <w:szCs w:val="24"/>
          <w:vertAlign w:val="subscript"/>
        </w:rPr>
        <w:t>2</w:t>
      </w:r>
      <w:r w:rsidRPr="00796A97">
        <w:rPr>
          <w:rFonts w:ascii="Times New Roman" w:eastAsia="Times New Roman" w:hAnsi="Times New Roman" w:cs="Times New Roman"/>
          <w:sz w:val="24"/>
          <w:szCs w:val="24"/>
        </w:rPr>
        <w:t xml:space="preserve"> with H</w:t>
      </w:r>
      <w:r w:rsidRPr="00796A97">
        <w:rPr>
          <w:rFonts w:ascii="Times New Roman" w:eastAsia="Times New Roman" w:hAnsi="Times New Roman" w:cs="Times New Roman"/>
          <w:sz w:val="24"/>
          <w:szCs w:val="24"/>
          <w:vertAlign w:val="subscript"/>
        </w:rPr>
        <w:t>2</w:t>
      </w:r>
      <w:r w:rsidRPr="00796A97">
        <w:rPr>
          <w:rFonts w:ascii="Times New Roman" w:eastAsia="Times New Roman" w:hAnsi="Times New Roman" w:cs="Times New Roman"/>
          <w:sz w:val="24"/>
          <w:szCs w:val="24"/>
        </w:rPr>
        <w:t>O and H</w:t>
      </w:r>
      <w:r w:rsidRPr="00796A97">
        <w:rPr>
          <w:rFonts w:ascii="Times New Roman" w:eastAsia="Times New Roman" w:hAnsi="Times New Roman" w:cs="Times New Roman"/>
          <w:sz w:val="24"/>
          <w:szCs w:val="24"/>
          <w:vertAlign w:val="subscript"/>
        </w:rPr>
        <w:t>2</w:t>
      </w:r>
      <w:r w:rsidRPr="00796A97">
        <w:rPr>
          <w:rFonts w:ascii="Times New Roman" w:eastAsia="Times New Roman" w:hAnsi="Times New Roman" w:cs="Times New Roman"/>
          <w:sz w:val="24"/>
          <w:szCs w:val="24"/>
        </w:rPr>
        <w:t xml:space="preserve">S. We present evidence for the instability of the monomeric octahedral species </w:t>
      </w:r>
      <w:proofErr w:type="gramStart"/>
      <w:r w:rsidRPr="00796A97">
        <w:rPr>
          <w:rFonts w:ascii="Times New Roman" w:eastAsia="Times New Roman" w:hAnsi="Times New Roman" w:cs="Times New Roman"/>
          <w:sz w:val="24"/>
          <w:szCs w:val="24"/>
        </w:rPr>
        <w:t>Mo(</w:t>
      </w:r>
      <w:proofErr w:type="gramEnd"/>
      <w:r w:rsidRPr="00796A97">
        <w:rPr>
          <w:rFonts w:ascii="Times New Roman" w:eastAsia="Times New Roman" w:hAnsi="Times New Roman" w:cs="Times New Roman"/>
          <w:sz w:val="24"/>
          <w:szCs w:val="24"/>
        </w:rPr>
        <w:t>OH)</w:t>
      </w:r>
      <w:r w:rsidRPr="00796A97">
        <w:rPr>
          <w:rFonts w:ascii="Times New Roman" w:eastAsia="Times New Roman" w:hAnsi="Times New Roman" w:cs="Times New Roman"/>
          <w:sz w:val="24"/>
          <w:szCs w:val="24"/>
          <w:vertAlign w:val="subscript"/>
        </w:rPr>
        <w:t>6</w:t>
      </w:r>
      <w:r w:rsidRPr="00796A97">
        <w:rPr>
          <w:rFonts w:ascii="Times New Roman" w:eastAsia="Times New Roman" w:hAnsi="Times New Roman" w:cs="Times New Roman"/>
          <w:sz w:val="24"/>
          <w:szCs w:val="24"/>
        </w:rPr>
        <w:t xml:space="preserve"> commonly assumed to exist in acid solution and suggest highly distorted six-coordinate MoO</w:t>
      </w:r>
      <w:r w:rsidRPr="00796A97">
        <w:rPr>
          <w:rFonts w:ascii="Times New Roman" w:eastAsia="Times New Roman" w:hAnsi="Times New Roman" w:cs="Times New Roman"/>
          <w:sz w:val="24"/>
          <w:szCs w:val="24"/>
          <w:vertAlign w:val="subscript"/>
        </w:rPr>
        <w:t>3</w:t>
      </w:r>
      <w:r w:rsidRPr="00796A97">
        <w:rPr>
          <w:rFonts w:ascii="Times New Roman" w:eastAsia="Times New Roman" w:hAnsi="Times New Roman" w:cs="Times New Roman"/>
          <w:sz w:val="24"/>
          <w:szCs w:val="24"/>
        </w:rPr>
        <w:t>(OH</w:t>
      </w:r>
      <w:r w:rsidRPr="00796A97">
        <w:rPr>
          <w:rFonts w:ascii="Times New Roman" w:eastAsia="Times New Roman" w:hAnsi="Times New Roman" w:cs="Times New Roman"/>
          <w:sz w:val="24"/>
          <w:szCs w:val="24"/>
          <w:vertAlign w:val="subscript"/>
        </w:rPr>
        <w:t>2</w:t>
      </w:r>
      <w:r w:rsidRPr="00796A97">
        <w:rPr>
          <w:rFonts w:ascii="Times New Roman" w:eastAsia="Times New Roman" w:hAnsi="Times New Roman" w:cs="Times New Roman"/>
          <w:sz w:val="24"/>
          <w:szCs w:val="24"/>
        </w:rPr>
        <w:t>)</w:t>
      </w:r>
      <w:r w:rsidRPr="00796A97">
        <w:rPr>
          <w:rFonts w:ascii="Times New Roman" w:eastAsia="Times New Roman" w:hAnsi="Times New Roman" w:cs="Times New Roman"/>
          <w:sz w:val="24"/>
          <w:szCs w:val="24"/>
          <w:vertAlign w:val="subscript"/>
        </w:rPr>
        <w:t>3</w:t>
      </w:r>
      <w:r w:rsidRPr="00796A97">
        <w:rPr>
          <w:rFonts w:ascii="Times New Roman" w:eastAsia="Times New Roman" w:hAnsi="Times New Roman" w:cs="Times New Roman"/>
          <w:sz w:val="24"/>
          <w:szCs w:val="24"/>
        </w:rPr>
        <w:t xml:space="preserve"> or three-coordinate MoO</w:t>
      </w:r>
      <w:r w:rsidRPr="00796A97">
        <w:rPr>
          <w:rFonts w:ascii="Times New Roman" w:eastAsia="Times New Roman" w:hAnsi="Times New Roman" w:cs="Times New Roman"/>
          <w:sz w:val="24"/>
          <w:szCs w:val="24"/>
          <w:vertAlign w:val="subscript"/>
        </w:rPr>
        <w:t>3</w:t>
      </w:r>
      <w:r w:rsidRPr="00796A97">
        <w:rPr>
          <w:rFonts w:ascii="Times New Roman" w:eastAsia="Times New Roman" w:hAnsi="Times New Roman" w:cs="Times New Roman"/>
          <w:sz w:val="24"/>
          <w:szCs w:val="24"/>
        </w:rPr>
        <w:t xml:space="preserve"> as better representations of the species present. We have also calculated visible-UV </w:t>
      </w:r>
      <w:hyperlink r:id="rId12" w:tooltip="Learn more about absorption spectra from ScienceDirect's AI-generated Topic Pages" w:history="1">
        <w:r w:rsidRPr="00796A97">
          <w:rPr>
            <w:rFonts w:ascii="Times New Roman" w:eastAsia="Times New Roman" w:hAnsi="Times New Roman" w:cs="Times New Roman"/>
            <w:color w:val="0000FF"/>
            <w:sz w:val="24"/>
            <w:szCs w:val="24"/>
            <w:u w:val="single"/>
          </w:rPr>
          <w:t>absorption spectra</w:t>
        </w:r>
      </w:hyperlink>
      <w:r w:rsidRPr="00796A97">
        <w:rPr>
          <w:rFonts w:ascii="Times New Roman" w:eastAsia="Times New Roman" w:hAnsi="Times New Roman" w:cs="Times New Roman"/>
          <w:sz w:val="24"/>
          <w:szCs w:val="24"/>
        </w:rPr>
        <w:t xml:space="preserve"> to support our interpretation of the speciation. MoO</w:t>
      </w:r>
      <w:r w:rsidRPr="00796A97">
        <w:rPr>
          <w:rFonts w:ascii="Times New Roman" w:eastAsia="Times New Roman" w:hAnsi="Times New Roman" w:cs="Times New Roman"/>
          <w:sz w:val="24"/>
          <w:szCs w:val="24"/>
          <w:vertAlign w:val="subscript"/>
        </w:rPr>
        <w:t>3</w:t>
      </w:r>
      <w:r w:rsidRPr="00796A97">
        <w:rPr>
          <w:rFonts w:ascii="Times New Roman" w:eastAsia="Times New Roman" w:hAnsi="Times New Roman" w:cs="Times New Roman"/>
          <w:sz w:val="24"/>
          <w:szCs w:val="24"/>
        </w:rPr>
        <w:t xml:space="preserve"> is calculated to be isotopically lighter than MoO</w:t>
      </w:r>
      <w:r w:rsidRPr="00796A97">
        <w:rPr>
          <w:rFonts w:ascii="Times New Roman" w:eastAsia="Times New Roman" w:hAnsi="Times New Roman" w:cs="Times New Roman"/>
          <w:sz w:val="24"/>
          <w:szCs w:val="24"/>
          <w:vertAlign w:val="subscript"/>
        </w:rPr>
        <w:t>4</w:t>
      </w:r>
      <w:r w:rsidRPr="00796A97">
        <w:rPr>
          <w:rFonts w:ascii="Times New Roman" w:eastAsia="Times New Roman" w:hAnsi="Times New Roman" w:cs="Times New Roman"/>
          <w:sz w:val="24"/>
          <w:szCs w:val="24"/>
          <w:vertAlign w:val="superscript"/>
        </w:rPr>
        <w:t>−2</w:t>
      </w:r>
      <w:r w:rsidRPr="00796A97">
        <w:rPr>
          <w:rFonts w:ascii="Times New Roman" w:eastAsia="Times New Roman" w:hAnsi="Times New Roman" w:cs="Times New Roman"/>
          <w:sz w:val="24"/>
          <w:szCs w:val="24"/>
        </w:rPr>
        <w:t xml:space="preserve"> by 1.6‰, consistent with the experimentally observed difference between sea water and </w:t>
      </w:r>
      <w:hyperlink r:id="rId13" w:tooltip="Learn more about oxic sediments from ScienceDirect's AI-generated Topic Pages" w:history="1">
        <w:proofErr w:type="spellStart"/>
        <w:r w:rsidRPr="00796A97">
          <w:rPr>
            <w:rFonts w:ascii="Times New Roman" w:eastAsia="Times New Roman" w:hAnsi="Times New Roman" w:cs="Times New Roman"/>
            <w:color w:val="0000FF"/>
            <w:sz w:val="24"/>
            <w:szCs w:val="24"/>
            <w:u w:val="single"/>
          </w:rPr>
          <w:t>oxic</w:t>
        </w:r>
        <w:proofErr w:type="spellEnd"/>
        <w:r w:rsidRPr="00796A97">
          <w:rPr>
            <w:rFonts w:ascii="Times New Roman" w:eastAsia="Times New Roman" w:hAnsi="Times New Roman" w:cs="Times New Roman"/>
            <w:color w:val="0000FF"/>
            <w:sz w:val="24"/>
            <w:szCs w:val="24"/>
            <w:u w:val="single"/>
          </w:rPr>
          <w:t xml:space="preserve"> sediments</w:t>
        </w:r>
      </w:hyperlink>
      <w:r w:rsidRPr="00796A97">
        <w:rPr>
          <w:rFonts w:ascii="Times New Roman" w:eastAsia="Times New Roman" w:hAnsi="Times New Roman" w:cs="Times New Roman"/>
          <w:sz w:val="24"/>
          <w:szCs w:val="24"/>
        </w:rPr>
        <w:t xml:space="preserve">. We explain the isotopic lightness of </w:t>
      </w:r>
      <w:proofErr w:type="spellStart"/>
      <w:r w:rsidRPr="00796A97">
        <w:rPr>
          <w:rFonts w:ascii="Times New Roman" w:eastAsia="Times New Roman" w:hAnsi="Times New Roman" w:cs="Times New Roman"/>
          <w:sz w:val="24"/>
          <w:szCs w:val="24"/>
        </w:rPr>
        <w:t>oxic</w:t>
      </w:r>
      <w:proofErr w:type="spellEnd"/>
      <w:r w:rsidRPr="00796A97">
        <w:rPr>
          <w:rFonts w:ascii="Times New Roman" w:eastAsia="Times New Roman" w:hAnsi="Times New Roman" w:cs="Times New Roman"/>
          <w:sz w:val="24"/>
          <w:szCs w:val="24"/>
        </w:rPr>
        <w:t xml:space="preserve"> sediments as arising from an intermediate step in which a three coordinate MoO</w:t>
      </w:r>
      <w:r w:rsidRPr="00796A97">
        <w:rPr>
          <w:rFonts w:ascii="Times New Roman" w:eastAsia="Times New Roman" w:hAnsi="Times New Roman" w:cs="Times New Roman"/>
          <w:sz w:val="24"/>
          <w:szCs w:val="24"/>
          <w:vertAlign w:val="subscript"/>
        </w:rPr>
        <w:t>3</w:t>
      </w:r>
      <w:r w:rsidRPr="00796A97">
        <w:rPr>
          <w:rFonts w:ascii="Times New Roman" w:eastAsia="Times New Roman" w:hAnsi="Times New Roman" w:cs="Times New Roman"/>
          <w:sz w:val="24"/>
          <w:szCs w:val="24"/>
        </w:rPr>
        <w:t xml:space="preserve"> species is formed in aqueous solution, and subsequently attaches to the surface of a </w:t>
      </w:r>
      <w:proofErr w:type="spellStart"/>
      <w:proofErr w:type="gramStart"/>
      <w:r w:rsidRPr="00796A97">
        <w:rPr>
          <w:rFonts w:ascii="Times New Roman" w:eastAsia="Times New Roman" w:hAnsi="Times New Roman" w:cs="Times New Roman"/>
          <w:sz w:val="24"/>
          <w:szCs w:val="24"/>
        </w:rPr>
        <w:t>Fe,Mn</w:t>
      </w:r>
      <w:proofErr w:type="spellEnd"/>
      <w:proofErr w:type="gramEnd"/>
      <w:r w:rsidRPr="00796A97">
        <w:rPr>
          <w:rFonts w:ascii="Times New Roman" w:eastAsia="Times New Roman" w:hAnsi="Times New Roman" w:cs="Times New Roman"/>
          <w:sz w:val="24"/>
          <w:szCs w:val="24"/>
        </w:rPr>
        <w:t xml:space="preserve"> oxyhydroxide mineral.</w:t>
      </w:r>
    </w:p>
    <w:p w:rsidR="00796A97" w:rsidRPr="00796A97" w:rsidRDefault="00796A97" w:rsidP="00796A97">
      <w:pPr>
        <w:spacing w:before="100" w:beforeAutospacing="1" w:after="100" w:afterAutospacing="1" w:line="240" w:lineRule="auto"/>
        <w:outlineLvl w:val="1"/>
        <w:rPr>
          <w:rFonts w:ascii="Times New Roman" w:eastAsia="Times New Roman" w:hAnsi="Times New Roman" w:cs="Times New Roman"/>
          <w:b/>
          <w:bCs/>
          <w:sz w:val="36"/>
          <w:szCs w:val="36"/>
        </w:rPr>
      </w:pPr>
      <w:r w:rsidRPr="00796A97">
        <w:rPr>
          <w:rFonts w:ascii="Times New Roman" w:eastAsia="Times New Roman" w:hAnsi="Times New Roman" w:cs="Times New Roman"/>
          <w:b/>
          <w:bCs/>
          <w:sz w:val="36"/>
          <w:szCs w:val="36"/>
        </w:rPr>
        <w:t>Introduction</w:t>
      </w:r>
    </w:p>
    <w:p w:rsidR="00796A97" w:rsidRPr="00796A97" w:rsidRDefault="00796A97" w:rsidP="00796A97">
      <w:pPr>
        <w:spacing w:before="100" w:beforeAutospacing="1" w:after="100" w:afterAutospacing="1" w:line="240" w:lineRule="auto"/>
        <w:rPr>
          <w:rFonts w:ascii="Times New Roman" w:eastAsia="Times New Roman" w:hAnsi="Times New Roman" w:cs="Times New Roman"/>
          <w:sz w:val="24"/>
          <w:szCs w:val="24"/>
        </w:rPr>
      </w:pPr>
      <w:r w:rsidRPr="00796A97">
        <w:rPr>
          <w:rFonts w:ascii="Times New Roman" w:eastAsia="Times New Roman" w:hAnsi="Times New Roman" w:cs="Times New Roman"/>
          <w:sz w:val="24"/>
          <w:szCs w:val="24"/>
        </w:rPr>
        <w:lastRenderedPageBreak/>
        <w:t xml:space="preserve">It has recently become possible to measure isotopic fractionation ratios for heavy elements, such as the transition metals (Barling et al., 2001). For Mo it has been observed that the Mo in </w:t>
      </w:r>
      <w:proofErr w:type="spellStart"/>
      <w:r w:rsidRPr="00796A97">
        <w:rPr>
          <w:rFonts w:ascii="Times New Roman" w:eastAsia="Times New Roman" w:hAnsi="Times New Roman" w:cs="Times New Roman"/>
          <w:sz w:val="24"/>
          <w:szCs w:val="24"/>
        </w:rPr>
        <w:t>oxic</w:t>
      </w:r>
      <w:proofErr w:type="spellEnd"/>
      <w:r w:rsidRPr="00796A97">
        <w:rPr>
          <w:rFonts w:ascii="Times New Roman" w:eastAsia="Times New Roman" w:hAnsi="Times New Roman" w:cs="Times New Roman"/>
          <w:sz w:val="24"/>
          <w:szCs w:val="24"/>
        </w:rPr>
        <w:t xml:space="preserve"> sediments, associated with ferromanganese nodules, is isotopically lighter than is Mo in seawater (with a difference in δ of around −1.8‰ (per mil for the </w:t>
      </w:r>
      <w:r w:rsidRPr="00796A97">
        <w:rPr>
          <w:rFonts w:ascii="Times New Roman" w:eastAsia="Times New Roman" w:hAnsi="Times New Roman" w:cs="Times New Roman"/>
          <w:sz w:val="24"/>
          <w:szCs w:val="24"/>
          <w:vertAlign w:val="superscript"/>
        </w:rPr>
        <w:t>97</w:t>
      </w:r>
      <w:r w:rsidRPr="00796A97">
        <w:rPr>
          <w:rFonts w:ascii="Times New Roman" w:eastAsia="Times New Roman" w:hAnsi="Times New Roman" w:cs="Times New Roman"/>
          <w:sz w:val="24"/>
          <w:szCs w:val="24"/>
        </w:rPr>
        <w:t xml:space="preserve">Mo, </w:t>
      </w:r>
      <w:r w:rsidRPr="00796A97">
        <w:rPr>
          <w:rFonts w:ascii="Times New Roman" w:eastAsia="Times New Roman" w:hAnsi="Times New Roman" w:cs="Times New Roman"/>
          <w:sz w:val="24"/>
          <w:szCs w:val="24"/>
          <w:vertAlign w:val="superscript"/>
        </w:rPr>
        <w:t>95</w:t>
      </w:r>
      <w:r w:rsidRPr="00796A97">
        <w:rPr>
          <w:rFonts w:ascii="Times New Roman" w:eastAsia="Times New Roman" w:hAnsi="Times New Roman" w:cs="Times New Roman"/>
          <w:sz w:val="24"/>
          <w:szCs w:val="24"/>
        </w:rPr>
        <w:t xml:space="preserve">Mo isotope pair), while the Mo in anoxic plus sulfidic (or euxinic) sediments is very similar isotopically to that in seawater (Barling et al 2001, Siebert et al 2003). Since </w:t>
      </w:r>
      <w:proofErr w:type="spellStart"/>
      <w:r w:rsidRPr="00796A97">
        <w:rPr>
          <w:rFonts w:ascii="Times New Roman" w:eastAsia="Times New Roman" w:hAnsi="Times New Roman" w:cs="Times New Roman"/>
          <w:sz w:val="24"/>
          <w:szCs w:val="24"/>
        </w:rPr>
        <w:t>oxic</w:t>
      </w:r>
      <w:proofErr w:type="spellEnd"/>
      <w:r w:rsidRPr="00796A97">
        <w:rPr>
          <w:rFonts w:ascii="Times New Roman" w:eastAsia="Times New Roman" w:hAnsi="Times New Roman" w:cs="Times New Roman"/>
          <w:sz w:val="24"/>
          <w:szCs w:val="24"/>
        </w:rPr>
        <w:t xml:space="preserve"> and anoxic (plus sulfidic) sediments thus show characteristically different Mo isotope ratios and affect the isotopic signature of Mo in seawater differently, the seawater isotopic ratio may be useful in determining </w:t>
      </w:r>
      <w:proofErr w:type="spellStart"/>
      <w:r w:rsidRPr="00796A97">
        <w:rPr>
          <w:rFonts w:ascii="Times New Roman" w:eastAsia="Times New Roman" w:hAnsi="Times New Roman" w:cs="Times New Roman"/>
          <w:sz w:val="24"/>
          <w:szCs w:val="24"/>
        </w:rPr>
        <w:t>paleoredox</w:t>
      </w:r>
      <w:proofErr w:type="spellEnd"/>
      <w:r w:rsidRPr="00796A97">
        <w:rPr>
          <w:rFonts w:ascii="Times New Roman" w:eastAsia="Times New Roman" w:hAnsi="Times New Roman" w:cs="Times New Roman"/>
          <w:sz w:val="24"/>
          <w:szCs w:val="24"/>
        </w:rPr>
        <w:t xml:space="preserve"> conditions (Arnold et al., 2004).</w:t>
      </w:r>
    </w:p>
    <w:p w:rsidR="00796A97" w:rsidRPr="00796A97" w:rsidRDefault="00796A97" w:rsidP="00796A97">
      <w:pPr>
        <w:spacing w:before="100" w:beforeAutospacing="1" w:after="100" w:afterAutospacing="1" w:line="240" w:lineRule="auto"/>
        <w:rPr>
          <w:rFonts w:ascii="Times New Roman" w:eastAsia="Times New Roman" w:hAnsi="Times New Roman" w:cs="Times New Roman"/>
          <w:sz w:val="24"/>
          <w:szCs w:val="24"/>
        </w:rPr>
      </w:pPr>
      <w:r w:rsidRPr="00796A97">
        <w:rPr>
          <w:rFonts w:ascii="Times New Roman" w:eastAsia="Times New Roman" w:hAnsi="Times New Roman" w:cs="Times New Roman"/>
          <w:sz w:val="24"/>
          <w:szCs w:val="24"/>
        </w:rPr>
        <w:t>The similarity of the Mo isotope distribution in seawater and anoxic, principally sulfidic sediments, has been explained as a consequence of mass balance arising from stoichiometric conversion of the molybdate anion, MoO</w:t>
      </w:r>
      <w:r w:rsidRPr="00796A97">
        <w:rPr>
          <w:rFonts w:ascii="Times New Roman" w:eastAsia="Times New Roman" w:hAnsi="Times New Roman" w:cs="Times New Roman"/>
          <w:sz w:val="24"/>
          <w:szCs w:val="24"/>
          <w:vertAlign w:val="subscript"/>
        </w:rPr>
        <w:t>4</w:t>
      </w:r>
      <w:r w:rsidRPr="00796A97">
        <w:rPr>
          <w:rFonts w:ascii="Times New Roman" w:eastAsia="Times New Roman" w:hAnsi="Times New Roman" w:cs="Times New Roman"/>
          <w:sz w:val="24"/>
          <w:szCs w:val="24"/>
          <w:vertAlign w:val="superscript"/>
        </w:rPr>
        <w:t>−2</w:t>
      </w:r>
      <w:r w:rsidRPr="00796A97">
        <w:rPr>
          <w:rFonts w:ascii="Times New Roman" w:eastAsia="Times New Roman" w:hAnsi="Times New Roman" w:cs="Times New Roman"/>
          <w:sz w:val="24"/>
          <w:szCs w:val="24"/>
        </w:rPr>
        <w:t>, present in seawater, to MoS</w:t>
      </w:r>
      <w:r w:rsidRPr="00796A97">
        <w:rPr>
          <w:rFonts w:ascii="Times New Roman" w:eastAsia="Times New Roman" w:hAnsi="Times New Roman" w:cs="Times New Roman"/>
          <w:sz w:val="24"/>
          <w:szCs w:val="24"/>
          <w:vertAlign w:val="subscript"/>
        </w:rPr>
        <w:t>4</w:t>
      </w:r>
      <w:r w:rsidRPr="00796A97">
        <w:rPr>
          <w:rFonts w:ascii="Times New Roman" w:eastAsia="Times New Roman" w:hAnsi="Times New Roman" w:cs="Times New Roman"/>
          <w:sz w:val="24"/>
          <w:szCs w:val="24"/>
          <w:vertAlign w:val="superscript"/>
        </w:rPr>
        <w:t>−2</w:t>
      </w:r>
      <w:r w:rsidRPr="00796A97">
        <w:rPr>
          <w:rFonts w:ascii="Times New Roman" w:eastAsia="Times New Roman" w:hAnsi="Times New Roman" w:cs="Times New Roman"/>
          <w:sz w:val="24"/>
          <w:szCs w:val="24"/>
        </w:rPr>
        <w:t xml:space="preserve"> and then to various sulfides (Barling et al., 2001). </w:t>
      </w:r>
      <w:proofErr w:type="spellStart"/>
      <w:r w:rsidRPr="00796A97">
        <w:rPr>
          <w:rFonts w:ascii="Times New Roman" w:eastAsia="Times New Roman" w:hAnsi="Times New Roman" w:cs="Times New Roman"/>
          <w:sz w:val="24"/>
          <w:szCs w:val="24"/>
        </w:rPr>
        <w:t>Helz</w:t>
      </w:r>
      <w:proofErr w:type="spellEnd"/>
      <w:r w:rsidRPr="00796A97">
        <w:rPr>
          <w:rFonts w:ascii="Times New Roman" w:eastAsia="Times New Roman" w:hAnsi="Times New Roman" w:cs="Times New Roman"/>
          <w:sz w:val="24"/>
          <w:szCs w:val="24"/>
        </w:rPr>
        <w:t xml:space="preserve"> et al. (1996) have noted the very large </w:t>
      </w:r>
      <w:proofErr w:type="spellStart"/>
      <w:r w:rsidRPr="00796A97">
        <w:rPr>
          <w:rFonts w:ascii="Times New Roman" w:eastAsia="Times New Roman" w:hAnsi="Times New Roman" w:cs="Times New Roman"/>
          <w:sz w:val="24"/>
          <w:szCs w:val="24"/>
        </w:rPr>
        <w:t>equilbirium</w:t>
      </w:r>
      <w:proofErr w:type="spellEnd"/>
      <w:r w:rsidRPr="00796A97">
        <w:rPr>
          <w:rFonts w:ascii="Times New Roman" w:eastAsia="Times New Roman" w:hAnsi="Times New Roman" w:cs="Times New Roman"/>
          <w:sz w:val="24"/>
          <w:szCs w:val="24"/>
        </w:rPr>
        <w:t xml:space="preserve"> constants for transformation of molybdate to thiomolybdate, MoS</w:t>
      </w:r>
      <w:r w:rsidRPr="00796A97">
        <w:rPr>
          <w:rFonts w:ascii="Times New Roman" w:eastAsia="Times New Roman" w:hAnsi="Times New Roman" w:cs="Times New Roman"/>
          <w:sz w:val="24"/>
          <w:szCs w:val="24"/>
          <w:vertAlign w:val="subscript"/>
        </w:rPr>
        <w:t>4</w:t>
      </w:r>
      <w:r w:rsidRPr="00796A97">
        <w:rPr>
          <w:rFonts w:ascii="Times New Roman" w:eastAsia="Times New Roman" w:hAnsi="Times New Roman" w:cs="Times New Roman"/>
          <w:sz w:val="24"/>
          <w:szCs w:val="24"/>
          <w:vertAlign w:val="superscript"/>
        </w:rPr>
        <w:t>−2</w:t>
      </w:r>
      <w:r w:rsidRPr="00796A97">
        <w:rPr>
          <w:rFonts w:ascii="Times New Roman" w:eastAsia="Times New Roman" w:hAnsi="Times New Roman" w:cs="Times New Roman"/>
          <w:sz w:val="24"/>
          <w:szCs w:val="24"/>
        </w:rPr>
        <w:t xml:space="preserve">, reported in the inorganic literature (Brule et al., 1988) and have confirmed and refined these results for more typical geochemical conditions (Erickson and </w:t>
      </w:r>
      <w:proofErr w:type="spellStart"/>
      <w:r w:rsidRPr="00796A97">
        <w:rPr>
          <w:rFonts w:ascii="Times New Roman" w:eastAsia="Times New Roman" w:hAnsi="Times New Roman" w:cs="Times New Roman"/>
          <w:sz w:val="24"/>
          <w:szCs w:val="24"/>
        </w:rPr>
        <w:t>Helz</w:t>
      </w:r>
      <w:proofErr w:type="spellEnd"/>
      <w:r w:rsidRPr="00796A97">
        <w:rPr>
          <w:rFonts w:ascii="Times New Roman" w:eastAsia="Times New Roman" w:hAnsi="Times New Roman" w:cs="Times New Roman"/>
          <w:sz w:val="24"/>
          <w:szCs w:val="24"/>
        </w:rPr>
        <w:t>, 2000). The same workers have studied catalysis of such reactions by mineral surfaces (</w:t>
      </w:r>
      <w:proofErr w:type="spellStart"/>
      <w:r w:rsidRPr="00796A97">
        <w:rPr>
          <w:rFonts w:ascii="Times New Roman" w:eastAsia="Times New Roman" w:hAnsi="Times New Roman" w:cs="Times New Roman"/>
          <w:sz w:val="24"/>
          <w:szCs w:val="24"/>
        </w:rPr>
        <w:t>Vorlicek</w:t>
      </w:r>
      <w:proofErr w:type="spellEnd"/>
      <w:r w:rsidRPr="00796A97">
        <w:rPr>
          <w:rFonts w:ascii="Times New Roman" w:eastAsia="Times New Roman" w:hAnsi="Times New Roman" w:cs="Times New Roman"/>
          <w:sz w:val="24"/>
          <w:szCs w:val="24"/>
        </w:rPr>
        <w:t xml:space="preserve"> and </w:t>
      </w:r>
      <w:proofErr w:type="spellStart"/>
      <w:r w:rsidRPr="00796A97">
        <w:rPr>
          <w:rFonts w:ascii="Times New Roman" w:eastAsia="Times New Roman" w:hAnsi="Times New Roman" w:cs="Times New Roman"/>
          <w:sz w:val="24"/>
          <w:szCs w:val="24"/>
        </w:rPr>
        <w:t>Helz</w:t>
      </w:r>
      <w:proofErr w:type="spellEnd"/>
      <w:r w:rsidRPr="00796A97">
        <w:rPr>
          <w:rFonts w:ascii="Times New Roman" w:eastAsia="Times New Roman" w:hAnsi="Times New Roman" w:cs="Times New Roman"/>
          <w:sz w:val="24"/>
          <w:szCs w:val="24"/>
        </w:rPr>
        <w:t xml:space="preserve">, 2002) and possible reduction processes for </w:t>
      </w:r>
      <w:proofErr w:type="gramStart"/>
      <w:r w:rsidRPr="00796A97">
        <w:rPr>
          <w:rFonts w:ascii="Times New Roman" w:eastAsia="Times New Roman" w:hAnsi="Times New Roman" w:cs="Times New Roman"/>
          <w:sz w:val="24"/>
          <w:szCs w:val="24"/>
        </w:rPr>
        <w:t>Mo(</w:t>
      </w:r>
      <w:proofErr w:type="gramEnd"/>
      <w:r w:rsidRPr="00796A97">
        <w:rPr>
          <w:rFonts w:ascii="Times New Roman" w:eastAsia="Times New Roman" w:hAnsi="Times New Roman" w:cs="Times New Roman"/>
          <w:sz w:val="24"/>
          <w:szCs w:val="24"/>
        </w:rPr>
        <w:t>VI) in sulfidic environments (</w:t>
      </w:r>
      <w:proofErr w:type="spellStart"/>
      <w:r w:rsidRPr="00796A97">
        <w:rPr>
          <w:rFonts w:ascii="Times New Roman" w:eastAsia="Times New Roman" w:hAnsi="Times New Roman" w:cs="Times New Roman"/>
          <w:sz w:val="24"/>
          <w:szCs w:val="24"/>
        </w:rPr>
        <w:t>Vorlicek</w:t>
      </w:r>
      <w:proofErr w:type="spellEnd"/>
      <w:r w:rsidRPr="00796A97">
        <w:rPr>
          <w:rFonts w:ascii="Times New Roman" w:eastAsia="Times New Roman" w:hAnsi="Times New Roman" w:cs="Times New Roman"/>
          <w:sz w:val="24"/>
          <w:szCs w:val="24"/>
        </w:rPr>
        <w:t xml:space="preserve"> et al., 2004). </w:t>
      </w:r>
      <w:proofErr w:type="spellStart"/>
      <w:r w:rsidRPr="00796A97">
        <w:rPr>
          <w:rFonts w:ascii="Times New Roman" w:eastAsia="Times New Roman" w:hAnsi="Times New Roman" w:cs="Times New Roman"/>
          <w:sz w:val="24"/>
          <w:szCs w:val="24"/>
        </w:rPr>
        <w:t>Crusius</w:t>
      </w:r>
      <w:proofErr w:type="spellEnd"/>
      <w:r w:rsidRPr="00796A97">
        <w:rPr>
          <w:rFonts w:ascii="Times New Roman" w:eastAsia="Times New Roman" w:hAnsi="Times New Roman" w:cs="Times New Roman"/>
          <w:sz w:val="24"/>
          <w:szCs w:val="24"/>
        </w:rPr>
        <w:t xml:space="preserve"> et al. (1996) have also discussed reduction processes which may be important in the deposition of Mo in anoxic sediments.</w:t>
      </w:r>
    </w:p>
    <w:p w:rsidR="00796A97" w:rsidRPr="00796A97" w:rsidRDefault="00796A97" w:rsidP="00796A97">
      <w:pPr>
        <w:spacing w:before="100" w:beforeAutospacing="1" w:after="100" w:afterAutospacing="1" w:line="240" w:lineRule="auto"/>
        <w:rPr>
          <w:rFonts w:ascii="Times New Roman" w:eastAsia="Times New Roman" w:hAnsi="Times New Roman" w:cs="Times New Roman"/>
          <w:sz w:val="24"/>
          <w:szCs w:val="24"/>
        </w:rPr>
      </w:pPr>
      <w:r w:rsidRPr="00796A97">
        <w:rPr>
          <w:rFonts w:ascii="Times New Roman" w:eastAsia="Times New Roman" w:hAnsi="Times New Roman" w:cs="Times New Roman"/>
          <w:sz w:val="24"/>
          <w:szCs w:val="24"/>
        </w:rPr>
        <w:t>We have recently calculated quantum mechanically the equilibrium constants for the molybdate—thiomolybdate conversion, obtaining results in good agreement with experiment (</w:t>
      </w:r>
      <w:proofErr w:type="spellStart"/>
      <w:r w:rsidRPr="00796A97">
        <w:rPr>
          <w:rFonts w:ascii="Times New Roman" w:eastAsia="Times New Roman" w:hAnsi="Times New Roman" w:cs="Times New Roman"/>
          <w:sz w:val="24"/>
          <w:szCs w:val="24"/>
        </w:rPr>
        <w:t>Tossell</w:t>
      </w:r>
      <w:proofErr w:type="spellEnd"/>
      <w:r w:rsidRPr="00796A97">
        <w:rPr>
          <w:rFonts w:ascii="Times New Roman" w:eastAsia="Times New Roman" w:hAnsi="Times New Roman" w:cs="Times New Roman"/>
          <w:sz w:val="24"/>
          <w:szCs w:val="24"/>
        </w:rPr>
        <w:t>, 2005). Since the isotopic distribution is constrained stoichiometrically for the molybdate—thiomolybdate case there is no experimental information on the actual isotropic fractionation in this system, e.g., on the equilibrium constant for exchange of Mo isotopes between the two species.</w:t>
      </w:r>
    </w:p>
    <w:p w:rsidR="00796A97" w:rsidRPr="00796A97" w:rsidRDefault="00796A97" w:rsidP="00796A97">
      <w:pPr>
        <w:spacing w:before="100" w:beforeAutospacing="1" w:after="100" w:afterAutospacing="1" w:line="240" w:lineRule="auto"/>
        <w:rPr>
          <w:rFonts w:ascii="Times New Roman" w:eastAsia="Times New Roman" w:hAnsi="Times New Roman" w:cs="Times New Roman"/>
          <w:sz w:val="24"/>
          <w:szCs w:val="24"/>
        </w:rPr>
      </w:pPr>
      <w:r w:rsidRPr="00796A97">
        <w:rPr>
          <w:rFonts w:ascii="Times New Roman" w:eastAsia="Times New Roman" w:hAnsi="Times New Roman" w:cs="Times New Roman"/>
          <w:sz w:val="24"/>
          <w:szCs w:val="24"/>
        </w:rPr>
        <w:t xml:space="preserve">The fractionation of Mo between molybdate in sea water and </w:t>
      </w:r>
      <w:proofErr w:type="spellStart"/>
      <w:r w:rsidRPr="00796A97">
        <w:rPr>
          <w:rFonts w:ascii="Times New Roman" w:eastAsia="Times New Roman" w:hAnsi="Times New Roman" w:cs="Times New Roman"/>
          <w:sz w:val="24"/>
          <w:szCs w:val="24"/>
        </w:rPr>
        <w:t>oxic</w:t>
      </w:r>
      <w:proofErr w:type="spellEnd"/>
      <w:r w:rsidRPr="00796A97">
        <w:rPr>
          <w:rFonts w:ascii="Times New Roman" w:eastAsia="Times New Roman" w:hAnsi="Times New Roman" w:cs="Times New Roman"/>
          <w:sz w:val="24"/>
          <w:szCs w:val="24"/>
        </w:rPr>
        <w:t xml:space="preserve"> sediments is harder to explain. The observed isotopic lightness of Mo in </w:t>
      </w:r>
      <w:proofErr w:type="spellStart"/>
      <w:r w:rsidRPr="00796A97">
        <w:rPr>
          <w:rFonts w:ascii="Times New Roman" w:eastAsia="Times New Roman" w:hAnsi="Times New Roman" w:cs="Times New Roman"/>
          <w:sz w:val="24"/>
          <w:szCs w:val="24"/>
        </w:rPr>
        <w:t>oxic</w:t>
      </w:r>
      <w:proofErr w:type="spellEnd"/>
      <w:r w:rsidRPr="00796A97">
        <w:rPr>
          <w:rFonts w:ascii="Times New Roman" w:eastAsia="Times New Roman" w:hAnsi="Times New Roman" w:cs="Times New Roman"/>
          <w:sz w:val="24"/>
          <w:szCs w:val="24"/>
        </w:rPr>
        <w:t xml:space="preserve"> sediments has been attributed by Siebert et al. (2003) to conversion in aqueous solution at acidic pH of the tetrahedral molybdate to a (presumably) more weakly bonded six-coordinate octahedral species, Mo(OH)</w:t>
      </w:r>
      <w:r w:rsidRPr="00796A97">
        <w:rPr>
          <w:rFonts w:ascii="Times New Roman" w:eastAsia="Times New Roman" w:hAnsi="Times New Roman" w:cs="Times New Roman"/>
          <w:sz w:val="24"/>
          <w:szCs w:val="24"/>
          <w:vertAlign w:val="subscript"/>
        </w:rPr>
        <w:t>6</w:t>
      </w:r>
      <w:r w:rsidRPr="00796A97">
        <w:rPr>
          <w:rFonts w:ascii="Times New Roman" w:eastAsia="Times New Roman" w:hAnsi="Times New Roman" w:cs="Times New Roman"/>
          <w:sz w:val="24"/>
          <w:szCs w:val="24"/>
        </w:rPr>
        <w:t xml:space="preserve">, which because of its weaker bonding presumably shows a reduced preference for the heavier Mo isotopes. This interpretation is based on the qualitative principle developed long ago by Urey (1947) that the heavier isotope is fractionated into the species with the stronger bond. However, as </w:t>
      </w:r>
      <w:proofErr w:type="spellStart"/>
      <w:r w:rsidRPr="00796A97">
        <w:rPr>
          <w:rFonts w:ascii="Times New Roman" w:eastAsia="Times New Roman" w:hAnsi="Times New Roman" w:cs="Times New Roman"/>
          <w:sz w:val="24"/>
          <w:szCs w:val="24"/>
        </w:rPr>
        <w:t>Bigelesin</w:t>
      </w:r>
      <w:proofErr w:type="spellEnd"/>
      <w:r w:rsidRPr="00796A97">
        <w:rPr>
          <w:rFonts w:ascii="Times New Roman" w:eastAsia="Times New Roman" w:hAnsi="Times New Roman" w:cs="Times New Roman"/>
          <w:sz w:val="24"/>
          <w:szCs w:val="24"/>
        </w:rPr>
        <w:t xml:space="preserve"> and Mayer (1947) noted, it is the overall bond strength that determines the fractionation, e.g., they found that the fractionation of Si between SiF</w:t>
      </w:r>
      <w:r w:rsidRPr="00796A97">
        <w:rPr>
          <w:rFonts w:ascii="Times New Roman" w:eastAsia="Times New Roman" w:hAnsi="Times New Roman" w:cs="Times New Roman"/>
          <w:sz w:val="24"/>
          <w:szCs w:val="24"/>
          <w:vertAlign w:val="subscript"/>
        </w:rPr>
        <w:t>4</w:t>
      </w:r>
      <w:r w:rsidRPr="00796A97">
        <w:rPr>
          <w:rFonts w:ascii="Times New Roman" w:eastAsia="Times New Roman" w:hAnsi="Times New Roman" w:cs="Times New Roman"/>
          <w:sz w:val="24"/>
          <w:szCs w:val="24"/>
        </w:rPr>
        <w:t xml:space="preserve"> (with four strong bonds) and SiF</w:t>
      </w:r>
      <w:r w:rsidRPr="00796A97">
        <w:rPr>
          <w:rFonts w:ascii="Times New Roman" w:eastAsia="Times New Roman" w:hAnsi="Times New Roman" w:cs="Times New Roman"/>
          <w:sz w:val="24"/>
          <w:szCs w:val="24"/>
          <w:vertAlign w:val="subscript"/>
        </w:rPr>
        <w:t>6</w:t>
      </w:r>
      <w:r w:rsidRPr="00796A97">
        <w:rPr>
          <w:rFonts w:ascii="Times New Roman" w:eastAsia="Times New Roman" w:hAnsi="Times New Roman" w:cs="Times New Roman"/>
          <w:sz w:val="24"/>
          <w:szCs w:val="24"/>
          <w:vertAlign w:val="superscript"/>
        </w:rPr>
        <w:t>−2</w:t>
      </w:r>
      <w:r w:rsidRPr="00796A97">
        <w:rPr>
          <w:rFonts w:ascii="Times New Roman" w:eastAsia="Times New Roman" w:hAnsi="Times New Roman" w:cs="Times New Roman"/>
          <w:sz w:val="24"/>
          <w:szCs w:val="24"/>
        </w:rPr>
        <w:t xml:space="preserve"> (with six weaker bonds) was virtually nil. The six-coordinate octahedral species </w:t>
      </w:r>
      <w:proofErr w:type="gramStart"/>
      <w:r w:rsidRPr="00796A97">
        <w:rPr>
          <w:rFonts w:ascii="Times New Roman" w:eastAsia="Times New Roman" w:hAnsi="Times New Roman" w:cs="Times New Roman"/>
          <w:sz w:val="24"/>
          <w:szCs w:val="24"/>
        </w:rPr>
        <w:t>Mo(</w:t>
      </w:r>
      <w:proofErr w:type="gramEnd"/>
      <w:r w:rsidRPr="00796A97">
        <w:rPr>
          <w:rFonts w:ascii="Times New Roman" w:eastAsia="Times New Roman" w:hAnsi="Times New Roman" w:cs="Times New Roman"/>
          <w:sz w:val="24"/>
          <w:szCs w:val="24"/>
        </w:rPr>
        <w:t>OH)</w:t>
      </w:r>
      <w:r w:rsidRPr="00796A97">
        <w:rPr>
          <w:rFonts w:ascii="Times New Roman" w:eastAsia="Times New Roman" w:hAnsi="Times New Roman" w:cs="Times New Roman"/>
          <w:sz w:val="24"/>
          <w:szCs w:val="24"/>
          <w:vertAlign w:val="subscript"/>
        </w:rPr>
        <w:t>6</w:t>
      </w:r>
      <w:r w:rsidRPr="00796A97">
        <w:rPr>
          <w:rFonts w:ascii="Times New Roman" w:eastAsia="Times New Roman" w:hAnsi="Times New Roman" w:cs="Times New Roman"/>
          <w:sz w:val="24"/>
          <w:szCs w:val="24"/>
        </w:rPr>
        <w:t xml:space="preserve"> was earlier proposed by </w:t>
      </w:r>
      <w:proofErr w:type="spellStart"/>
      <w:r w:rsidRPr="00796A97">
        <w:rPr>
          <w:rFonts w:ascii="Times New Roman" w:eastAsia="Times New Roman" w:hAnsi="Times New Roman" w:cs="Times New Roman"/>
          <w:sz w:val="24"/>
          <w:szCs w:val="24"/>
        </w:rPr>
        <w:t>Cruywagen</w:t>
      </w:r>
      <w:proofErr w:type="spellEnd"/>
      <w:r w:rsidRPr="00796A97">
        <w:rPr>
          <w:rFonts w:ascii="Times New Roman" w:eastAsia="Times New Roman" w:hAnsi="Times New Roman" w:cs="Times New Roman"/>
          <w:sz w:val="24"/>
          <w:szCs w:val="24"/>
        </w:rPr>
        <w:t xml:space="preserve"> and </w:t>
      </w:r>
      <w:proofErr w:type="spellStart"/>
      <w:r w:rsidRPr="00796A97">
        <w:rPr>
          <w:rFonts w:ascii="Times New Roman" w:eastAsia="Times New Roman" w:hAnsi="Times New Roman" w:cs="Times New Roman"/>
          <w:sz w:val="24"/>
          <w:szCs w:val="24"/>
        </w:rPr>
        <w:t>Heyns</w:t>
      </w:r>
      <w:proofErr w:type="spellEnd"/>
      <w:r w:rsidRPr="00796A97">
        <w:rPr>
          <w:rFonts w:ascii="Times New Roman" w:eastAsia="Times New Roman" w:hAnsi="Times New Roman" w:cs="Times New Roman"/>
          <w:sz w:val="24"/>
          <w:szCs w:val="24"/>
        </w:rPr>
        <w:t xml:space="preserve"> (1989) to explain the similarity of pKa</w:t>
      </w:r>
      <w:r w:rsidRPr="00796A97">
        <w:rPr>
          <w:rFonts w:ascii="Times New Roman" w:eastAsia="Times New Roman" w:hAnsi="Times New Roman" w:cs="Times New Roman"/>
          <w:sz w:val="24"/>
          <w:szCs w:val="24"/>
          <w:vertAlign w:val="subscript"/>
        </w:rPr>
        <w:t>1</w:t>
      </w:r>
      <w:r w:rsidRPr="00796A97">
        <w:rPr>
          <w:rFonts w:ascii="Times New Roman" w:eastAsia="Times New Roman" w:hAnsi="Times New Roman" w:cs="Times New Roman"/>
          <w:sz w:val="24"/>
          <w:szCs w:val="24"/>
        </w:rPr>
        <w:t xml:space="preserve"> and pKa</w:t>
      </w:r>
      <w:r w:rsidRPr="00796A97">
        <w:rPr>
          <w:rFonts w:ascii="Times New Roman" w:eastAsia="Times New Roman" w:hAnsi="Times New Roman" w:cs="Times New Roman"/>
          <w:sz w:val="24"/>
          <w:szCs w:val="24"/>
          <w:vertAlign w:val="subscript"/>
        </w:rPr>
        <w:t>2</w:t>
      </w:r>
      <w:r w:rsidRPr="00796A97">
        <w:rPr>
          <w:rFonts w:ascii="Times New Roman" w:eastAsia="Times New Roman" w:hAnsi="Times New Roman" w:cs="Times New Roman"/>
          <w:sz w:val="24"/>
          <w:szCs w:val="24"/>
        </w:rPr>
        <w:t xml:space="preserve"> for molybdic acid, MoO</w:t>
      </w:r>
      <w:r w:rsidRPr="00796A97">
        <w:rPr>
          <w:rFonts w:ascii="Times New Roman" w:eastAsia="Times New Roman" w:hAnsi="Times New Roman" w:cs="Times New Roman"/>
          <w:sz w:val="24"/>
          <w:szCs w:val="24"/>
          <w:vertAlign w:val="subscript"/>
        </w:rPr>
        <w:t>2</w:t>
      </w:r>
      <w:r w:rsidRPr="00796A97">
        <w:rPr>
          <w:rFonts w:ascii="Times New Roman" w:eastAsia="Times New Roman" w:hAnsi="Times New Roman" w:cs="Times New Roman"/>
          <w:sz w:val="24"/>
          <w:szCs w:val="24"/>
        </w:rPr>
        <w:t>(OH)</w:t>
      </w:r>
      <w:r w:rsidRPr="00796A97">
        <w:rPr>
          <w:rFonts w:ascii="Times New Roman" w:eastAsia="Times New Roman" w:hAnsi="Times New Roman" w:cs="Times New Roman"/>
          <w:sz w:val="24"/>
          <w:szCs w:val="24"/>
          <w:vertAlign w:val="subscript"/>
        </w:rPr>
        <w:t>2</w:t>
      </w:r>
      <w:r w:rsidRPr="00796A97">
        <w:rPr>
          <w:rFonts w:ascii="Times New Roman" w:eastAsia="Times New Roman" w:hAnsi="Times New Roman" w:cs="Times New Roman"/>
          <w:sz w:val="24"/>
          <w:szCs w:val="24"/>
        </w:rPr>
        <w:t>. In later studies they suggested a possible reformulation of this species as MoO</w:t>
      </w:r>
      <w:r w:rsidRPr="00796A97">
        <w:rPr>
          <w:rFonts w:ascii="Times New Roman" w:eastAsia="Times New Roman" w:hAnsi="Times New Roman" w:cs="Times New Roman"/>
          <w:sz w:val="24"/>
          <w:szCs w:val="24"/>
          <w:vertAlign w:val="subscript"/>
        </w:rPr>
        <w:t>3</w:t>
      </w:r>
      <w:r w:rsidRPr="00796A97">
        <w:rPr>
          <w:rFonts w:ascii="Times New Roman" w:eastAsia="Times New Roman" w:hAnsi="Times New Roman" w:cs="Times New Roman"/>
          <w:sz w:val="24"/>
          <w:szCs w:val="24"/>
        </w:rPr>
        <w:t>(OH</w:t>
      </w:r>
      <w:r w:rsidRPr="00796A97">
        <w:rPr>
          <w:rFonts w:ascii="Times New Roman" w:eastAsia="Times New Roman" w:hAnsi="Times New Roman" w:cs="Times New Roman"/>
          <w:sz w:val="24"/>
          <w:szCs w:val="24"/>
          <w:vertAlign w:val="subscript"/>
        </w:rPr>
        <w:t>2</w:t>
      </w:r>
      <w:r w:rsidRPr="00796A97">
        <w:rPr>
          <w:rFonts w:ascii="Times New Roman" w:eastAsia="Times New Roman" w:hAnsi="Times New Roman" w:cs="Times New Roman"/>
          <w:sz w:val="24"/>
          <w:szCs w:val="24"/>
        </w:rPr>
        <w:t>)</w:t>
      </w:r>
      <w:r w:rsidRPr="00796A97">
        <w:rPr>
          <w:rFonts w:ascii="Times New Roman" w:eastAsia="Times New Roman" w:hAnsi="Times New Roman" w:cs="Times New Roman"/>
          <w:sz w:val="24"/>
          <w:szCs w:val="24"/>
          <w:vertAlign w:val="subscript"/>
        </w:rPr>
        <w:t>3</w:t>
      </w:r>
      <w:r w:rsidRPr="00796A97">
        <w:rPr>
          <w:rFonts w:ascii="Times New Roman" w:eastAsia="Times New Roman" w:hAnsi="Times New Roman" w:cs="Times New Roman"/>
          <w:sz w:val="24"/>
          <w:szCs w:val="24"/>
        </w:rPr>
        <w:t xml:space="preserve"> (</w:t>
      </w:r>
      <w:proofErr w:type="spellStart"/>
      <w:r w:rsidRPr="00796A97">
        <w:rPr>
          <w:rFonts w:ascii="Times New Roman" w:eastAsia="Times New Roman" w:hAnsi="Times New Roman" w:cs="Times New Roman"/>
          <w:sz w:val="24"/>
          <w:szCs w:val="24"/>
        </w:rPr>
        <w:t>Cruywagen</w:t>
      </w:r>
      <w:proofErr w:type="spellEnd"/>
      <w:r w:rsidRPr="00796A97">
        <w:rPr>
          <w:rFonts w:ascii="Times New Roman" w:eastAsia="Times New Roman" w:hAnsi="Times New Roman" w:cs="Times New Roman"/>
          <w:sz w:val="24"/>
          <w:szCs w:val="24"/>
        </w:rPr>
        <w:t xml:space="preserve"> and </w:t>
      </w:r>
      <w:proofErr w:type="spellStart"/>
      <w:r w:rsidRPr="00796A97">
        <w:rPr>
          <w:rFonts w:ascii="Times New Roman" w:eastAsia="Times New Roman" w:hAnsi="Times New Roman" w:cs="Times New Roman"/>
          <w:sz w:val="24"/>
          <w:szCs w:val="24"/>
        </w:rPr>
        <w:t>Heyns</w:t>
      </w:r>
      <w:proofErr w:type="spellEnd"/>
      <w:r w:rsidRPr="00796A97">
        <w:rPr>
          <w:rFonts w:ascii="Times New Roman" w:eastAsia="Times New Roman" w:hAnsi="Times New Roman" w:cs="Times New Roman"/>
          <w:sz w:val="24"/>
          <w:szCs w:val="24"/>
        </w:rPr>
        <w:t>, 2000). However, isotopic fractionation equilibria for molybdate vs. six-coordinate Mo species have not been determined either experimentally or theoretically. In addition, the possible effect of reductions in either the Mo coordination number or its oxidation state on its fractionation has not yet been considered.</w:t>
      </w:r>
    </w:p>
    <w:p w:rsidR="00796A97" w:rsidRPr="00796A97" w:rsidRDefault="00796A97" w:rsidP="00796A97">
      <w:pPr>
        <w:spacing w:before="100" w:beforeAutospacing="1" w:after="100" w:afterAutospacing="1" w:line="240" w:lineRule="auto"/>
        <w:rPr>
          <w:rFonts w:ascii="Times New Roman" w:eastAsia="Times New Roman" w:hAnsi="Times New Roman" w:cs="Times New Roman"/>
          <w:sz w:val="24"/>
          <w:szCs w:val="24"/>
        </w:rPr>
      </w:pPr>
      <w:r w:rsidRPr="00796A97">
        <w:rPr>
          <w:rFonts w:ascii="Times New Roman" w:eastAsia="Times New Roman" w:hAnsi="Times New Roman" w:cs="Times New Roman"/>
          <w:sz w:val="24"/>
          <w:szCs w:val="24"/>
        </w:rPr>
        <w:t xml:space="preserve">An alternative explanation for the isotopic fractionation of Mo between seawater and </w:t>
      </w:r>
      <w:proofErr w:type="spellStart"/>
      <w:r w:rsidRPr="00796A97">
        <w:rPr>
          <w:rFonts w:ascii="Times New Roman" w:eastAsia="Times New Roman" w:hAnsi="Times New Roman" w:cs="Times New Roman"/>
          <w:sz w:val="24"/>
          <w:szCs w:val="24"/>
        </w:rPr>
        <w:t>oxic</w:t>
      </w:r>
      <w:proofErr w:type="spellEnd"/>
      <w:r w:rsidRPr="00796A97">
        <w:rPr>
          <w:rFonts w:ascii="Times New Roman" w:eastAsia="Times New Roman" w:hAnsi="Times New Roman" w:cs="Times New Roman"/>
          <w:sz w:val="24"/>
          <w:szCs w:val="24"/>
        </w:rPr>
        <w:t xml:space="preserve"> sediments was given by Barling and Anbar (2004), which focused on isotopic fractionation between MoO</w:t>
      </w:r>
      <w:r w:rsidRPr="00796A97">
        <w:rPr>
          <w:rFonts w:ascii="Times New Roman" w:eastAsia="Times New Roman" w:hAnsi="Times New Roman" w:cs="Times New Roman"/>
          <w:sz w:val="24"/>
          <w:szCs w:val="24"/>
          <w:vertAlign w:val="subscript"/>
        </w:rPr>
        <w:t>4</w:t>
      </w:r>
      <w:r w:rsidRPr="00796A97">
        <w:rPr>
          <w:rFonts w:ascii="Times New Roman" w:eastAsia="Times New Roman" w:hAnsi="Times New Roman" w:cs="Times New Roman"/>
          <w:sz w:val="24"/>
          <w:szCs w:val="24"/>
          <w:vertAlign w:val="superscript"/>
        </w:rPr>
        <w:t>−2</w:t>
      </w:r>
      <w:r w:rsidRPr="00796A97">
        <w:rPr>
          <w:rFonts w:ascii="Times New Roman" w:eastAsia="Times New Roman" w:hAnsi="Times New Roman" w:cs="Times New Roman"/>
          <w:sz w:val="24"/>
          <w:szCs w:val="24"/>
        </w:rPr>
        <w:t xml:space="preserve"> and the surface of an Mn oxyhydroxide. A fractionation of the magnitude needed to match the sea water—</w:t>
      </w:r>
      <w:proofErr w:type="spellStart"/>
      <w:r w:rsidRPr="00796A97">
        <w:rPr>
          <w:rFonts w:ascii="Times New Roman" w:eastAsia="Times New Roman" w:hAnsi="Times New Roman" w:cs="Times New Roman"/>
          <w:sz w:val="24"/>
          <w:szCs w:val="24"/>
        </w:rPr>
        <w:t>oxic</w:t>
      </w:r>
      <w:proofErr w:type="spellEnd"/>
      <w:r w:rsidRPr="00796A97">
        <w:rPr>
          <w:rFonts w:ascii="Times New Roman" w:eastAsia="Times New Roman" w:hAnsi="Times New Roman" w:cs="Times New Roman"/>
          <w:sz w:val="24"/>
          <w:szCs w:val="24"/>
        </w:rPr>
        <w:t xml:space="preserve"> sediment results was observed experimentally in this system, but it could not be determined if the fractionation occurred during the adsorption onto the Mn oxyhydroxide mineral </w:t>
      </w:r>
      <w:r w:rsidRPr="00796A97">
        <w:rPr>
          <w:rFonts w:ascii="Times New Roman" w:eastAsia="Times New Roman" w:hAnsi="Times New Roman" w:cs="Times New Roman"/>
          <w:sz w:val="24"/>
          <w:szCs w:val="24"/>
        </w:rPr>
        <w:lastRenderedPageBreak/>
        <w:t xml:space="preserve">surface or during an earlier reaction in solution. In </w:t>
      </w:r>
      <w:proofErr w:type="gramStart"/>
      <w:r w:rsidRPr="00796A97">
        <w:rPr>
          <w:rFonts w:ascii="Times New Roman" w:eastAsia="Times New Roman" w:hAnsi="Times New Roman" w:cs="Times New Roman"/>
          <w:sz w:val="24"/>
          <w:szCs w:val="24"/>
        </w:rPr>
        <w:t>fact</w:t>
      </w:r>
      <w:proofErr w:type="gramEnd"/>
      <w:r w:rsidRPr="00796A97">
        <w:rPr>
          <w:rFonts w:ascii="Times New Roman" w:eastAsia="Times New Roman" w:hAnsi="Times New Roman" w:cs="Times New Roman"/>
          <w:sz w:val="24"/>
          <w:szCs w:val="24"/>
        </w:rPr>
        <w:t xml:space="preserve"> even the local environment of Mo as a trace element in Mn oxyhydroxides is not very well known. Studies by Kuhn et al. (2003) using EXAFS indicate a Mo site with three short Mo-O bonds (around 1.74 Å) and two or three longer Mo-O bonds (around 1.95 Å). Our own calculations and those of Zhou and Andrews (1999) and Oliveira et al. (2003) give bond distances in the range of 1.72–1.75 Å for the gas-phase species MoO</w:t>
      </w:r>
      <w:r w:rsidRPr="00796A97">
        <w:rPr>
          <w:rFonts w:ascii="Times New Roman" w:eastAsia="Times New Roman" w:hAnsi="Times New Roman" w:cs="Times New Roman"/>
          <w:sz w:val="24"/>
          <w:szCs w:val="24"/>
          <w:vertAlign w:val="subscript"/>
        </w:rPr>
        <w:t>3</w:t>
      </w:r>
      <w:r w:rsidRPr="00796A97">
        <w:rPr>
          <w:rFonts w:ascii="Times New Roman" w:eastAsia="Times New Roman" w:hAnsi="Times New Roman" w:cs="Times New Roman"/>
          <w:sz w:val="24"/>
          <w:szCs w:val="24"/>
        </w:rPr>
        <w:t>.</w:t>
      </w:r>
    </w:p>
    <w:p w:rsidR="00796A97" w:rsidRPr="00796A97" w:rsidRDefault="00796A97" w:rsidP="00796A97">
      <w:pPr>
        <w:spacing w:before="100" w:beforeAutospacing="1" w:after="100" w:afterAutospacing="1" w:line="240" w:lineRule="auto"/>
        <w:rPr>
          <w:rFonts w:ascii="Times New Roman" w:eastAsia="Times New Roman" w:hAnsi="Times New Roman" w:cs="Times New Roman"/>
          <w:sz w:val="24"/>
          <w:szCs w:val="24"/>
        </w:rPr>
      </w:pPr>
      <w:r w:rsidRPr="00796A97">
        <w:rPr>
          <w:rFonts w:ascii="Times New Roman" w:eastAsia="Times New Roman" w:hAnsi="Times New Roman" w:cs="Times New Roman"/>
          <w:sz w:val="24"/>
          <w:szCs w:val="24"/>
        </w:rPr>
        <w:t>Our goal in this work to is calculate isotopic fractionation equilibrium constants for exchange of light and heavy Mo isotopes between the molybdate species dominant in seawater and a range of other oxidic and sulfidic Mo species. We do this by calculating quantum mechanically the difference in the vibrational, rotational and translational contributions to the free energy in the gas phase, ΔG</w:t>
      </w:r>
      <w:r w:rsidRPr="00796A97">
        <w:rPr>
          <w:rFonts w:ascii="Times New Roman" w:eastAsia="Times New Roman" w:hAnsi="Times New Roman" w:cs="Times New Roman"/>
          <w:sz w:val="24"/>
          <w:szCs w:val="24"/>
          <w:vertAlign w:val="subscript"/>
        </w:rPr>
        <w:t>VRT</w:t>
      </w:r>
      <w:r w:rsidRPr="00796A97">
        <w:rPr>
          <w:rFonts w:ascii="Times New Roman" w:eastAsia="Times New Roman" w:hAnsi="Times New Roman" w:cs="Times New Roman"/>
          <w:sz w:val="24"/>
          <w:szCs w:val="24"/>
        </w:rPr>
        <w:t xml:space="preserve">, for the gas-phase reaction involving different </w:t>
      </w:r>
      <w:proofErr w:type="spellStart"/>
      <w:r w:rsidRPr="00796A97">
        <w:rPr>
          <w:rFonts w:ascii="Times New Roman" w:eastAsia="Times New Roman" w:hAnsi="Times New Roman" w:cs="Times New Roman"/>
          <w:sz w:val="24"/>
          <w:szCs w:val="24"/>
        </w:rPr>
        <w:t>isotopomers</w:t>
      </w:r>
      <w:proofErr w:type="spellEnd"/>
      <w:r w:rsidRPr="00796A97">
        <w:rPr>
          <w:rFonts w:ascii="Times New Roman" w:eastAsia="Times New Roman" w:hAnsi="Times New Roman" w:cs="Times New Roman"/>
          <w:sz w:val="24"/>
          <w:szCs w:val="24"/>
        </w:rPr>
        <w:t xml:space="preserve"> with different Mo isotopes. This requires us to calculate equilibrium geometries and vibrational </w:t>
      </w:r>
      <w:proofErr w:type="spellStart"/>
      <w:r w:rsidRPr="00796A97">
        <w:rPr>
          <w:rFonts w:ascii="Times New Roman" w:eastAsia="Times New Roman" w:hAnsi="Times New Roman" w:cs="Times New Roman"/>
          <w:sz w:val="24"/>
          <w:szCs w:val="24"/>
        </w:rPr>
        <w:t>freqencies</w:t>
      </w:r>
      <w:proofErr w:type="spellEnd"/>
      <w:r w:rsidRPr="00796A97">
        <w:rPr>
          <w:rFonts w:ascii="Times New Roman" w:eastAsia="Times New Roman" w:hAnsi="Times New Roman" w:cs="Times New Roman"/>
          <w:sz w:val="24"/>
          <w:szCs w:val="24"/>
        </w:rPr>
        <w:t xml:space="preserve"> for all the species involved. The different </w:t>
      </w:r>
      <w:proofErr w:type="spellStart"/>
      <w:r w:rsidRPr="00796A97">
        <w:rPr>
          <w:rFonts w:ascii="Times New Roman" w:eastAsia="Times New Roman" w:hAnsi="Times New Roman" w:cs="Times New Roman"/>
          <w:sz w:val="24"/>
          <w:szCs w:val="24"/>
        </w:rPr>
        <w:t>isotopomers</w:t>
      </w:r>
      <w:proofErr w:type="spellEnd"/>
      <w:r w:rsidRPr="00796A97">
        <w:rPr>
          <w:rFonts w:ascii="Times New Roman" w:eastAsia="Times New Roman" w:hAnsi="Times New Roman" w:cs="Times New Roman"/>
          <w:sz w:val="24"/>
          <w:szCs w:val="24"/>
        </w:rPr>
        <w:t xml:space="preserve"> of these species will have the same force constants within the standard Born-Oppenheimer approximation, but their vibrational frequencies will be different for those vibrations involving Mo motion since such vibrational normal modes will have different reduced masses. This is a direct approach, supported by most modern electronic structure programs, and avoids the separate step of processing the calculated vibrational frequencies to obtain the so-called reduced partition function ratios (RPFR), which form the basis of traditional analyses of isotopic fractionation like those of Urey (1947) and </w:t>
      </w:r>
      <w:proofErr w:type="spellStart"/>
      <w:r w:rsidRPr="00796A97">
        <w:rPr>
          <w:rFonts w:ascii="Times New Roman" w:eastAsia="Times New Roman" w:hAnsi="Times New Roman" w:cs="Times New Roman"/>
          <w:sz w:val="24"/>
          <w:szCs w:val="24"/>
        </w:rPr>
        <w:t>Bigeleisen</w:t>
      </w:r>
      <w:proofErr w:type="spellEnd"/>
      <w:r w:rsidRPr="00796A97">
        <w:rPr>
          <w:rFonts w:ascii="Times New Roman" w:eastAsia="Times New Roman" w:hAnsi="Times New Roman" w:cs="Times New Roman"/>
          <w:sz w:val="24"/>
          <w:szCs w:val="24"/>
        </w:rPr>
        <w:t xml:space="preserve"> and Mayer (1947). Although the evaluation of RFPR’s from the vibrational frequencies is straightforward, it presents an additional step, which may have discouraged some researchers from pursuing the topic. Since the RFPR approach also relies upon the Teller-Redlich product rule (given in Teller’s personal communication to Angus et al. (1936); see Wilson, Decius and Cross, 1955 for a more modern derivation and applications) it makes it difficult to separate vibrational, rotational and translational contributions or to separate enthalpic and entropic contributions to the free energy. It is also based on the harmonic oscillator approximation, which may not be adequate in all cases. Using the direct approach the difference in zero-point vibrational energies (ZPE) between the different </w:t>
      </w:r>
      <w:proofErr w:type="spellStart"/>
      <w:r w:rsidRPr="00796A97">
        <w:rPr>
          <w:rFonts w:ascii="Times New Roman" w:eastAsia="Times New Roman" w:hAnsi="Times New Roman" w:cs="Times New Roman"/>
          <w:sz w:val="24"/>
          <w:szCs w:val="24"/>
        </w:rPr>
        <w:t>isotopomers</w:t>
      </w:r>
      <w:proofErr w:type="spellEnd"/>
      <w:r w:rsidRPr="00796A97">
        <w:rPr>
          <w:rFonts w:ascii="Times New Roman" w:eastAsia="Times New Roman" w:hAnsi="Times New Roman" w:cs="Times New Roman"/>
          <w:sz w:val="24"/>
          <w:szCs w:val="24"/>
        </w:rPr>
        <w:t xml:space="preserve"> makes an important contribution to the free energy difference, but for the Mo species considered herein we find it is only about half the total, with the temperature dependent contributions to the vibrational enthalpy and entropy making up most of the rest (note that in the direct treatment small mass dependent translational and rotational contributions to the free energy also appear).</w:t>
      </w:r>
    </w:p>
    <w:p w:rsidR="00796A97" w:rsidRPr="00796A97" w:rsidRDefault="00796A97" w:rsidP="00796A97">
      <w:pPr>
        <w:spacing w:before="100" w:beforeAutospacing="1" w:after="100" w:afterAutospacing="1" w:line="240" w:lineRule="auto"/>
        <w:rPr>
          <w:rFonts w:ascii="Times New Roman" w:eastAsia="Times New Roman" w:hAnsi="Times New Roman" w:cs="Times New Roman"/>
          <w:sz w:val="24"/>
          <w:szCs w:val="24"/>
        </w:rPr>
      </w:pPr>
      <w:r w:rsidRPr="00796A97">
        <w:rPr>
          <w:rFonts w:ascii="Times New Roman" w:eastAsia="Times New Roman" w:hAnsi="Times New Roman" w:cs="Times New Roman"/>
          <w:sz w:val="24"/>
          <w:szCs w:val="24"/>
        </w:rPr>
        <w:t xml:space="preserve">However, our approach is in many ways similar to quantum chemical approaches which utilize the RPFR approach employing calculated (and sometimes scaled) vibrational frequencies (e.g., Harris 1995, Chacko et al 2001, </w:t>
      </w:r>
      <w:proofErr w:type="spellStart"/>
      <w:r w:rsidRPr="00796A97">
        <w:rPr>
          <w:rFonts w:ascii="Times New Roman" w:eastAsia="Times New Roman" w:hAnsi="Times New Roman" w:cs="Times New Roman"/>
          <w:sz w:val="24"/>
          <w:szCs w:val="24"/>
        </w:rPr>
        <w:t>Jarzecki</w:t>
      </w:r>
      <w:proofErr w:type="spellEnd"/>
      <w:r w:rsidRPr="00796A97">
        <w:rPr>
          <w:rFonts w:ascii="Times New Roman" w:eastAsia="Times New Roman" w:hAnsi="Times New Roman" w:cs="Times New Roman"/>
          <w:sz w:val="24"/>
          <w:szCs w:val="24"/>
        </w:rPr>
        <w:t xml:space="preserve"> et al 2004, </w:t>
      </w:r>
      <w:proofErr w:type="spellStart"/>
      <w:r w:rsidRPr="00796A97">
        <w:rPr>
          <w:rFonts w:ascii="Times New Roman" w:eastAsia="Times New Roman" w:hAnsi="Times New Roman" w:cs="Times New Roman"/>
          <w:sz w:val="24"/>
          <w:szCs w:val="24"/>
        </w:rPr>
        <w:t>Schauble</w:t>
      </w:r>
      <w:proofErr w:type="spellEnd"/>
      <w:r w:rsidRPr="00796A97">
        <w:rPr>
          <w:rFonts w:ascii="Times New Roman" w:eastAsia="Times New Roman" w:hAnsi="Times New Roman" w:cs="Times New Roman"/>
          <w:sz w:val="24"/>
          <w:szCs w:val="24"/>
        </w:rPr>
        <w:t xml:space="preserve"> et al 2004, Anbar et al 2005). Our approach is essentially nonempirical, although we do compare calculated and experimental frequencies and more importantly </w:t>
      </w:r>
      <w:r w:rsidRPr="00796A97">
        <w:rPr>
          <w:rFonts w:ascii="Times New Roman" w:eastAsia="Times New Roman" w:hAnsi="Times New Roman" w:cs="Times New Roman"/>
          <w:i/>
          <w:iCs/>
          <w:sz w:val="24"/>
          <w:szCs w:val="24"/>
        </w:rPr>
        <w:t>ratios</w:t>
      </w:r>
      <w:r w:rsidRPr="00796A97">
        <w:rPr>
          <w:rFonts w:ascii="Times New Roman" w:eastAsia="Times New Roman" w:hAnsi="Times New Roman" w:cs="Times New Roman"/>
          <w:sz w:val="24"/>
          <w:szCs w:val="24"/>
        </w:rPr>
        <w:t xml:space="preserve"> of frequencies for the </w:t>
      </w:r>
      <w:proofErr w:type="spellStart"/>
      <w:r w:rsidRPr="00796A97">
        <w:rPr>
          <w:rFonts w:ascii="Times New Roman" w:eastAsia="Times New Roman" w:hAnsi="Times New Roman" w:cs="Times New Roman"/>
          <w:sz w:val="24"/>
          <w:szCs w:val="24"/>
        </w:rPr>
        <w:t>isotopomers</w:t>
      </w:r>
      <w:proofErr w:type="spellEnd"/>
      <w:r w:rsidRPr="00796A97">
        <w:rPr>
          <w:rFonts w:ascii="Times New Roman" w:eastAsia="Times New Roman" w:hAnsi="Times New Roman" w:cs="Times New Roman"/>
          <w:sz w:val="24"/>
          <w:szCs w:val="24"/>
        </w:rPr>
        <w:t xml:space="preserve">, where available, to establish the best methods and have in some cases employed standard scaling factors to obtain a closer match of calculated and experimental frequencies. It is conceivable that the free energies of hydration may be slightly different for different </w:t>
      </w:r>
      <w:proofErr w:type="spellStart"/>
      <w:r w:rsidRPr="00796A97">
        <w:rPr>
          <w:rFonts w:ascii="Times New Roman" w:eastAsia="Times New Roman" w:hAnsi="Times New Roman" w:cs="Times New Roman"/>
          <w:sz w:val="24"/>
          <w:szCs w:val="24"/>
        </w:rPr>
        <w:t>isotopomers</w:t>
      </w:r>
      <w:proofErr w:type="spellEnd"/>
      <w:r w:rsidRPr="00796A97">
        <w:rPr>
          <w:rFonts w:ascii="Times New Roman" w:eastAsia="Times New Roman" w:hAnsi="Times New Roman" w:cs="Times New Roman"/>
          <w:sz w:val="24"/>
          <w:szCs w:val="24"/>
        </w:rPr>
        <w:t xml:space="preserve">, but we have no means to evaluate this effect, and so have ignored it. The calculated fractionation equilibrium constants will help to constrain the chemical compounds that could be responsible for the fractionations observed in the various sediments (assuming that </w:t>
      </w:r>
      <w:proofErr w:type="spellStart"/>
      <w:r w:rsidRPr="00796A97">
        <w:rPr>
          <w:rFonts w:ascii="Times New Roman" w:eastAsia="Times New Roman" w:hAnsi="Times New Roman" w:cs="Times New Roman"/>
          <w:sz w:val="24"/>
          <w:szCs w:val="24"/>
        </w:rPr>
        <w:t>abioitic</w:t>
      </w:r>
      <w:proofErr w:type="spellEnd"/>
      <w:r w:rsidRPr="00796A97">
        <w:rPr>
          <w:rFonts w:ascii="Times New Roman" w:eastAsia="Times New Roman" w:hAnsi="Times New Roman" w:cs="Times New Roman"/>
          <w:sz w:val="24"/>
          <w:szCs w:val="24"/>
        </w:rPr>
        <w:t>, equilibrium and mass dependent effects are the primary cause of the fractionation). Wille et al. (2004) are pursuing similar calculations on this topic.</w:t>
      </w:r>
    </w:p>
    <w:p w:rsidR="00796A97" w:rsidRPr="00796A97" w:rsidRDefault="00796A97" w:rsidP="00796A97">
      <w:pPr>
        <w:spacing w:before="100" w:beforeAutospacing="1" w:after="100" w:afterAutospacing="1" w:line="240" w:lineRule="auto"/>
        <w:rPr>
          <w:rFonts w:ascii="Times New Roman" w:eastAsia="Times New Roman" w:hAnsi="Times New Roman" w:cs="Times New Roman"/>
          <w:sz w:val="24"/>
          <w:szCs w:val="24"/>
        </w:rPr>
      </w:pPr>
      <w:r w:rsidRPr="00796A97">
        <w:rPr>
          <w:rFonts w:ascii="Times New Roman" w:eastAsia="Times New Roman" w:hAnsi="Times New Roman" w:cs="Times New Roman"/>
          <w:sz w:val="24"/>
          <w:szCs w:val="24"/>
        </w:rPr>
        <w:t xml:space="preserve">As suggested above, mass balance constraints and the size of the equilibrium constants for reactions transforming molybdate into other Mo compounds are also important in understanding the fractionation. For example, we need to establish what compounds could form from molybdate either </w:t>
      </w:r>
      <w:proofErr w:type="spellStart"/>
      <w:r w:rsidRPr="00796A97">
        <w:rPr>
          <w:rFonts w:ascii="Times New Roman" w:eastAsia="Times New Roman" w:hAnsi="Times New Roman" w:cs="Times New Roman"/>
          <w:sz w:val="24"/>
          <w:szCs w:val="24"/>
        </w:rPr>
        <w:t>exoergically</w:t>
      </w:r>
      <w:proofErr w:type="spellEnd"/>
      <w:r w:rsidRPr="00796A97">
        <w:rPr>
          <w:rFonts w:ascii="Times New Roman" w:eastAsia="Times New Roman" w:hAnsi="Times New Roman" w:cs="Times New Roman"/>
          <w:sz w:val="24"/>
          <w:szCs w:val="24"/>
        </w:rPr>
        <w:t xml:space="preserve"> or with only a small free energy penalty. If the free energy penalty is too large the </w:t>
      </w:r>
      <w:r w:rsidRPr="00796A97">
        <w:rPr>
          <w:rFonts w:ascii="Times New Roman" w:eastAsia="Times New Roman" w:hAnsi="Times New Roman" w:cs="Times New Roman"/>
          <w:sz w:val="24"/>
          <w:szCs w:val="24"/>
        </w:rPr>
        <w:lastRenderedPageBreak/>
        <w:t>product species cannot be formed, so its isotopic fractionation properties are irrelevant. We have therefore calculated the energetics of a number of reactions of MoO</w:t>
      </w:r>
      <w:r w:rsidRPr="00796A97">
        <w:rPr>
          <w:rFonts w:ascii="Times New Roman" w:eastAsia="Times New Roman" w:hAnsi="Times New Roman" w:cs="Times New Roman"/>
          <w:sz w:val="24"/>
          <w:szCs w:val="24"/>
          <w:vertAlign w:val="subscript"/>
        </w:rPr>
        <w:t>4</w:t>
      </w:r>
      <w:r w:rsidRPr="00796A97">
        <w:rPr>
          <w:rFonts w:ascii="Times New Roman" w:eastAsia="Times New Roman" w:hAnsi="Times New Roman" w:cs="Times New Roman"/>
          <w:sz w:val="24"/>
          <w:szCs w:val="24"/>
          <w:vertAlign w:val="superscript"/>
        </w:rPr>
        <w:t>−2</w:t>
      </w:r>
      <w:r w:rsidRPr="00796A97">
        <w:rPr>
          <w:rFonts w:ascii="Times New Roman" w:eastAsia="Times New Roman" w:hAnsi="Times New Roman" w:cs="Times New Roman"/>
          <w:sz w:val="24"/>
          <w:szCs w:val="24"/>
        </w:rPr>
        <w:t xml:space="preserve"> and related species in solution, using methods similar to those in our other recent studies (</w:t>
      </w:r>
      <w:proofErr w:type="spellStart"/>
      <w:r w:rsidRPr="00796A97">
        <w:rPr>
          <w:rFonts w:ascii="Times New Roman" w:eastAsia="Times New Roman" w:hAnsi="Times New Roman" w:cs="Times New Roman"/>
          <w:sz w:val="24"/>
          <w:szCs w:val="24"/>
        </w:rPr>
        <w:t>Tossell</w:t>
      </w:r>
      <w:proofErr w:type="spellEnd"/>
      <w:r w:rsidRPr="00796A97">
        <w:rPr>
          <w:rFonts w:ascii="Times New Roman" w:eastAsia="Times New Roman" w:hAnsi="Times New Roman" w:cs="Times New Roman"/>
          <w:sz w:val="24"/>
          <w:szCs w:val="24"/>
        </w:rPr>
        <w:t xml:space="preserve"> 2003, </w:t>
      </w:r>
      <w:proofErr w:type="spellStart"/>
      <w:r w:rsidRPr="00796A97">
        <w:rPr>
          <w:rFonts w:ascii="Times New Roman" w:eastAsia="Times New Roman" w:hAnsi="Times New Roman" w:cs="Times New Roman"/>
          <w:sz w:val="24"/>
          <w:szCs w:val="24"/>
        </w:rPr>
        <w:t>Tossell</w:t>
      </w:r>
      <w:proofErr w:type="spellEnd"/>
      <w:r w:rsidRPr="00796A97">
        <w:rPr>
          <w:rFonts w:ascii="Times New Roman" w:eastAsia="Times New Roman" w:hAnsi="Times New Roman" w:cs="Times New Roman"/>
          <w:sz w:val="24"/>
          <w:szCs w:val="24"/>
        </w:rPr>
        <w:t xml:space="preserve"> 2004, </w:t>
      </w:r>
      <w:proofErr w:type="spellStart"/>
      <w:r w:rsidRPr="00796A97">
        <w:rPr>
          <w:rFonts w:ascii="Times New Roman" w:eastAsia="Times New Roman" w:hAnsi="Times New Roman" w:cs="Times New Roman"/>
          <w:sz w:val="24"/>
          <w:szCs w:val="24"/>
        </w:rPr>
        <w:t>Tossell</w:t>
      </w:r>
      <w:proofErr w:type="spellEnd"/>
      <w:r w:rsidRPr="00796A97">
        <w:rPr>
          <w:rFonts w:ascii="Times New Roman" w:eastAsia="Times New Roman" w:hAnsi="Times New Roman" w:cs="Times New Roman"/>
          <w:sz w:val="24"/>
          <w:szCs w:val="24"/>
        </w:rPr>
        <w:t xml:space="preserve"> 2005).</w:t>
      </w:r>
    </w:p>
    <w:p w:rsidR="00796A97" w:rsidRPr="00796A97" w:rsidRDefault="00796A97" w:rsidP="00796A97">
      <w:pPr>
        <w:spacing w:before="100" w:beforeAutospacing="1" w:after="100" w:afterAutospacing="1" w:line="240" w:lineRule="auto"/>
        <w:rPr>
          <w:rFonts w:ascii="Times New Roman" w:eastAsia="Times New Roman" w:hAnsi="Times New Roman" w:cs="Times New Roman"/>
          <w:sz w:val="24"/>
          <w:szCs w:val="24"/>
        </w:rPr>
      </w:pPr>
      <w:r w:rsidRPr="00796A97">
        <w:rPr>
          <w:rFonts w:ascii="Times New Roman" w:eastAsia="Times New Roman" w:hAnsi="Times New Roman" w:cs="Times New Roman"/>
          <w:sz w:val="24"/>
          <w:szCs w:val="24"/>
        </w:rPr>
        <w:t xml:space="preserve">Since UV-visible spectroscopy is often valuable in identifying Mo (VI) species we have also calculated these spectra for all the species considered. The spectra of some of these compounds have been previously studied by </w:t>
      </w:r>
      <w:proofErr w:type="spellStart"/>
      <w:r w:rsidRPr="00796A97">
        <w:rPr>
          <w:rFonts w:ascii="Times New Roman" w:eastAsia="Times New Roman" w:hAnsi="Times New Roman" w:cs="Times New Roman"/>
          <w:sz w:val="24"/>
          <w:szCs w:val="24"/>
        </w:rPr>
        <w:t>Nakatsuji</w:t>
      </w:r>
      <w:proofErr w:type="spellEnd"/>
      <w:r w:rsidRPr="00796A97">
        <w:rPr>
          <w:rFonts w:ascii="Times New Roman" w:eastAsia="Times New Roman" w:hAnsi="Times New Roman" w:cs="Times New Roman"/>
          <w:sz w:val="24"/>
          <w:szCs w:val="24"/>
        </w:rPr>
        <w:t xml:space="preserve"> and Saito (1990) (and see references therein) and by </w:t>
      </w:r>
      <w:proofErr w:type="spellStart"/>
      <w:r w:rsidRPr="00796A97">
        <w:rPr>
          <w:rFonts w:ascii="Times New Roman" w:eastAsia="Times New Roman" w:hAnsi="Times New Roman" w:cs="Times New Roman"/>
          <w:sz w:val="24"/>
          <w:szCs w:val="24"/>
        </w:rPr>
        <w:t>Zalis</w:t>
      </w:r>
      <w:proofErr w:type="spellEnd"/>
      <w:r w:rsidRPr="00796A97">
        <w:rPr>
          <w:rFonts w:ascii="Times New Roman" w:eastAsia="Times New Roman" w:hAnsi="Times New Roman" w:cs="Times New Roman"/>
          <w:sz w:val="24"/>
          <w:szCs w:val="24"/>
        </w:rPr>
        <w:t xml:space="preserve"> et al. (1999).</w:t>
      </w:r>
    </w:p>
    <w:p w:rsidR="00796A97" w:rsidRPr="00796A97" w:rsidRDefault="00796A97" w:rsidP="00796A97">
      <w:pPr>
        <w:spacing w:before="100" w:beforeAutospacing="1" w:after="100" w:afterAutospacing="1" w:line="240" w:lineRule="auto"/>
        <w:outlineLvl w:val="1"/>
        <w:rPr>
          <w:rFonts w:ascii="Times New Roman" w:eastAsia="Times New Roman" w:hAnsi="Times New Roman" w:cs="Times New Roman"/>
          <w:b/>
          <w:bCs/>
          <w:sz w:val="36"/>
          <w:szCs w:val="36"/>
        </w:rPr>
      </w:pPr>
      <w:r w:rsidRPr="00796A97">
        <w:rPr>
          <w:rFonts w:ascii="Times New Roman" w:eastAsia="Times New Roman" w:hAnsi="Times New Roman" w:cs="Times New Roman"/>
          <w:b/>
          <w:bCs/>
          <w:sz w:val="36"/>
          <w:szCs w:val="36"/>
        </w:rPr>
        <w:t>Section snippets</w:t>
      </w:r>
    </w:p>
    <w:p w:rsidR="00796A97" w:rsidRPr="00796A97" w:rsidRDefault="00796A97" w:rsidP="00796A97">
      <w:pPr>
        <w:spacing w:before="100" w:beforeAutospacing="1" w:after="100" w:afterAutospacing="1" w:line="240" w:lineRule="auto"/>
        <w:outlineLvl w:val="1"/>
        <w:rPr>
          <w:rFonts w:ascii="Times New Roman" w:eastAsia="Times New Roman" w:hAnsi="Times New Roman" w:cs="Times New Roman"/>
          <w:b/>
          <w:bCs/>
          <w:sz w:val="36"/>
          <w:szCs w:val="36"/>
        </w:rPr>
      </w:pPr>
      <w:r w:rsidRPr="00796A97">
        <w:rPr>
          <w:rFonts w:ascii="Times New Roman" w:eastAsia="Times New Roman" w:hAnsi="Times New Roman" w:cs="Times New Roman"/>
          <w:b/>
          <w:bCs/>
          <w:sz w:val="36"/>
          <w:szCs w:val="36"/>
        </w:rPr>
        <w:t>Computational methods</w:t>
      </w:r>
    </w:p>
    <w:p w:rsidR="00796A97" w:rsidRPr="00796A97" w:rsidRDefault="00796A97" w:rsidP="00796A97">
      <w:pPr>
        <w:spacing w:before="100" w:beforeAutospacing="1" w:after="100" w:afterAutospacing="1" w:line="240" w:lineRule="auto"/>
        <w:rPr>
          <w:rFonts w:ascii="Times New Roman" w:eastAsia="Times New Roman" w:hAnsi="Times New Roman" w:cs="Times New Roman"/>
          <w:sz w:val="24"/>
          <w:szCs w:val="24"/>
        </w:rPr>
      </w:pPr>
      <w:r w:rsidRPr="00796A97">
        <w:rPr>
          <w:rFonts w:ascii="Times New Roman" w:eastAsia="Times New Roman" w:hAnsi="Times New Roman" w:cs="Times New Roman"/>
          <w:sz w:val="24"/>
          <w:szCs w:val="24"/>
        </w:rPr>
        <w:t xml:space="preserve">We use the methods of molecular quantum mechanics, specifically the </w:t>
      </w:r>
      <w:proofErr w:type="spellStart"/>
      <w:r w:rsidRPr="00796A97">
        <w:rPr>
          <w:rFonts w:ascii="Times New Roman" w:eastAsia="Times New Roman" w:hAnsi="Times New Roman" w:cs="Times New Roman"/>
          <w:sz w:val="24"/>
          <w:szCs w:val="24"/>
        </w:rPr>
        <w:t>Hartree-Fock</w:t>
      </w:r>
      <w:proofErr w:type="spellEnd"/>
      <w:r w:rsidRPr="00796A97">
        <w:rPr>
          <w:rFonts w:ascii="Times New Roman" w:eastAsia="Times New Roman" w:hAnsi="Times New Roman" w:cs="Times New Roman"/>
          <w:sz w:val="24"/>
          <w:szCs w:val="24"/>
        </w:rPr>
        <w:t xml:space="preserve"> (HF) method, the Moller-</w:t>
      </w:r>
      <w:proofErr w:type="spellStart"/>
      <w:r w:rsidRPr="00796A97">
        <w:rPr>
          <w:rFonts w:ascii="Times New Roman" w:eastAsia="Times New Roman" w:hAnsi="Times New Roman" w:cs="Times New Roman"/>
          <w:sz w:val="24"/>
          <w:szCs w:val="24"/>
        </w:rPr>
        <w:t>Plessett</w:t>
      </w:r>
      <w:proofErr w:type="spellEnd"/>
      <w:r w:rsidRPr="00796A97">
        <w:rPr>
          <w:rFonts w:ascii="Times New Roman" w:eastAsia="Times New Roman" w:hAnsi="Times New Roman" w:cs="Times New Roman"/>
          <w:sz w:val="24"/>
          <w:szCs w:val="24"/>
        </w:rPr>
        <w:t xml:space="preserve"> many body perturbation theory </w:t>
      </w:r>
      <w:proofErr w:type="gramStart"/>
      <w:r w:rsidRPr="00796A97">
        <w:rPr>
          <w:rFonts w:ascii="Times New Roman" w:eastAsia="Times New Roman" w:hAnsi="Times New Roman" w:cs="Times New Roman"/>
          <w:sz w:val="24"/>
          <w:szCs w:val="24"/>
        </w:rPr>
        <w:t>method</w:t>
      </w:r>
      <w:proofErr w:type="gramEnd"/>
      <w:r w:rsidRPr="00796A97">
        <w:rPr>
          <w:rFonts w:ascii="Times New Roman" w:eastAsia="Times New Roman" w:hAnsi="Times New Roman" w:cs="Times New Roman"/>
          <w:sz w:val="24"/>
          <w:szCs w:val="24"/>
        </w:rPr>
        <w:t xml:space="preserve"> to 2</w:t>
      </w:r>
      <w:r w:rsidRPr="00796A97">
        <w:rPr>
          <w:rFonts w:ascii="Times New Roman" w:eastAsia="Times New Roman" w:hAnsi="Times New Roman" w:cs="Times New Roman"/>
          <w:sz w:val="24"/>
          <w:szCs w:val="24"/>
          <w:vertAlign w:val="superscript"/>
        </w:rPr>
        <w:t>nd</w:t>
      </w:r>
      <w:r w:rsidRPr="00796A97">
        <w:rPr>
          <w:rFonts w:ascii="Times New Roman" w:eastAsia="Times New Roman" w:hAnsi="Times New Roman" w:cs="Times New Roman"/>
          <w:sz w:val="24"/>
          <w:szCs w:val="24"/>
        </w:rPr>
        <w:t xml:space="preserve"> order (MP2; Head-Gordon et al., 1988) and the coupled cluster method with single and double substitutions (CCSD, </w:t>
      </w:r>
      <w:proofErr w:type="spellStart"/>
      <w:r w:rsidRPr="00796A97">
        <w:rPr>
          <w:rFonts w:ascii="Times New Roman" w:eastAsia="Times New Roman" w:hAnsi="Times New Roman" w:cs="Times New Roman"/>
          <w:sz w:val="24"/>
          <w:szCs w:val="24"/>
        </w:rPr>
        <w:t>Scuseria</w:t>
      </w:r>
      <w:proofErr w:type="spellEnd"/>
      <w:r w:rsidRPr="00796A97">
        <w:rPr>
          <w:rFonts w:ascii="Times New Roman" w:eastAsia="Times New Roman" w:hAnsi="Times New Roman" w:cs="Times New Roman"/>
          <w:sz w:val="24"/>
          <w:szCs w:val="24"/>
        </w:rPr>
        <w:t xml:space="preserve"> and Schaefer, 1989). All these methods are described in standard computational chemistry monographs, such as Jensen (1999). The MP2 and CCSD methods incorporate correlation in the motion of electrons, which is neglected </w:t>
      </w:r>
    </w:p>
    <w:p w:rsidR="00796A97" w:rsidRPr="00796A97" w:rsidRDefault="00796A97" w:rsidP="00796A97">
      <w:pPr>
        <w:spacing w:before="100" w:beforeAutospacing="1" w:after="100" w:afterAutospacing="1" w:line="240" w:lineRule="auto"/>
        <w:outlineLvl w:val="1"/>
        <w:rPr>
          <w:rFonts w:ascii="Times New Roman" w:eastAsia="Times New Roman" w:hAnsi="Times New Roman" w:cs="Times New Roman"/>
          <w:b/>
          <w:bCs/>
          <w:sz w:val="36"/>
          <w:szCs w:val="36"/>
        </w:rPr>
      </w:pPr>
      <w:r w:rsidRPr="00796A97">
        <w:rPr>
          <w:rFonts w:ascii="Times New Roman" w:eastAsia="Times New Roman" w:hAnsi="Times New Roman" w:cs="Times New Roman"/>
          <w:b/>
          <w:bCs/>
          <w:sz w:val="36"/>
          <w:szCs w:val="36"/>
        </w:rPr>
        <w:t>Testing of Methods Against Experiment</w:t>
      </w:r>
    </w:p>
    <w:p w:rsidR="00796A97" w:rsidRPr="00796A97" w:rsidRDefault="00796A97" w:rsidP="00796A97">
      <w:pPr>
        <w:spacing w:before="100" w:beforeAutospacing="1" w:after="100" w:afterAutospacing="1" w:line="240" w:lineRule="auto"/>
        <w:rPr>
          <w:rFonts w:ascii="Times New Roman" w:eastAsia="Times New Roman" w:hAnsi="Times New Roman" w:cs="Times New Roman"/>
          <w:sz w:val="24"/>
          <w:szCs w:val="24"/>
        </w:rPr>
      </w:pPr>
      <w:r w:rsidRPr="00796A97">
        <w:rPr>
          <w:rFonts w:ascii="Times New Roman" w:eastAsia="Times New Roman" w:hAnsi="Times New Roman" w:cs="Times New Roman"/>
          <w:sz w:val="24"/>
          <w:szCs w:val="24"/>
        </w:rPr>
        <w:t>In Table 1 we present the calculated Mo-O distance and calculated vibrational frequencies in MoO</w:t>
      </w:r>
      <w:r w:rsidRPr="00796A97">
        <w:rPr>
          <w:rFonts w:ascii="Times New Roman" w:eastAsia="Times New Roman" w:hAnsi="Times New Roman" w:cs="Times New Roman"/>
          <w:sz w:val="24"/>
          <w:szCs w:val="24"/>
          <w:vertAlign w:val="subscript"/>
        </w:rPr>
        <w:t>4</w:t>
      </w:r>
      <w:r w:rsidRPr="00796A97">
        <w:rPr>
          <w:rFonts w:ascii="Times New Roman" w:eastAsia="Times New Roman" w:hAnsi="Times New Roman" w:cs="Times New Roman"/>
          <w:sz w:val="24"/>
          <w:szCs w:val="24"/>
          <w:vertAlign w:val="superscript"/>
        </w:rPr>
        <w:t>−2</w:t>
      </w:r>
      <w:r w:rsidRPr="00796A97">
        <w:rPr>
          <w:rFonts w:ascii="Times New Roman" w:eastAsia="Times New Roman" w:hAnsi="Times New Roman" w:cs="Times New Roman"/>
          <w:sz w:val="24"/>
          <w:szCs w:val="24"/>
        </w:rPr>
        <w:t xml:space="preserve"> obtained using a series of different quantum methods to establish the accuracy we can expect in reproducing the experimental structure and vibrational spectrum. The experimental Mo-O distance is taken from Carrington and Symons (1963) and the experimental vibrational frequencies are taken from </w:t>
      </w:r>
      <w:proofErr w:type="spellStart"/>
      <w:r w:rsidRPr="00796A97">
        <w:rPr>
          <w:rFonts w:ascii="Times New Roman" w:eastAsia="Times New Roman" w:hAnsi="Times New Roman" w:cs="Times New Roman"/>
          <w:sz w:val="24"/>
          <w:szCs w:val="24"/>
        </w:rPr>
        <w:t>Busey</w:t>
      </w:r>
      <w:proofErr w:type="spellEnd"/>
      <w:r w:rsidRPr="00796A97">
        <w:rPr>
          <w:rFonts w:ascii="Times New Roman" w:eastAsia="Times New Roman" w:hAnsi="Times New Roman" w:cs="Times New Roman"/>
          <w:sz w:val="24"/>
          <w:szCs w:val="24"/>
        </w:rPr>
        <w:t xml:space="preserve"> and Keller (1964) and Weinstock et al. (1973). In </w:t>
      </w:r>
      <w:proofErr w:type="gramStart"/>
      <w:r w:rsidRPr="00796A97">
        <w:rPr>
          <w:rFonts w:ascii="Times New Roman" w:eastAsia="Times New Roman" w:hAnsi="Times New Roman" w:cs="Times New Roman"/>
          <w:sz w:val="24"/>
          <w:szCs w:val="24"/>
        </w:rPr>
        <w:t>general</w:t>
      </w:r>
      <w:proofErr w:type="gramEnd"/>
      <w:r w:rsidRPr="00796A97">
        <w:rPr>
          <w:rFonts w:ascii="Times New Roman" w:eastAsia="Times New Roman" w:hAnsi="Times New Roman" w:cs="Times New Roman"/>
          <w:sz w:val="24"/>
          <w:szCs w:val="24"/>
        </w:rPr>
        <w:t xml:space="preserve"> we find as expected that HF frequencies</w:t>
      </w:r>
    </w:p>
    <w:p w:rsidR="00796A97" w:rsidRPr="00796A97" w:rsidRDefault="00796A97" w:rsidP="00796A97">
      <w:pPr>
        <w:spacing w:before="100" w:beforeAutospacing="1" w:after="100" w:afterAutospacing="1" w:line="240" w:lineRule="auto"/>
        <w:outlineLvl w:val="1"/>
        <w:rPr>
          <w:rFonts w:ascii="Times New Roman" w:eastAsia="Times New Roman" w:hAnsi="Times New Roman" w:cs="Times New Roman"/>
          <w:b/>
          <w:bCs/>
          <w:sz w:val="36"/>
          <w:szCs w:val="36"/>
        </w:rPr>
      </w:pPr>
      <w:r w:rsidRPr="00796A97">
        <w:rPr>
          <w:rFonts w:ascii="Times New Roman" w:eastAsia="Times New Roman" w:hAnsi="Times New Roman" w:cs="Times New Roman"/>
          <w:b/>
          <w:bCs/>
          <w:sz w:val="36"/>
          <w:szCs w:val="36"/>
        </w:rPr>
        <w:t>Conclusions</w:t>
      </w:r>
    </w:p>
    <w:p w:rsidR="00796A97" w:rsidRPr="00796A97" w:rsidRDefault="00796A97" w:rsidP="00796A97">
      <w:pPr>
        <w:spacing w:before="100" w:beforeAutospacing="1" w:after="100" w:afterAutospacing="1" w:line="240" w:lineRule="auto"/>
        <w:rPr>
          <w:rFonts w:ascii="Times New Roman" w:eastAsia="Times New Roman" w:hAnsi="Times New Roman" w:cs="Times New Roman"/>
          <w:sz w:val="24"/>
          <w:szCs w:val="24"/>
        </w:rPr>
      </w:pPr>
      <w:r w:rsidRPr="00796A97">
        <w:rPr>
          <w:rFonts w:ascii="Times New Roman" w:eastAsia="Times New Roman" w:hAnsi="Times New Roman" w:cs="Times New Roman"/>
          <w:sz w:val="24"/>
          <w:szCs w:val="24"/>
        </w:rPr>
        <w:t>Fractionation does not occur between Mo in seawater and Mo in euxinic sediments, even though calculated δ values for species like MoS</w:t>
      </w:r>
      <w:r w:rsidRPr="00796A97">
        <w:rPr>
          <w:rFonts w:ascii="Times New Roman" w:eastAsia="Times New Roman" w:hAnsi="Times New Roman" w:cs="Times New Roman"/>
          <w:sz w:val="24"/>
          <w:szCs w:val="24"/>
          <w:vertAlign w:val="subscript"/>
        </w:rPr>
        <w:t>4</w:t>
      </w:r>
      <w:r w:rsidRPr="00796A97">
        <w:rPr>
          <w:rFonts w:ascii="Times New Roman" w:eastAsia="Times New Roman" w:hAnsi="Times New Roman" w:cs="Times New Roman"/>
          <w:sz w:val="24"/>
          <w:szCs w:val="24"/>
          <w:vertAlign w:val="superscript"/>
        </w:rPr>
        <w:t>−2</w:t>
      </w:r>
      <w:r w:rsidRPr="00796A97">
        <w:rPr>
          <w:rFonts w:ascii="Times New Roman" w:eastAsia="Times New Roman" w:hAnsi="Times New Roman" w:cs="Times New Roman"/>
          <w:sz w:val="24"/>
          <w:szCs w:val="24"/>
        </w:rPr>
        <w:t xml:space="preserve"> are strongly negative, since the </w:t>
      </w:r>
      <w:proofErr w:type="spellStart"/>
      <w:r w:rsidRPr="00796A97">
        <w:rPr>
          <w:rFonts w:ascii="Times New Roman" w:eastAsia="Times New Roman" w:hAnsi="Times New Roman" w:cs="Times New Roman"/>
          <w:sz w:val="24"/>
          <w:szCs w:val="24"/>
        </w:rPr>
        <w:t>equilbrium</w:t>
      </w:r>
      <w:proofErr w:type="spellEnd"/>
      <w:r w:rsidRPr="00796A97">
        <w:rPr>
          <w:rFonts w:ascii="Times New Roman" w:eastAsia="Times New Roman" w:hAnsi="Times New Roman" w:cs="Times New Roman"/>
          <w:sz w:val="24"/>
          <w:szCs w:val="24"/>
        </w:rPr>
        <w:t xml:space="preserve"> constants for conversion from molybdate to thiomolybdate species are very large and the transformation is stoichiometric. By contrast, acidification of species like MoO</w:t>
      </w:r>
      <w:r w:rsidRPr="00796A97">
        <w:rPr>
          <w:rFonts w:ascii="Times New Roman" w:eastAsia="Times New Roman" w:hAnsi="Times New Roman" w:cs="Times New Roman"/>
          <w:sz w:val="24"/>
          <w:szCs w:val="24"/>
          <w:vertAlign w:val="subscript"/>
        </w:rPr>
        <w:t>3</w:t>
      </w:r>
      <w:r w:rsidRPr="00796A97">
        <w:rPr>
          <w:rFonts w:ascii="Times New Roman" w:eastAsia="Times New Roman" w:hAnsi="Times New Roman" w:cs="Times New Roman"/>
          <w:sz w:val="24"/>
          <w:szCs w:val="24"/>
        </w:rPr>
        <w:t>(OH)</w:t>
      </w:r>
      <w:r w:rsidRPr="00796A97">
        <w:rPr>
          <w:rFonts w:ascii="Times New Roman" w:eastAsia="Times New Roman" w:hAnsi="Times New Roman" w:cs="Times New Roman"/>
          <w:sz w:val="24"/>
          <w:szCs w:val="24"/>
          <w:vertAlign w:val="superscript"/>
        </w:rPr>
        <w:t>−</w:t>
      </w:r>
      <w:r w:rsidRPr="00796A97">
        <w:rPr>
          <w:rFonts w:ascii="Times New Roman" w:eastAsia="Times New Roman" w:hAnsi="Times New Roman" w:cs="Times New Roman"/>
          <w:sz w:val="24"/>
          <w:szCs w:val="24"/>
        </w:rPr>
        <w:t xml:space="preserve"> gives coordinatively unsaturated species such as MoO</w:t>
      </w:r>
      <w:r w:rsidRPr="00796A97">
        <w:rPr>
          <w:rFonts w:ascii="Times New Roman" w:eastAsia="Times New Roman" w:hAnsi="Times New Roman" w:cs="Times New Roman"/>
          <w:sz w:val="24"/>
          <w:szCs w:val="24"/>
          <w:vertAlign w:val="subscript"/>
        </w:rPr>
        <w:t>3</w:t>
      </w:r>
      <w:r w:rsidRPr="00796A97">
        <w:rPr>
          <w:rFonts w:ascii="Times New Roman" w:eastAsia="Times New Roman" w:hAnsi="Times New Roman" w:cs="Times New Roman"/>
          <w:sz w:val="24"/>
          <w:szCs w:val="24"/>
        </w:rPr>
        <w:t>, with equilibrium constants which are smaller than one but are nonetheless appreciable.</w:t>
      </w:r>
    </w:p>
    <w:p w:rsidR="00796A97" w:rsidRPr="00796A97" w:rsidRDefault="00796A97" w:rsidP="00796A97">
      <w:pPr>
        <w:spacing w:before="100" w:beforeAutospacing="1" w:after="100" w:afterAutospacing="1" w:line="240" w:lineRule="auto"/>
        <w:outlineLvl w:val="1"/>
        <w:rPr>
          <w:rFonts w:ascii="Times New Roman" w:eastAsia="Times New Roman" w:hAnsi="Times New Roman" w:cs="Times New Roman"/>
          <w:b/>
          <w:bCs/>
          <w:sz w:val="36"/>
          <w:szCs w:val="36"/>
        </w:rPr>
      </w:pPr>
      <w:r w:rsidRPr="00796A97">
        <w:rPr>
          <w:rFonts w:ascii="Times New Roman" w:eastAsia="Times New Roman" w:hAnsi="Times New Roman" w:cs="Times New Roman"/>
          <w:b/>
          <w:bCs/>
          <w:sz w:val="36"/>
          <w:szCs w:val="36"/>
        </w:rPr>
        <w:t>Acknowledgments</w:t>
      </w:r>
    </w:p>
    <w:p w:rsidR="00796A97" w:rsidRPr="00796A97" w:rsidRDefault="00796A97" w:rsidP="00796A97">
      <w:pPr>
        <w:spacing w:before="100" w:beforeAutospacing="1" w:after="100" w:afterAutospacing="1" w:line="240" w:lineRule="auto"/>
        <w:rPr>
          <w:rFonts w:ascii="Times New Roman" w:eastAsia="Times New Roman" w:hAnsi="Times New Roman" w:cs="Times New Roman"/>
          <w:sz w:val="24"/>
          <w:szCs w:val="24"/>
        </w:rPr>
      </w:pPr>
      <w:r w:rsidRPr="00796A97">
        <w:rPr>
          <w:rFonts w:ascii="Times New Roman" w:eastAsia="Times New Roman" w:hAnsi="Times New Roman" w:cs="Times New Roman"/>
          <w:sz w:val="24"/>
          <w:szCs w:val="24"/>
        </w:rPr>
        <w:t xml:space="preserve">This work was supported by NSF Grant EAR-0001031 and DOE Grant DE-FG02-94ER14467. Some of the COSMO hydration energy calculations and the TD B3LYP calculations were performed using GAUSSIAN98 on the Carnegie Alpha Cluster, which is supported in part by NSF MRI Grant AST-9976645. We thank Professor G. R. </w:t>
      </w:r>
      <w:proofErr w:type="spellStart"/>
      <w:r w:rsidRPr="00796A97">
        <w:rPr>
          <w:rFonts w:ascii="Times New Roman" w:eastAsia="Times New Roman" w:hAnsi="Times New Roman" w:cs="Times New Roman"/>
          <w:sz w:val="24"/>
          <w:szCs w:val="24"/>
        </w:rPr>
        <w:t>Helz</w:t>
      </w:r>
      <w:proofErr w:type="spellEnd"/>
      <w:r w:rsidRPr="00796A97">
        <w:rPr>
          <w:rFonts w:ascii="Times New Roman" w:eastAsia="Times New Roman" w:hAnsi="Times New Roman" w:cs="Times New Roman"/>
          <w:sz w:val="24"/>
          <w:szCs w:val="24"/>
        </w:rPr>
        <w:t xml:space="preserve"> for comments on the manuscript.</w:t>
      </w:r>
    </w:p>
    <w:p w:rsidR="00B334C1" w:rsidRDefault="00B334C1"/>
    <w:sectPr w:rsidR="00B334C1">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6A97"/>
    <w:rsid w:val="00796A97"/>
    <w:rsid w:val="00B334C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515477"/>
  <w15:chartTrackingRefBased/>
  <w15:docId w15:val="{7FBFD30E-A222-42F2-9B9A-E36B57B579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085253343">
      <w:bodyDiv w:val="1"/>
      <w:marLeft w:val="0"/>
      <w:marRight w:val="0"/>
      <w:marTop w:val="0"/>
      <w:marBottom w:val="0"/>
      <w:divBdr>
        <w:top w:val="none" w:sz="0" w:space="0" w:color="auto"/>
        <w:left w:val="none" w:sz="0" w:space="0" w:color="auto"/>
        <w:bottom w:val="none" w:sz="0" w:space="0" w:color="auto"/>
        <w:right w:val="none" w:sz="0" w:space="0" w:color="auto"/>
      </w:divBdr>
      <w:divsChild>
        <w:div w:id="784538402">
          <w:marLeft w:val="0"/>
          <w:marRight w:val="0"/>
          <w:marTop w:val="0"/>
          <w:marBottom w:val="0"/>
          <w:divBdr>
            <w:top w:val="none" w:sz="0" w:space="0" w:color="auto"/>
            <w:left w:val="none" w:sz="0" w:space="0" w:color="auto"/>
            <w:bottom w:val="none" w:sz="0" w:space="0" w:color="auto"/>
            <w:right w:val="none" w:sz="0" w:space="0" w:color="auto"/>
          </w:divBdr>
          <w:divsChild>
            <w:div w:id="659310788">
              <w:marLeft w:val="0"/>
              <w:marRight w:val="0"/>
              <w:marTop w:val="0"/>
              <w:marBottom w:val="0"/>
              <w:divBdr>
                <w:top w:val="none" w:sz="0" w:space="0" w:color="auto"/>
                <w:left w:val="none" w:sz="0" w:space="0" w:color="auto"/>
                <w:bottom w:val="none" w:sz="0" w:space="0" w:color="auto"/>
                <w:right w:val="none" w:sz="0" w:space="0" w:color="auto"/>
              </w:divBdr>
              <w:divsChild>
                <w:div w:id="1178042211">
                  <w:marLeft w:val="0"/>
                  <w:marRight w:val="0"/>
                  <w:marTop w:val="0"/>
                  <w:marBottom w:val="0"/>
                  <w:divBdr>
                    <w:top w:val="none" w:sz="0" w:space="0" w:color="auto"/>
                    <w:left w:val="none" w:sz="0" w:space="0" w:color="auto"/>
                    <w:bottom w:val="none" w:sz="0" w:space="0" w:color="auto"/>
                    <w:right w:val="none" w:sz="0" w:space="0" w:color="auto"/>
                  </w:divBdr>
                  <w:divsChild>
                    <w:div w:id="545218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3417516">
          <w:marLeft w:val="0"/>
          <w:marRight w:val="0"/>
          <w:marTop w:val="0"/>
          <w:marBottom w:val="0"/>
          <w:divBdr>
            <w:top w:val="none" w:sz="0" w:space="0" w:color="auto"/>
            <w:left w:val="none" w:sz="0" w:space="0" w:color="auto"/>
            <w:bottom w:val="none" w:sz="0" w:space="0" w:color="auto"/>
            <w:right w:val="none" w:sz="0" w:space="0" w:color="auto"/>
          </w:divBdr>
          <w:divsChild>
            <w:div w:id="1492254791">
              <w:marLeft w:val="0"/>
              <w:marRight w:val="0"/>
              <w:marTop w:val="0"/>
              <w:marBottom w:val="0"/>
              <w:divBdr>
                <w:top w:val="none" w:sz="0" w:space="0" w:color="auto"/>
                <w:left w:val="none" w:sz="0" w:space="0" w:color="auto"/>
                <w:bottom w:val="none" w:sz="0" w:space="0" w:color="auto"/>
                <w:right w:val="none" w:sz="0" w:space="0" w:color="auto"/>
              </w:divBdr>
              <w:divsChild>
                <w:div w:id="1795640331">
                  <w:marLeft w:val="0"/>
                  <w:marRight w:val="0"/>
                  <w:marTop w:val="0"/>
                  <w:marBottom w:val="0"/>
                  <w:divBdr>
                    <w:top w:val="none" w:sz="0" w:space="0" w:color="auto"/>
                    <w:left w:val="none" w:sz="0" w:space="0" w:color="auto"/>
                    <w:bottom w:val="none" w:sz="0" w:space="0" w:color="auto"/>
                    <w:right w:val="none" w:sz="0" w:space="0" w:color="auto"/>
                  </w:divBdr>
                  <w:divsChild>
                    <w:div w:id="1753431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8073811">
          <w:marLeft w:val="0"/>
          <w:marRight w:val="0"/>
          <w:marTop w:val="0"/>
          <w:marBottom w:val="0"/>
          <w:divBdr>
            <w:top w:val="none" w:sz="0" w:space="0" w:color="auto"/>
            <w:left w:val="none" w:sz="0" w:space="0" w:color="auto"/>
            <w:bottom w:val="none" w:sz="0" w:space="0" w:color="auto"/>
            <w:right w:val="none" w:sz="0" w:space="0" w:color="auto"/>
          </w:divBdr>
          <w:divsChild>
            <w:div w:id="1212502640">
              <w:marLeft w:val="0"/>
              <w:marRight w:val="0"/>
              <w:marTop w:val="0"/>
              <w:marBottom w:val="0"/>
              <w:divBdr>
                <w:top w:val="none" w:sz="0" w:space="0" w:color="auto"/>
                <w:left w:val="none" w:sz="0" w:space="0" w:color="auto"/>
                <w:bottom w:val="none" w:sz="0" w:space="0" w:color="auto"/>
                <w:right w:val="none" w:sz="0" w:space="0" w:color="auto"/>
              </w:divBdr>
            </w:div>
          </w:divsChild>
        </w:div>
        <w:div w:id="1701280536">
          <w:marLeft w:val="0"/>
          <w:marRight w:val="0"/>
          <w:marTop w:val="0"/>
          <w:marBottom w:val="0"/>
          <w:divBdr>
            <w:top w:val="none" w:sz="0" w:space="0" w:color="auto"/>
            <w:left w:val="none" w:sz="0" w:space="0" w:color="auto"/>
            <w:bottom w:val="none" w:sz="0" w:space="0" w:color="auto"/>
            <w:right w:val="none" w:sz="0" w:space="0" w:color="auto"/>
          </w:divBdr>
          <w:divsChild>
            <w:div w:id="2130052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science/article/abs/pii/S0016703705000670?via%3Dihub" TargetMode="External"/><Relationship Id="rId13" Type="http://schemas.openxmlformats.org/officeDocument/2006/relationships/hyperlink" Target="https://www.sciencedirect.com/topics/earth-and-planetary-sciences/oxic-sediment" TargetMode="External"/><Relationship Id="rId3" Type="http://schemas.openxmlformats.org/officeDocument/2006/relationships/webSettings" Target="webSettings.xml"/><Relationship Id="rId7" Type="http://schemas.openxmlformats.org/officeDocument/2006/relationships/hyperlink" Target="https://www.sciencedirect.com/topics/earth-and-planetary-sciences/ferromanganese-deposit" TargetMode="External"/><Relationship Id="rId12" Type="http://schemas.openxmlformats.org/officeDocument/2006/relationships/hyperlink" Target="https://www.sciencedirect.com/topics/earth-and-planetary-sciences/absorption-spectra"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oxic-sediment" TargetMode="External"/><Relationship Id="rId11" Type="http://schemas.openxmlformats.org/officeDocument/2006/relationships/hyperlink" Target="https://www.sciencedirect.com/topics/earth-and-planetary-sciences/isotopic-fractionation" TargetMode="External"/><Relationship Id="rId5" Type="http://schemas.openxmlformats.org/officeDocument/2006/relationships/hyperlink" Target="https://www.sciencedirect.com/science/article/abs/pii/S0016703705000670?via%3Dihub" TargetMode="External"/><Relationship Id="rId15" Type="http://schemas.openxmlformats.org/officeDocument/2006/relationships/theme" Target="theme/theme1.xml"/><Relationship Id="rId10" Type="http://schemas.openxmlformats.org/officeDocument/2006/relationships/hyperlink" Target="https://www.sciencedirect.com/topics/earth-and-planetary-sciences/isotopic-fractionation" TargetMode="External"/><Relationship Id="rId4" Type="http://schemas.openxmlformats.org/officeDocument/2006/relationships/hyperlink" Target="https://doi.org/10.1016/j.gca.2005.01.016" TargetMode="External"/><Relationship Id="rId9" Type="http://schemas.openxmlformats.org/officeDocument/2006/relationships/hyperlink" Target="https://www.sciencedirect.com/science/article/abs/pii/S0016703705000670?via%3Dihub"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2367</Words>
  <Characters>13494</Characters>
  <Application>Microsoft Office Word</Application>
  <DocSecurity>0</DocSecurity>
  <Lines>112</Lines>
  <Paragraphs>31</Paragraphs>
  <ScaleCrop>false</ScaleCrop>
  <Company/>
  <LinksUpToDate>false</LinksUpToDate>
  <CharactersWithSpaces>15830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2023-11-18T08:48:00Z</dcterms:created>
  <dcterms:modified xsi:type="dcterms:W3CDTF">2023-11-18T08:49:00Z</dcterms:modified>
</cp:coreProperties>
</file>