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65566" w:rsidRPr="00765566" w:rsidRDefault="00765566" w:rsidP="0076556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65566">
        <w:rPr>
          <w:rFonts w:ascii="Times New Roman" w:eastAsia="Times New Roman" w:hAnsi="Times New Roman" w:cs="Times New Roman"/>
          <w:b/>
          <w:bCs/>
          <w:kern w:val="36"/>
          <w:sz w:val="48"/>
          <w:szCs w:val="48"/>
        </w:rPr>
        <w:t xml:space="preserve">Biotite dissolution and </w:t>
      </w:r>
      <w:proofErr w:type="gramStart"/>
      <w:r w:rsidRPr="00765566">
        <w:rPr>
          <w:rFonts w:ascii="Times New Roman" w:eastAsia="Times New Roman" w:hAnsi="Times New Roman" w:cs="Times New Roman"/>
          <w:b/>
          <w:bCs/>
          <w:kern w:val="36"/>
          <w:sz w:val="48"/>
          <w:szCs w:val="48"/>
        </w:rPr>
        <w:t>Cr(</w:t>
      </w:r>
      <w:proofErr w:type="gramEnd"/>
      <w:r w:rsidRPr="00765566">
        <w:rPr>
          <w:rFonts w:ascii="Times New Roman" w:eastAsia="Times New Roman" w:hAnsi="Times New Roman" w:cs="Times New Roman"/>
          <w:b/>
          <w:bCs/>
          <w:kern w:val="36"/>
          <w:sz w:val="48"/>
          <w:szCs w:val="48"/>
        </w:rPr>
        <w:t>VI) reduction at elevated pH and ionic strength</w:t>
      </w:r>
    </w:p>
    <w:p w:rsidR="00765566" w:rsidRPr="00765566" w:rsidRDefault="00765566" w:rsidP="00765566">
      <w:pPr>
        <w:spacing w:after="0"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Author links open overlay panel</w:t>
      </w:r>
    </w:p>
    <w:p w:rsidR="00765566" w:rsidRPr="00765566" w:rsidRDefault="00765566" w:rsidP="00765566">
      <w:pPr>
        <w:spacing w:after="0"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 xml:space="preserve">, , </w:t>
      </w:r>
    </w:p>
    <w:p w:rsidR="00765566" w:rsidRPr="00765566" w:rsidRDefault="00765566" w:rsidP="00765566">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65566">
          <w:rPr>
            <w:rFonts w:ascii="Times New Roman" w:eastAsia="Times New Roman" w:hAnsi="Times New Roman" w:cs="Times New Roman"/>
            <w:color w:val="0000FF"/>
            <w:sz w:val="24"/>
            <w:szCs w:val="24"/>
            <w:u w:val="single"/>
          </w:rPr>
          <w:t>https://doi.org/10.1016/j.gca.2005.03.013</w:t>
        </w:r>
      </w:hyperlink>
      <w:bookmarkStart w:id="0" w:name="_GoBack"/>
      <w:bookmarkEnd w:id="0"/>
      <w:r w:rsidRPr="00765566">
        <w:rPr>
          <w:rFonts w:ascii="Times New Roman" w:eastAsia="Times New Roman" w:hAnsi="Times New Roman" w:cs="Times New Roman"/>
          <w:sz w:val="24"/>
          <w:szCs w:val="24"/>
        </w:rPr>
        <w:t xml:space="preserve"> </w:t>
      </w:r>
    </w:p>
    <w:p w:rsidR="00765566" w:rsidRPr="00765566" w:rsidRDefault="00765566" w:rsidP="00765566">
      <w:pPr>
        <w:spacing w:before="100" w:beforeAutospacing="1" w:after="100" w:afterAutospacing="1" w:line="240" w:lineRule="auto"/>
        <w:outlineLvl w:val="1"/>
        <w:rPr>
          <w:rFonts w:ascii="Times New Roman" w:eastAsia="Times New Roman" w:hAnsi="Times New Roman" w:cs="Times New Roman"/>
          <w:b/>
          <w:bCs/>
          <w:sz w:val="36"/>
          <w:szCs w:val="36"/>
        </w:rPr>
      </w:pPr>
      <w:r w:rsidRPr="00765566">
        <w:rPr>
          <w:rFonts w:ascii="Times New Roman" w:eastAsia="Times New Roman" w:hAnsi="Times New Roman" w:cs="Times New Roman"/>
          <w:b/>
          <w:bCs/>
          <w:sz w:val="36"/>
          <w:szCs w:val="36"/>
        </w:rPr>
        <w:t>Abstract</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 xml:space="preserve">The effects of elevated pH, ionic strength, and temperature on sediments in the vadose zone are of primary importance in modeling contaminant transport and understanding the environmental impact of tank </w:t>
      </w:r>
      <w:hyperlink r:id="rId5" w:tooltip="Learn more about leakage from ScienceDirect's AI-generated Topic Pages" w:history="1">
        <w:r w:rsidRPr="00765566">
          <w:rPr>
            <w:rFonts w:ascii="Times New Roman" w:eastAsia="Times New Roman" w:hAnsi="Times New Roman" w:cs="Times New Roman"/>
            <w:color w:val="0000FF"/>
            <w:sz w:val="24"/>
            <w:szCs w:val="24"/>
            <w:u w:val="single"/>
          </w:rPr>
          <w:t>leakage</w:t>
        </w:r>
      </w:hyperlink>
      <w:r w:rsidRPr="00765566">
        <w:rPr>
          <w:rFonts w:ascii="Times New Roman" w:eastAsia="Times New Roman" w:hAnsi="Times New Roman" w:cs="Times New Roman"/>
          <w:sz w:val="24"/>
          <w:szCs w:val="24"/>
        </w:rPr>
        <w:t xml:space="preserve"> at nuclear </w:t>
      </w:r>
      <w:hyperlink r:id="rId6" w:tooltip="Learn more about waste storage from ScienceDirect's AI-generated Topic Pages" w:history="1">
        <w:r w:rsidRPr="00765566">
          <w:rPr>
            <w:rFonts w:ascii="Times New Roman" w:eastAsia="Times New Roman" w:hAnsi="Times New Roman" w:cs="Times New Roman"/>
            <w:color w:val="0000FF"/>
            <w:sz w:val="24"/>
            <w:szCs w:val="24"/>
            <w:u w:val="single"/>
          </w:rPr>
          <w:t>waste storage</w:t>
        </w:r>
      </w:hyperlink>
      <w:r w:rsidRPr="00765566">
        <w:rPr>
          <w:rFonts w:ascii="Times New Roman" w:eastAsia="Times New Roman" w:hAnsi="Times New Roman" w:cs="Times New Roman"/>
          <w:sz w:val="24"/>
          <w:szCs w:val="24"/>
        </w:rPr>
        <w:t xml:space="preserve"> facilities like those of the Hanford site. This study was designed to investigate </w:t>
      </w:r>
      <w:hyperlink r:id="rId7" w:tooltip="Learn more about biotite from ScienceDirect's AI-generated Topic Pages" w:history="1">
        <w:r w:rsidRPr="00765566">
          <w:rPr>
            <w:rFonts w:ascii="Times New Roman" w:eastAsia="Times New Roman" w:hAnsi="Times New Roman" w:cs="Times New Roman"/>
            <w:color w:val="0000FF"/>
            <w:sz w:val="24"/>
            <w:szCs w:val="24"/>
            <w:u w:val="single"/>
          </w:rPr>
          <w:t>biotite</w:t>
        </w:r>
      </w:hyperlink>
      <w:r w:rsidRPr="00765566">
        <w:rPr>
          <w:rFonts w:ascii="Times New Roman" w:eastAsia="Times New Roman" w:hAnsi="Times New Roman" w:cs="Times New Roman"/>
          <w:sz w:val="24"/>
          <w:szCs w:val="24"/>
        </w:rPr>
        <w:t xml:space="preserve"> dissolution under simulated high level waste (HLW) conditions and its impact on Cr(VI) reduction and immobilization. Biotite dissolution increased with NaOH concentrations in the range of 0.1 to 2 mol L</w:t>
      </w:r>
      <w:r w:rsidRPr="00765566">
        <w:rPr>
          <w:rFonts w:ascii="Times New Roman" w:eastAsia="Times New Roman" w:hAnsi="Times New Roman" w:cs="Times New Roman"/>
          <w:sz w:val="24"/>
          <w:szCs w:val="24"/>
          <w:vertAlign w:val="superscript"/>
        </w:rPr>
        <w:t>-1</w:t>
      </w:r>
      <w:r w:rsidRPr="00765566">
        <w:rPr>
          <w:rFonts w:ascii="Times New Roman" w:eastAsia="Times New Roman" w:hAnsi="Times New Roman" w:cs="Times New Roman"/>
          <w:sz w:val="24"/>
          <w:szCs w:val="24"/>
        </w:rPr>
        <w:t xml:space="preserve">. There was a corresponding release of K, Fe, Si, and Al to solution, with Si and Al showing a complex pattern due to the formation of secondary zeolite minerals. Dissolved Fe concentrations were an order of magnitude lower than the other elements, possibly due to the formation of green rust and </w:t>
      </w:r>
      <w:proofErr w:type="gramStart"/>
      <w:r w:rsidRPr="00765566">
        <w:rPr>
          <w:rFonts w:ascii="Times New Roman" w:eastAsia="Times New Roman" w:hAnsi="Times New Roman" w:cs="Times New Roman"/>
          <w:sz w:val="24"/>
          <w:szCs w:val="24"/>
        </w:rPr>
        <w:t>Fe(</w:t>
      </w:r>
      <w:proofErr w:type="gramEnd"/>
      <w:r w:rsidRPr="00765566">
        <w:rPr>
          <w:rFonts w:ascii="Times New Roman" w:eastAsia="Times New Roman" w:hAnsi="Times New Roman" w:cs="Times New Roman"/>
          <w:sz w:val="24"/>
          <w:szCs w:val="24"/>
        </w:rPr>
        <w:t>OH)</w:t>
      </w:r>
      <w:r w:rsidRPr="00765566">
        <w:rPr>
          <w:rFonts w:ascii="Times New Roman" w:eastAsia="Times New Roman" w:hAnsi="Times New Roman" w:cs="Times New Roman"/>
          <w:sz w:val="24"/>
          <w:szCs w:val="24"/>
          <w:vertAlign w:val="subscript"/>
        </w:rPr>
        <w:t>2</w:t>
      </w:r>
      <w:r w:rsidRPr="00765566">
        <w:rPr>
          <w:rFonts w:ascii="Times New Roman" w:eastAsia="Times New Roman" w:hAnsi="Times New Roman" w:cs="Times New Roman"/>
          <w:sz w:val="24"/>
          <w:szCs w:val="24"/>
        </w:rPr>
        <w:t xml:space="preserve">. The reduction of </w:t>
      </w:r>
      <w:proofErr w:type="gramStart"/>
      <w:r w:rsidRPr="00765566">
        <w:rPr>
          <w:rFonts w:ascii="Times New Roman" w:eastAsia="Times New Roman" w:hAnsi="Times New Roman" w:cs="Times New Roman"/>
          <w:sz w:val="24"/>
          <w:szCs w:val="24"/>
        </w:rPr>
        <w:t>Cr(</w:t>
      </w:r>
      <w:proofErr w:type="gramEnd"/>
      <w:r w:rsidRPr="00765566">
        <w:rPr>
          <w:rFonts w:ascii="Times New Roman" w:eastAsia="Times New Roman" w:hAnsi="Times New Roman" w:cs="Times New Roman"/>
          <w:sz w:val="24"/>
          <w:szCs w:val="24"/>
        </w:rPr>
        <w:t xml:space="preserve">VI) to Cr(III) also increased with increased NaOH concentration. A homogeneous reduction of </w:t>
      </w:r>
      <w:hyperlink r:id="rId8" w:tooltip="Learn more about chromate from ScienceDirect's AI-generated Topic Pages" w:history="1">
        <w:r w:rsidRPr="00765566">
          <w:rPr>
            <w:rFonts w:ascii="Times New Roman" w:eastAsia="Times New Roman" w:hAnsi="Times New Roman" w:cs="Times New Roman"/>
            <w:color w:val="0000FF"/>
            <w:sz w:val="24"/>
            <w:szCs w:val="24"/>
            <w:u w:val="single"/>
          </w:rPr>
          <w:t>chromate</w:t>
        </w:r>
      </w:hyperlink>
      <w:r w:rsidRPr="00765566">
        <w:rPr>
          <w:rFonts w:ascii="Times New Roman" w:eastAsia="Times New Roman" w:hAnsi="Times New Roman" w:cs="Times New Roman"/>
          <w:sz w:val="24"/>
          <w:szCs w:val="24"/>
        </w:rPr>
        <w:t xml:space="preserve"> by Fe(II)</w:t>
      </w:r>
      <w:proofErr w:type="spellStart"/>
      <w:r w:rsidRPr="00765566">
        <w:rPr>
          <w:rFonts w:ascii="Times New Roman" w:eastAsia="Times New Roman" w:hAnsi="Times New Roman" w:cs="Times New Roman"/>
          <w:sz w:val="24"/>
          <w:szCs w:val="24"/>
          <w:vertAlign w:val="subscript"/>
        </w:rPr>
        <w:t>aq</w:t>
      </w:r>
      <w:proofErr w:type="spellEnd"/>
      <w:r w:rsidRPr="00765566">
        <w:rPr>
          <w:rFonts w:ascii="Times New Roman" w:eastAsia="Times New Roman" w:hAnsi="Times New Roman" w:cs="Times New Roman"/>
          <w:sz w:val="24"/>
          <w:szCs w:val="24"/>
        </w:rPr>
        <w:t xml:space="preserve"> released through biotite dissolution was probably the primary pathway responsible for this reaction. Greater ionic strengths increased biotite dissolution and consequently increased </w:t>
      </w:r>
      <w:proofErr w:type="gramStart"/>
      <w:r w:rsidRPr="00765566">
        <w:rPr>
          <w:rFonts w:ascii="Times New Roman" w:eastAsia="Times New Roman" w:hAnsi="Times New Roman" w:cs="Times New Roman"/>
          <w:sz w:val="24"/>
          <w:szCs w:val="24"/>
        </w:rPr>
        <w:t>Fe(</w:t>
      </w:r>
      <w:proofErr w:type="gramEnd"/>
      <w:r w:rsidRPr="00765566">
        <w:rPr>
          <w:rFonts w:ascii="Times New Roman" w:eastAsia="Times New Roman" w:hAnsi="Times New Roman" w:cs="Times New Roman"/>
          <w:sz w:val="24"/>
          <w:szCs w:val="24"/>
        </w:rPr>
        <w:t>II)</w:t>
      </w:r>
      <w:proofErr w:type="spellStart"/>
      <w:r w:rsidRPr="00765566">
        <w:rPr>
          <w:rFonts w:ascii="Times New Roman" w:eastAsia="Times New Roman" w:hAnsi="Times New Roman" w:cs="Times New Roman"/>
          <w:sz w:val="24"/>
          <w:szCs w:val="24"/>
          <w:vertAlign w:val="subscript"/>
        </w:rPr>
        <w:t>aq</w:t>
      </w:r>
      <w:proofErr w:type="spellEnd"/>
      <w:r w:rsidRPr="00765566">
        <w:rPr>
          <w:rFonts w:ascii="Times New Roman" w:eastAsia="Times New Roman" w:hAnsi="Times New Roman" w:cs="Times New Roman"/>
          <w:sz w:val="24"/>
          <w:szCs w:val="24"/>
        </w:rPr>
        <w:t xml:space="preserve"> release and Cr(VI) removal. The results indicated that HLW would cause phyllosilicate dissolution and the formation of secondary precipitates that would have a major impact on </w:t>
      </w:r>
      <w:hyperlink r:id="rId9" w:tooltip="Learn more about radionuclide from ScienceDirect's AI-generated Topic Pages" w:history="1">
        <w:r w:rsidRPr="00765566">
          <w:rPr>
            <w:rFonts w:ascii="Times New Roman" w:eastAsia="Times New Roman" w:hAnsi="Times New Roman" w:cs="Times New Roman"/>
            <w:color w:val="0000FF"/>
            <w:sz w:val="24"/>
            <w:szCs w:val="24"/>
            <w:u w:val="single"/>
          </w:rPr>
          <w:t>radionuclide</w:t>
        </w:r>
      </w:hyperlink>
      <w:r w:rsidRPr="00765566">
        <w:rPr>
          <w:rFonts w:ascii="Times New Roman" w:eastAsia="Times New Roman" w:hAnsi="Times New Roman" w:cs="Times New Roman"/>
          <w:sz w:val="24"/>
          <w:szCs w:val="24"/>
        </w:rPr>
        <w:t xml:space="preserve"> and contaminant transport in the vadose zone at the Hanford site.</w:t>
      </w:r>
    </w:p>
    <w:p w:rsidR="00765566" w:rsidRPr="00765566" w:rsidRDefault="00765566" w:rsidP="00765566">
      <w:pPr>
        <w:spacing w:before="100" w:beforeAutospacing="1" w:after="100" w:afterAutospacing="1" w:line="240" w:lineRule="auto"/>
        <w:outlineLvl w:val="1"/>
        <w:rPr>
          <w:rFonts w:ascii="Times New Roman" w:eastAsia="Times New Roman" w:hAnsi="Times New Roman" w:cs="Times New Roman"/>
          <w:b/>
          <w:bCs/>
          <w:sz w:val="36"/>
          <w:szCs w:val="36"/>
        </w:rPr>
      </w:pPr>
      <w:r w:rsidRPr="00765566">
        <w:rPr>
          <w:rFonts w:ascii="Times New Roman" w:eastAsia="Times New Roman" w:hAnsi="Times New Roman" w:cs="Times New Roman"/>
          <w:b/>
          <w:bCs/>
          <w:sz w:val="36"/>
          <w:szCs w:val="36"/>
        </w:rPr>
        <w:t>Introduction</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Chemical reactions between minerals and alkaline solutions occur in a variety of natural and engineered environments. Examples of high pH environments created by human activity include the stabilization of soils with lime (Golden et al., 1985), the alkaline flooding of sandstone reservoirs (</w:t>
      </w:r>
      <w:proofErr w:type="spellStart"/>
      <w:r w:rsidRPr="00765566">
        <w:rPr>
          <w:rFonts w:ascii="Times New Roman" w:eastAsia="Times New Roman" w:hAnsi="Times New Roman" w:cs="Times New Roman"/>
          <w:sz w:val="24"/>
          <w:szCs w:val="24"/>
        </w:rPr>
        <w:t>Novosad</w:t>
      </w:r>
      <w:proofErr w:type="spellEnd"/>
      <w:r w:rsidRPr="00765566">
        <w:rPr>
          <w:rFonts w:ascii="Times New Roman" w:eastAsia="Times New Roman" w:hAnsi="Times New Roman" w:cs="Times New Roman"/>
          <w:sz w:val="24"/>
          <w:szCs w:val="24"/>
        </w:rPr>
        <w:t xml:space="preserve"> and </w:t>
      </w:r>
      <w:proofErr w:type="spellStart"/>
      <w:r w:rsidRPr="00765566">
        <w:rPr>
          <w:rFonts w:ascii="Times New Roman" w:eastAsia="Times New Roman" w:hAnsi="Times New Roman" w:cs="Times New Roman"/>
          <w:sz w:val="24"/>
          <w:szCs w:val="24"/>
        </w:rPr>
        <w:t>Novosad</w:t>
      </w:r>
      <w:proofErr w:type="spellEnd"/>
      <w:r w:rsidRPr="00765566">
        <w:rPr>
          <w:rFonts w:ascii="Times New Roman" w:eastAsia="Times New Roman" w:hAnsi="Times New Roman" w:cs="Times New Roman"/>
          <w:sz w:val="24"/>
          <w:szCs w:val="24"/>
        </w:rPr>
        <w:t xml:space="preserve"> 1984, </w:t>
      </w:r>
      <w:proofErr w:type="spellStart"/>
      <w:r w:rsidRPr="00765566">
        <w:rPr>
          <w:rFonts w:ascii="Times New Roman" w:eastAsia="Times New Roman" w:hAnsi="Times New Roman" w:cs="Times New Roman"/>
          <w:sz w:val="24"/>
          <w:szCs w:val="24"/>
        </w:rPr>
        <w:t>Mohnot</w:t>
      </w:r>
      <w:proofErr w:type="spellEnd"/>
      <w:r w:rsidRPr="00765566">
        <w:rPr>
          <w:rFonts w:ascii="Times New Roman" w:eastAsia="Times New Roman" w:hAnsi="Times New Roman" w:cs="Times New Roman"/>
          <w:sz w:val="24"/>
          <w:szCs w:val="24"/>
        </w:rPr>
        <w:t xml:space="preserve"> et al 1987, Bauer and Berger 1998), and the formation of concrete (Andersson et al 1989, Savage et al 1992, </w:t>
      </w:r>
      <w:proofErr w:type="spellStart"/>
      <w:r w:rsidRPr="00765566">
        <w:rPr>
          <w:rFonts w:ascii="Times New Roman" w:eastAsia="Times New Roman" w:hAnsi="Times New Roman" w:cs="Times New Roman"/>
          <w:sz w:val="24"/>
          <w:szCs w:val="24"/>
        </w:rPr>
        <w:t>Choquette</w:t>
      </w:r>
      <w:proofErr w:type="spellEnd"/>
      <w:r w:rsidRPr="00765566">
        <w:rPr>
          <w:rFonts w:ascii="Times New Roman" w:eastAsia="Times New Roman" w:hAnsi="Times New Roman" w:cs="Times New Roman"/>
          <w:sz w:val="24"/>
          <w:szCs w:val="24"/>
        </w:rPr>
        <w:t xml:space="preserve"> et al 1991). The U.S. Department of Energy Hanford Site, located in the state of Washington, is an extreme example of human-induced alkalinity. At the Hanford site, hyperalkaline, high ionic strength waste fluids were generated as part of the Pu and U extraction process. These fluids contained large quantities of dissolved NaOH, NO</w:t>
      </w:r>
      <w:r w:rsidRPr="00765566">
        <w:rPr>
          <w:rFonts w:ascii="Times New Roman" w:eastAsia="Times New Roman" w:hAnsi="Times New Roman" w:cs="Times New Roman"/>
          <w:sz w:val="24"/>
          <w:szCs w:val="24"/>
          <w:vertAlign w:val="subscript"/>
        </w:rPr>
        <w:t>3</w:t>
      </w:r>
      <w:r w:rsidRPr="00765566">
        <w:rPr>
          <w:rFonts w:ascii="Times New Roman" w:eastAsia="Times New Roman" w:hAnsi="Times New Roman" w:cs="Times New Roman"/>
          <w:sz w:val="24"/>
          <w:szCs w:val="24"/>
          <w:vertAlign w:val="superscript"/>
        </w:rPr>
        <w:t>-</w:t>
      </w:r>
      <w:r w:rsidRPr="00765566">
        <w:rPr>
          <w:rFonts w:ascii="Times New Roman" w:eastAsia="Times New Roman" w:hAnsi="Times New Roman" w:cs="Times New Roman"/>
          <w:sz w:val="24"/>
          <w:szCs w:val="24"/>
        </w:rPr>
        <w:t>, NO</w:t>
      </w:r>
      <w:r w:rsidRPr="00765566">
        <w:rPr>
          <w:rFonts w:ascii="Times New Roman" w:eastAsia="Times New Roman" w:hAnsi="Times New Roman" w:cs="Times New Roman"/>
          <w:sz w:val="24"/>
          <w:szCs w:val="24"/>
          <w:vertAlign w:val="subscript"/>
        </w:rPr>
        <w:t>2</w:t>
      </w:r>
      <w:r w:rsidRPr="00765566">
        <w:rPr>
          <w:rFonts w:ascii="Times New Roman" w:eastAsia="Times New Roman" w:hAnsi="Times New Roman" w:cs="Times New Roman"/>
          <w:sz w:val="24"/>
          <w:szCs w:val="24"/>
          <w:vertAlign w:val="superscript"/>
        </w:rPr>
        <w:t>-</w:t>
      </w:r>
      <w:r w:rsidRPr="00765566">
        <w:rPr>
          <w:rFonts w:ascii="Times New Roman" w:eastAsia="Times New Roman" w:hAnsi="Times New Roman" w:cs="Times New Roman"/>
          <w:sz w:val="24"/>
          <w:szCs w:val="24"/>
        </w:rPr>
        <w:t>, and Al</w:t>
      </w:r>
      <w:r w:rsidRPr="00765566">
        <w:rPr>
          <w:rFonts w:ascii="Times New Roman" w:eastAsia="Times New Roman" w:hAnsi="Times New Roman" w:cs="Times New Roman"/>
          <w:sz w:val="24"/>
          <w:szCs w:val="24"/>
          <w:vertAlign w:val="superscript"/>
        </w:rPr>
        <w:t>3+</w:t>
      </w:r>
      <w:r w:rsidRPr="00765566">
        <w:rPr>
          <w:rFonts w:ascii="Times New Roman" w:eastAsia="Times New Roman" w:hAnsi="Times New Roman" w:cs="Times New Roman"/>
          <w:sz w:val="24"/>
          <w:szCs w:val="24"/>
        </w:rPr>
        <w:t>; possessed pH values &gt;13; and had temperatures in excess of 50°C (</w:t>
      </w:r>
      <w:proofErr w:type="spellStart"/>
      <w:r w:rsidRPr="00765566">
        <w:rPr>
          <w:rFonts w:ascii="Times New Roman" w:eastAsia="Times New Roman" w:hAnsi="Times New Roman" w:cs="Times New Roman"/>
          <w:sz w:val="24"/>
          <w:szCs w:val="24"/>
        </w:rPr>
        <w:t>Zachara</w:t>
      </w:r>
      <w:proofErr w:type="spellEnd"/>
      <w:r w:rsidRPr="00765566">
        <w:rPr>
          <w:rFonts w:ascii="Times New Roman" w:eastAsia="Times New Roman" w:hAnsi="Times New Roman" w:cs="Times New Roman"/>
          <w:sz w:val="24"/>
          <w:szCs w:val="24"/>
        </w:rPr>
        <w:t xml:space="preserve"> et al., 2004). Since 1960, some of the single shell, high level waste (HLW) storage tanks designed to contain these solutions have leaked, releasing 1,920,000 to 3,456,000 L of HLW into the underlying vadose zone (Hanlon, 1996) where it has interacted with the mineral assemblage in the sediment. Major minerals in the Hanford sediment include quartz, feldspars, micas, </w:t>
      </w:r>
      <w:proofErr w:type="spellStart"/>
      <w:r w:rsidRPr="00765566">
        <w:rPr>
          <w:rFonts w:ascii="Times New Roman" w:eastAsia="Times New Roman" w:hAnsi="Times New Roman" w:cs="Times New Roman"/>
          <w:sz w:val="24"/>
          <w:szCs w:val="24"/>
        </w:rPr>
        <w:t>illites</w:t>
      </w:r>
      <w:proofErr w:type="spellEnd"/>
      <w:r w:rsidRPr="00765566">
        <w:rPr>
          <w:rFonts w:ascii="Times New Roman" w:eastAsia="Times New Roman" w:hAnsi="Times New Roman" w:cs="Times New Roman"/>
          <w:sz w:val="24"/>
          <w:szCs w:val="24"/>
        </w:rPr>
        <w:t>, vermiculites, smectites, and iron (</w:t>
      </w:r>
      <w:proofErr w:type="spellStart"/>
      <w:r w:rsidRPr="00765566">
        <w:rPr>
          <w:rFonts w:ascii="Times New Roman" w:eastAsia="Times New Roman" w:hAnsi="Times New Roman" w:cs="Times New Roman"/>
          <w:sz w:val="24"/>
          <w:szCs w:val="24"/>
        </w:rPr>
        <w:t>hydr</w:t>
      </w:r>
      <w:proofErr w:type="spellEnd"/>
      <w:r w:rsidRPr="00765566">
        <w:rPr>
          <w:rFonts w:ascii="Times New Roman" w:eastAsia="Times New Roman" w:hAnsi="Times New Roman" w:cs="Times New Roman"/>
          <w:sz w:val="24"/>
          <w:szCs w:val="24"/>
        </w:rPr>
        <w:t>)oxides.</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Chromium is one of the major contaminants in the Hanford HLW because hexavalent Cr [</w:t>
      </w:r>
      <w:proofErr w:type="gramStart"/>
      <w:r w:rsidRPr="00765566">
        <w:rPr>
          <w:rFonts w:ascii="Times New Roman" w:eastAsia="Times New Roman" w:hAnsi="Times New Roman" w:cs="Times New Roman"/>
          <w:sz w:val="24"/>
          <w:szCs w:val="24"/>
        </w:rPr>
        <w:t>Cr(</w:t>
      </w:r>
      <w:proofErr w:type="gramEnd"/>
      <w:r w:rsidRPr="00765566">
        <w:rPr>
          <w:rFonts w:ascii="Times New Roman" w:eastAsia="Times New Roman" w:hAnsi="Times New Roman" w:cs="Times New Roman"/>
          <w:sz w:val="24"/>
          <w:szCs w:val="24"/>
        </w:rPr>
        <w:t xml:space="preserve">VI)] was used as an oxidant to manipulate the valence states of Pu and U. The HLW and residual </w:t>
      </w:r>
      <w:proofErr w:type="gramStart"/>
      <w:r w:rsidRPr="00765566">
        <w:rPr>
          <w:rFonts w:ascii="Times New Roman" w:eastAsia="Times New Roman" w:hAnsi="Times New Roman" w:cs="Times New Roman"/>
          <w:sz w:val="24"/>
          <w:szCs w:val="24"/>
        </w:rPr>
        <w:t>Cr(</w:t>
      </w:r>
      <w:proofErr w:type="gramEnd"/>
      <w:r w:rsidRPr="00765566">
        <w:rPr>
          <w:rFonts w:ascii="Times New Roman" w:eastAsia="Times New Roman" w:hAnsi="Times New Roman" w:cs="Times New Roman"/>
          <w:sz w:val="24"/>
          <w:szCs w:val="24"/>
        </w:rPr>
        <w:t>VI) were discharged to tank farms designated as S and SX. The estimated Cr concentration at the time of the original leak(s) ranged from 5.09 × 10</w:t>
      </w:r>
      <w:r w:rsidRPr="00765566">
        <w:rPr>
          <w:rFonts w:ascii="Times New Roman" w:eastAsia="Times New Roman" w:hAnsi="Times New Roman" w:cs="Times New Roman"/>
          <w:sz w:val="24"/>
          <w:szCs w:val="24"/>
          <w:vertAlign w:val="superscript"/>
        </w:rPr>
        <w:t>-2</w:t>
      </w:r>
      <w:r w:rsidRPr="00765566">
        <w:rPr>
          <w:rFonts w:ascii="Times New Roman" w:eastAsia="Times New Roman" w:hAnsi="Times New Roman" w:cs="Times New Roman"/>
          <w:sz w:val="24"/>
          <w:szCs w:val="24"/>
        </w:rPr>
        <w:t xml:space="preserve"> to 4.13 × 10</w:t>
      </w:r>
      <w:r w:rsidRPr="00765566">
        <w:rPr>
          <w:rFonts w:ascii="Times New Roman" w:eastAsia="Times New Roman" w:hAnsi="Times New Roman" w:cs="Times New Roman"/>
          <w:sz w:val="24"/>
          <w:szCs w:val="24"/>
          <w:vertAlign w:val="superscript"/>
        </w:rPr>
        <w:t>-1</w:t>
      </w:r>
      <w:r w:rsidRPr="00765566">
        <w:rPr>
          <w:rFonts w:ascii="Times New Roman" w:eastAsia="Times New Roman" w:hAnsi="Times New Roman" w:cs="Times New Roman"/>
          <w:sz w:val="24"/>
          <w:szCs w:val="24"/>
        </w:rPr>
        <w:t xml:space="preserve"> mol L</w:t>
      </w:r>
      <w:r w:rsidRPr="00765566">
        <w:rPr>
          <w:rFonts w:ascii="Times New Roman" w:eastAsia="Times New Roman" w:hAnsi="Times New Roman" w:cs="Times New Roman"/>
          <w:sz w:val="24"/>
          <w:szCs w:val="24"/>
          <w:vertAlign w:val="superscript"/>
        </w:rPr>
        <w:t>-1</w:t>
      </w:r>
      <w:r w:rsidRPr="00765566">
        <w:rPr>
          <w:rFonts w:ascii="Times New Roman" w:eastAsia="Times New Roman" w:hAnsi="Times New Roman" w:cs="Times New Roman"/>
          <w:sz w:val="24"/>
          <w:szCs w:val="24"/>
        </w:rPr>
        <w:t xml:space="preserve"> (</w:t>
      </w:r>
      <w:proofErr w:type="spellStart"/>
      <w:r w:rsidRPr="00765566">
        <w:rPr>
          <w:rFonts w:ascii="Times New Roman" w:eastAsia="Times New Roman" w:hAnsi="Times New Roman" w:cs="Times New Roman"/>
          <w:sz w:val="24"/>
          <w:szCs w:val="24"/>
        </w:rPr>
        <w:t>Qafoku</w:t>
      </w:r>
      <w:proofErr w:type="spellEnd"/>
      <w:r w:rsidRPr="00765566">
        <w:rPr>
          <w:rFonts w:ascii="Times New Roman" w:eastAsia="Times New Roman" w:hAnsi="Times New Roman" w:cs="Times New Roman"/>
          <w:sz w:val="24"/>
          <w:szCs w:val="24"/>
        </w:rPr>
        <w:t xml:space="preserve"> et al., 2002). Jones et al. </w:t>
      </w:r>
      <w:r w:rsidRPr="00765566">
        <w:rPr>
          <w:rFonts w:ascii="Times New Roman" w:eastAsia="Times New Roman" w:hAnsi="Times New Roman" w:cs="Times New Roman"/>
          <w:sz w:val="24"/>
          <w:szCs w:val="24"/>
        </w:rPr>
        <w:lastRenderedPageBreak/>
        <w:t xml:space="preserve">(2000) estimated the total mass of Cr lost to the vadose zone from tanks S-104, SX-107, SX-108, SX-109, SX-113, and SX-115 to be </w:t>
      </w:r>
      <w:r w:rsidRPr="00765566">
        <w:rPr>
          <w:rFonts w:ascii="Cambria Math" w:eastAsia="Times New Roman" w:hAnsi="Cambria Math" w:cs="Cambria Math"/>
          <w:sz w:val="24"/>
          <w:szCs w:val="24"/>
        </w:rPr>
        <w:t>∼</w:t>
      </w:r>
      <w:r w:rsidRPr="00765566">
        <w:rPr>
          <w:rFonts w:ascii="Times New Roman" w:eastAsia="Times New Roman" w:hAnsi="Times New Roman" w:cs="Times New Roman"/>
          <w:sz w:val="24"/>
          <w:szCs w:val="24"/>
        </w:rPr>
        <w:t xml:space="preserve">2685 kg. In the surface and subsurface environment, Cr transport and fate are mainly controlled by precipitation, sorption, and redox processes. </w:t>
      </w:r>
      <w:proofErr w:type="gramStart"/>
      <w:r w:rsidRPr="00765566">
        <w:rPr>
          <w:rFonts w:ascii="Times New Roman" w:eastAsia="Times New Roman" w:hAnsi="Times New Roman" w:cs="Times New Roman"/>
          <w:sz w:val="24"/>
          <w:szCs w:val="24"/>
        </w:rPr>
        <w:t>Cr(</w:t>
      </w:r>
      <w:proofErr w:type="gramEnd"/>
      <w:r w:rsidRPr="00765566">
        <w:rPr>
          <w:rFonts w:ascii="Times New Roman" w:eastAsia="Times New Roman" w:hAnsi="Times New Roman" w:cs="Times New Roman"/>
          <w:sz w:val="24"/>
          <w:szCs w:val="24"/>
        </w:rPr>
        <w:t xml:space="preserve">III) is only sparingly soluble from about pH 6.0 to 11.5, whereas Cr(VI) is mobile, and its transport is normally controlled by sorption to mineral surfaces. Because </w:t>
      </w:r>
      <w:proofErr w:type="gramStart"/>
      <w:r w:rsidRPr="00765566">
        <w:rPr>
          <w:rFonts w:ascii="Times New Roman" w:eastAsia="Times New Roman" w:hAnsi="Times New Roman" w:cs="Times New Roman"/>
          <w:sz w:val="24"/>
          <w:szCs w:val="24"/>
        </w:rPr>
        <w:t>Cr(</w:t>
      </w:r>
      <w:proofErr w:type="gramEnd"/>
      <w:r w:rsidRPr="00765566">
        <w:rPr>
          <w:rFonts w:ascii="Times New Roman" w:eastAsia="Times New Roman" w:hAnsi="Times New Roman" w:cs="Times New Roman"/>
          <w:sz w:val="24"/>
          <w:szCs w:val="24"/>
        </w:rPr>
        <w:t xml:space="preserve">VI) is an oxyanion, its sorption is severely limited at alkaline </w:t>
      </w:r>
      <w:proofErr w:type="spellStart"/>
      <w:r w:rsidRPr="00765566">
        <w:rPr>
          <w:rFonts w:ascii="Times New Roman" w:eastAsia="Times New Roman" w:hAnsi="Times New Roman" w:cs="Times New Roman"/>
          <w:sz w:val="24"/>
          <w:szCs w:val="24"/>
        </w:rPr>
        <w:t>pH.</w:t>
      </w:r>
      <w:proofErr w:type="spellEnd"/>
      <w:r w:rsidRPr="00765566">
        <w:rPr>
          <w:rFonts w:ascii="Times New Roman" w:eastAsia="Times New Roman" w:hAnsi="Times New Roman" w:cs="Times New Roman"/>
          <w:sz w:val="24"/>
          <w:szCs w:val="24"/>
        </w:rPr>
        <w:t xml:space="preserve"> This fact makes chemical reduction even more critical to the fate and transport of Cr at </w:t>
      </w:r>
      <w:proofErr w:type="spellStart"/>
      <w:r w:rsidRPr="00765566">
        <w:rPr>
          <w:rFonts w:ascii="Times New Roman" w:eastAsia="Times New Roman" w:hAnsi="Times New Roman" w:cs="Times New Roman"/>
          <w:sz w:val="24"/>
          <w:szCs w:val="24"/>
        </w:rPr>
        <w:t>circum</w:t>
      </w:r>
      <w:proofErr w:type="spellEnd"/>
      <w:r w:rsidRPr="00765566">
        <w:rPr>
          <w:rFonts w:ascii="Times New Roman" w:eastAsia="Times New Roman" w:hAnsi="Times New Roman" w:cs="Times New Roman"/>
          <w:sz w:val="24"/>
          <w:szCs w:val="24"/>
        </w:rPr>
        <w:t xml:space="preserve"> neutral and higher pH values (Rai, 1987). Under the hyperalkaline conditions associated with HLW at the Hanford site, redox and precipitation reactions are likely to be the dominant factors in attenuating dissolved </w:t>
      </w:r>
      <w:proofErr w:type="gramStart"/>
      <w:r w:rsidRPr="00765566">
        <w:rPr>
          <w:rFonts w:ascii="Times New Roman" w:eastAsia="Times New Roman" w:hAnsi="Times New Roman" w:cs="Times New Roman"/>
          <w:sz w:val="24"/>
          <w:szCs w:val="24"/>
        </w:rPr>
        <w:t>Cr(</w:t>
      </w:r>
      <w:proofErr w:type="gramEnd"/>
      <w:r w:rsidRPr="00765566">
        <w:rPr>
          <w:rFonts w:ascii="Times New Roman" w:eastAsia="Times New Roman" w:hAnsi="Times New Roman" w:cs="Times New Roman"/>
          <w:sz w:val="24"/>
          <w:szCs w:val="24"/>
        </w:rPr>
        <w:t>VI).</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proofErr w:type="gramStart"/>
      <w:r w:rsidRPr="00765566">
        <w:rPr>
          <w:rFonts w:ascii="Times New Roman" w:eastAsia="Times New Roman" w:hAnsi="Times New Roman" w:cs="Times New Roman"/>
          <w:sz w:val="24"/>
          <w:szCs w:val="24"/>
        </w:rPr>
        <w:t>Fe(</w:t>
      </w:r>
      <w:proofErr w:type="gramEnd"/>
      <w:r w:rsidRPr="00765566">
        <w:rPr>
          <w:rFonts w:ascii="Times New Roman" w:eastAsia="Times New Roman" w:hAnsi="Times New Roman" w:cs="Times New Roman"/>
          <w:sz w:val="24"/>
          <w:szCs w:val="24"/>
        </w:rPr>
        <w:t xml:space="preserve">II) is an important inorganic reductant that is abundant in soils and sediments. </w:t>
      </w:r>
      <w:proofErr w:type="gramStart"/>
      <w:r w:rsidRPr="00765566">
        <w:rPr>
          <w:rFonts w:ascii="Times New Roman" w:eastAsia="Times New Roman" w:hAnsi="Times New Roman" w:cs="Times New Roman"/>
          <w:sz w:val="24"/>
          <w:szCs w:val="24"/>
        </w:rPr>
        <w:t>Fe(</w:t>
      </w:r>
      <w:proofErr w:type="gramEnd"/>
      <w:r w:rsidRPr="00765566">
        <w:rPr>
          <w:rFonts w:ascii="Times New Roman" w:eastAsia="Times New Roman" w:hAnsi="Times New Roman" w:cs="Times New Roman"/>
          <w:sz w:val="24"/>
          <w:szCs w:val="24"/>
        </w:rPr>
        <w:t xml:space="preserve">II) is found in many silicates, and oxidation-reduction reactions between aqueous species and structurally bound Fe on or beneath the surface of both silicates and oxides can control the redox state of associated solutes. In particular, studies have demonstrated the heterogeneous reduction of Cr(VI) by Fe(II) in biotite, vermiculite, </w:t>
      </w:r>
      <w:proofErr w:type="spellStart"/>
      <w:r w:rsidRPr="00765566">
        <w:rPr>
          <w:rFonts w:ascii="Times New Roman" w:eastAsia="Times New Roman" w:hAnsi="Times New Roman" w:cs="Times New Roman"/>
          <w:sz w:val="24"/>
          <w:szCs w:val="24"/>
        </w:rPr>
        <w:t>illite</w:t>
      </w:r>
      <w:proofErr w:type="spellEnd"/>
      <w:r w:rsidRPr="00765566">
        <w:rPr>
          <w:rFonts w:ascii="Times New Roman" w:eastAsia="Times New Roman" w:hAnsi="Times New Roman" w:cs="Times New Roman"/>
          <w:sz w:val="24"/>
          <w:szCs w:val="24"/>
        </w:rPr>
        <w:t>, smectites, chlorite, magnetite, ilmenite, Fe(II)-hematite, Fe(II)-goethite, and sulfides (</w:t>
      </w:r>
      <w:proofErr w:type="spellStart"/>
      <w:r w:rsidRPr="00765566">
        <w:rPr>
          <w:rFonts w:ascii="Times New Roman" w:eastAsia="Times New Roman" w:hAnsi="Times New Roman" w:cs="Times New Roman"/>
          <w:sz w:val="24"/>
          <w:szCs w:val="24"/>
        </w:rPr>
        <w:t>Eary</w:t>
      </w:r>
      <w:proofErr w:type="spellEnd"/>
      <w:r w:rsidRPr="00765566">
        <w:rPr>
          <w:rFonts w:ascii="Times New Roman" w:eastAsia="Times New Roman" w:hAnsi="Times New Roman" w:cs="Times New Roman"/>
          <w:sz w:val="24"/>
          <w:szCs w:val="24"/>
        </w:rPr>
        <w:t xml:space="preserve"> and Rai 1989, </w:t>
      </w:r>
      <w:proofErr w:type="spellStart"/>
      <w:r w:rsidRPr="00765566">
        <w:rPr>
          <w:rFonts w:ascii="Times New Roman" w:eastAsia="Times New Roman" w:hAnsi="Times New Roman" w:cs="Times New Roman"/>
          <w:sz w:val="24"/>
          <w:szCs w:val="24"/>
        </w:rPr>
        <w:t>Ilton</w:t>
      </w:r>
      <w:proofErr w:type="spellEnd"/>
      <w:r w:rsidRPr="00765566">
        <w:rPr>
          <w:rFonts w:ascii="Times New Roman" w:eastAsia="Times New Roman" w:hAnsi="Times New Roman" w:cs="Times New Roman"/>
          <w:sz w:val="24"/>
          <w:szCs w:val="24"/>
        </w:rPr>
        <w:t xml:space="preserve"> and Veblen 1994, Gan et al 1996, White and Peterson 1996, Patterson et al 1997). However, it is not known if this mechanism is active at alkaline pH, and it is not clear what role, if any, host mineral dissolution has on Cr transport and fate.</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 xml:space="preserve">Biotite dissolution has been investigated in several studies, but most were conducted under acid to neutral pH conditions (Acker and Bricker 1992, Malmstrom et al 1996, Malmstrom and </w:t>
      </w:r>
      <w:proofErr w:type="spellStart"/>
      <w:r w:rsidRPr="00765566">
        <w:rPr>
          <w:rFonts w:ascii="Times New Roman" w:eastAsia="Times New Roman" w:hAnsi="Times New Roman" w:cs="Times New Roman"/>
          <w:sz w:val="24"/>
          <w:szCs w:val="24"/>
        </w:rPr>
        <w:t>Banwart</w:t>
      </w:r>
      <w:proofErr w:type="spellEnd"/>
      <w:r w:rsidRPr="00765566">
        <w:rPr>
          <w:rFonts w:ascii="Times New Roman" w:eastAsia="Times New Roman" w:hAnsi="Times New Roman" w:cs="Times New Roman"/>
          <w:sz w:val="24"/>
          <w:szCs w:val="24"/>
        </w:rPr>
        <w:t xml:space="preserve"> 1997, Taylor et al 2000). These experiments indicated that biotite dissolved incongruently, and that different sites within the sheet structure reacted at different rates. In general, interlayer cations were released more rapidly than octahedral cations, which reacted slightly faster than tetrahedral cations. Information for phyllosilicate dissolution under alkaline pH conditions is limited (Velde 1965, </w:t>
      </w:r>
      <w:proofErr w:type="spellStart"/>
      <w:r w:rsidRPr="00765566">
        <w:rPr>
          <w:rFonts w:ascii="Times New Roman" w:eastAsia="Times New Roman" w:hAnsi="Times New Roman" w:cs="Times New Roman"/>
          <w:sz w:val="24"/>
          <w:szCs w:val="24"/>
        </w:rPr>
        <w:t>Mohnot</w:t>
      </w:r>
      <w:proofErr w:type="spellEnd"/>
      <w:r w:rsidRPr="00765566">
        <w:rPr>
          <w:rFonts w:ascii="Times New Roman" w:eastAsia="Times New Roman" w:hAnsi="Times New Roman" w:cs="Times New Roman"/>
          <w:sz w:val="24"/>
          <w:szCs w:val="24"/>
        </w:rPr>
        <w:t xml:space="preserve"> et al 1987, </w:t>
      </w:r>
      <w:proofErr w:type="spellStart"/>
      <w:r w:rsidRPr="00765566">
        <w:rPr>
          <w:rFonts w:ascii="Times New Roman" w:eastAsia="Times New Roman" w:hAnsi="Times New Roman" w:cs="Times New Roman"/>
          <w:sz w:val="24"/>
          <w:szCs w:val="24"/>
        </w:rPr>
        <w:t>Chermak</w:t>
      </w:r>
      <w:proofErr w:type="spellEnd"/>
      <w:r w:rsidRPr="00765566">
        <w:rPr>
          <w:rFonts w:ascii="Times New Roman" w:eastAsia="Times New Roman" w:hAnsi="Times New Roman" w:cs="Times New Roman"/>
          <w:sz w:val="24"/>
          <w:szCs w:val="24"/>
        </w:rPr>
        <w:t xml:space="preserve"> 1992, </w:t>
      </w:r>
      <w:proofErr w:type="spellStart"/>
      <w:r w:rsidRPr="00765566">
        <w:rPr>
          <w:rFonts w:ascii="Times New Roman" w:eastAsia="Times New Roman" w:hAnsi="Times New Roman" w:cs="Times New Roman"/>
          <w:sz w:val="24"/>
          <w:szCs w:val="24"/>
        </w:rPr>
        <w:t>Chermak</w:t>
      </w:r>
      <w:proofErr w:type="spellEnd"/>
      <w:r w:rsidRPr="00765566">
        <w:rPr>
          <w:rFonts w:ascii="Times New Roman" w:eastAsia="Times New Roman" w:hAnsi="Times New Roman" w:cs="Times New Roman"/>
          <w:sz w:val="24"/>
          <w:szCs w:val="24"/>
        </w:rPr>
        <w:t xml:space="preserve"> 1993, </w:t>
      </w:r>
      <w:proofErr w:type="spellStart"/>
      <w:r w:rsidRPr="00765566">
        <w:rPr>
          <w:rFonts w:ascii="Times New Roman" w:eastAsia="Times New Roman" w:hAnsi="Times New Roman" w:cs="Times New Roman"/>
          <w:sz w:val="24"/>
          <w:szCs w:val="24"/>
        </w:rPr>
        <w:t>Eberl</w:t>
      </w:r>
      <w:proofErr w:type="spellEnd"/>
      <w:r w:rsidRPr="00765566">
        <w:rPr>
          <w:rFonts w:ascii="Times New Roman" w:eastAsia="Times New Roman" w:hAnsi="Times New Roman" w:cs="Times New Roman"/>
          <w:sz w:val="24"/>
          <w:szCs w:val="24"/>
        </w:rPr>
        <w:t xml:space="preserve"> et al 1993, Bauer and Berger 1998, Bauer et al 1998), and the specific effect of hyperalkaline, high ionic strength solutions on biotite stability has not been previously reported. The available literature indicates that dissolution may be significant under highly alkaline pH conditions. Acker and Bricker (1992) showed that the dissolution rate of silicates was two to three orders of magnitude greater at pH 12 to 13 than at neutral </w:t>
      </w:r>
      <w:proofErr w:type="spellStart"/>
      <w:r w:rsidRPr="00765566">
        <w:rPr>
          <w:rFonts w:ascii="Times New Roman" w:eastAsia="Times New Roman" w:hAnsi="Times New Roman" w:cs="Times New Roman"/>
          <w:sz w:val="24"/>
          <w:szCs w:val="24"/>
        </w:rPr>
        <w:t>pH.</w:t>
      </w:r>
      <w:proofErr w:type="spellEnd"/>
      <w:r w:rsidRPr="00765566">
        <w:rPr>
          <w:rFonts w:ascii="Times New Roman" w:eastAsia="Times New Roman" w:hAnsi="Times New Roman" w:cs="Times New Roman"/>
          <w:sz w:val="24"/>
          <w:szCs w:val="24"/>
        </w:rPr>
        <w:t xml:space="preserve"> Brady and Walther (1989) suggested that dissolution rates of aluminosilicates at pH &gt;12 were comparable to those at pH &lt;3.</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 xml:space="preserve">The objectives of this study were to (1) investigate biotite dissolution in solutions simulating Hanford HLW, and (2) examine the potential role of biotite in </w:t>
      </w:r>
      <w:proofErr w:type="gramStart"/>
      <w:r w:rsidRPr="00765566">
        <w:rPr>
          <w:rFonts w:ascii="Times New Roman" w:eastAsia="Times New Roman" w:hAnsi="Times New Roman" w:cs="Times New Roman"/>
          <w:sz w:val="24"/>
          <w:szCs w:val="24"/>
        </w:rPr>
        <w:t>Cr(</w:t>
      </w:r>
      <w:proofErr w:type="gramEnd"/>
      <w:r w:rsidRPr="00765566">
        <w:rPr>
          <w:rFonts w:ascii="Times New Roman" w:eastAsia="Times New Roman" w:hAnsi="Times New Roman" w:cs="Times New Roman"/>
          <w:sz w:val="24"/>
          <w:szCs w:val="24"/>
        </w:rPr>
        <w:t>VI) reduction and immobilization under conditions similar to those at the Hanford site.</w:t>
      </w:r>
    </w:p>
    <w:p w:rsidR="00765566" w:rsidRPr="00765566" w:rsidRDefault="00765566" w:rsidP="00765566">
      <w:pPr>
        <w:spacing w:before="100" w:beforeAutospacing="1" w:after="100" w:afterAutospacing="1" w:line="240" w:lineRule="auto"/>
        <w:outlineLvl w:val="1"/>
        <w:rPr>
          <w:rFonts w:ascii="Times New Roman" w:eastAsia="Times New Roman" w:hAnsi="Times New Roman" w:cs="Times New Roman"/>
          <w:b/>
          <w:bCs/>
          <w:sz w:val="36"/>
          <w:szCs w:val="36"/>
        </w:rPr>
      </w:pPr>
      <w:r w:rsidRPr="00765566">
        <w:rPr>
          <w:rFonts w:ascii="Times New Roman" w:eastAsia="Times New Roman" w:hAnsi="Times New Roman" w:cs="Times New Roman"/>
          <w:b/>
          <w:bCs/>
          <w:sz w:val="36"/>
          <w:szCs w:val="36"/>
        </w:rPr>
        <w:t>Section snippets</w:t>
      </w:r>
    </w:p>
    <w:p w:rsidR="00765566" w:rsidRPr="00765566" w:rsidRDefault="00765566" w:rsidP="00765566">
      <w:pPr>
        <w:spacing w:before="100" w:beforeAutospacing="1" w:after="100" w:afterAutospacing="1" w:line="240" w:lineRule="auto"/>
        <w:outlineLvl w:val="1"/>
        <w:rPr>
          <w:rFonts w:ascii="Times New Roman" w:eastAsia="Times New Roman" w:hAnsi="Times New Roman" w:cs="Times New Roman"/>
          <w:b/>
          <w:bCs/>
          <w:sz w:val="36"/>
          <w:szCs w:val="36"/>
        </w:rPr>
      </w:pPr>
      <w:r w:rsidRPr="00765566">
        <w:rPr>
          <w:rFonts w:ascii="Times New Roman" w:eastAsia="Times New Roman" w:hAnsi="Times New Roman" w:cs="Times New Roman"/>
          <w:b/>
          <w:bCs/>
          <w:sz w:val="36"/>
          <w:szCs w:val="36"/>
        </w:rPr>
        <w:t>Materials and methods</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Solutions were prepared using reagent grade NaOH (5 mol L</w:t>
      </w:r>
      <w:r w:rsidRPr="00765566">
        <w:rPr>
          <w:rFonts w:ascii="Times New Roman" w:eastAsia="Times New Roman" w:hAnsi="Times New Roman" w:cs="Times New Roman"/>
          <w:sz w:val="24"/>
          <w:szCs w:val="24"/>
          <w:vertAlign w:val="superscript"/>
        </w:rPr>
        <w:t>-1</w:t>
      </w:r>
      <w:r w:rsidRPr="00765566">
        <w:rPr>
          <w:rFonts w:ascii="Times New Roman" w:eastAsia="Times New Roman" w:hAnsi="Times New Roman" w:cs="Times New Roman"/>
          <w:sz w:val="24"/>
          <w:szCs w:val="24"/>
        </w:rPr>
        <w:t xml:space="preserve">; J. T. Baker Mallinckrodt Baker Inc., </w:t>
      </w:r>
      <w:proofErr w:type="spellStart"/>
      <w:r w:rsidRPr="00765566">
        <w:rPr>
          <w:rFonts w:ascii="Times New Roman" w:eastAsia="Times New Roman" w:hAnsi="Times New Roman" w:cs="Times New Roman"/>
          <w:sz w:val="24"/>
          <w:szCs w:val="24"/>
        </w:rPr>
        <w:t>Phillisburg</w:t>
      </w:r>
      <w:proofErr w:type="spellEnd"/>
      <w:r w:rsidRPr="00765566">
        <w:rPr>
          <w:rFonts w:ascii="Times New Roman" w:eastAsia="Times New Roman" w:hAnsi="Times New Roman" w:cs="Times New Roman"/>
          <w:sz w:val="24"/>
          <w:szCs w:val="24"/>
        </w:rPr>
        <w:t>, NJ, USA), Na</w:t>
      </w:r>
      <w:r w:rsidRPr="00765566">
        <w:rPr>
          <w:rFonts w:ascii="Times New Roman" w:eastAsia="Times New Roman" w:hAnsi="Times New Roman" w:cs="Times New Roman"/>
          <w:sz w:val="24"/>
          <w:szCs w:val="24"/>
          <w:vertAlign w:val="subscript"/>
        </w:rPr>
        <w:t>2</w:t>
      </w:r>
      <w:r w:rsidRPr="00765566">
        <w:rPr>
          <w:rFonts w:ascii="Times New Roman" w:eastAsia="Times New Roman" w:hAnsi="Times New Roman" w:cs="Times New Roman"/>
          <w:sz w:val="24"/>
          <w:szCs w:val="24"/>
        </w:rPr>
        <w:t>CrO</w:t>
      </w:r>
      <w:r w:rsidRPr="00765566">
        <w:rPr>
          <w:rFonts w:ascii="Times New Roman" w:eastAsia="Times New Roman" w:hAnsi="Times New Roman" w:cs="Times New Roman"/>
          <w:sz w:val="24"/>
          <w:szCs w:val="24"/>
          <w:vertAlign w:val="subscript"/>
        </w:rPr>
        <w:t>4</w:t>
      </w:r>
      <w:r w:rsidRPr="00765566">
        <w:rPr>
          <w:rFonts w:ascii="Times New Roman" w:eastAsia="Times New Roman" w:hAnsi="Times New Roman" w:cs="Times New Roman"/>
          <w:sz w:val="24"/>
          <w:szCs w:val="24"/>
        </w:rPr>
        <w:t xml:space="preserve"> (Sigma-Aldrich, Milwaukee, WI, USA; 98%), and NaNO</w:t>
      </w:r>
      <w:r w:rsidRPr="00765566">
        <w:rPr>
          <w:rFonts w:ascii="Times New Roman" w:eastAsia="Times New Roman" w:hAnsi="Times New Roman" w:cs="Times New Roman"/>
          <w:sz w:val="24"/>
          <w:szCs w:val="24"/>
          <w:vertAlign w:val="subscript"/>
        </w:rPr>
        <w:t>3</w:t>
      </w:r>
      <w:r w:rsidRPr="00765566">
        <w:rPr>
          <w:rFonts w:ascii="Times New Roman" w:eastAsia="Times New Roman" w:hAnsi="Times New Roman" w:cs="Times New Roman"/>
          <w:sz w:val="24"/>
          <w:szCs w:val="24"/>
        </w:rPr>
        <w:t xml:space="preserve"> (Fisher Scientific, Pittsburgh, PA, USA; crystal, 99.2%). Deionized water was boiled while being purged with </w:t>
      </w:r>
      <w:proofErr w:type="spellStart"/>
      <w:r w:rsidRPr="00765566">
        <w:rPr>
          <w:rFonts w:ascii="Times New Roman" w:eastAsia="Times New Roman" w:hAnsi="Times New Roman" w:cs="Times New Roman"/>
          <w:sz w:val="24"/>
          <w:szCs w:val="24"/>
        </w:rPr>
        <w:t>Ar</w:t>
      </w:r>
      <w:proofErr w:type="spellEnd"/>
      <w:r w:rsidRPr="00765566">
        <w:rPr>
          <w:rFonts w:ascii="Times New Roman" w:eastAsia="Times New Roman" w:hAnsi="Times New Roman" w:cs="Times New Roman"/>
          <w:sz w:val="24"/>
          <w:szCs w:val="24"/>
        </w:rPr>
        <w:t xml:space="preserve"> and then stored in a plastic container. Reagents were mixed in a glove box filled with high purity (99.998%) </w:t>
      </w:r>
      <w:proofErr w:type="spellStart"/>
      <w:r w:rsidRPr="00765566">
        <w:rPr>
          <w:rFonts w:ascii="Times New Roman" w:eastAsia="Times New Roman" w:hAnsi="Times New Roman" w:cs="Times New Roman"/>
          <w:sz w:val="24"/>
          <w:szCs w:val="24"/>
        </w:rPr>
        <w:t>Ar</w:t>
      </w:r>
      <w:proofErr w:type="spellEnd"/>
      <w:r w:rsidRPr="00765566">
        <w:rPr>
          <w:rFonts w:ascii="Times New Roman" w:eastAsia="Times New Roman" w:hAnsi="Times New Roman" w:cs="Times New Roman"/>
          <w:sz w:val="24"/>
          <w:szCs w:val="24"/>
        </w:rPr>
        <w:t>, transferred to high density polypropylene reaction vessels, and sealed under Ar.</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lastRenderedPageBreak/>
        <w:t>The biotite</w:t>
      </w:r>
    </w:p>
    <w:p w:rsidR="00765566" w:rsidRPr="00765566" w:rsidRDefault="00765566" w:rsidP="00765566">
      <w:pPr>
        <w:spacing w:before="100" w:beforeAutospacing="1" w:after="100" w:afterAutospacing="1" w:line="240" w:lineRule="auto"/>
        <w:outlineLvl w:val="1"/>
        <w:rPr>
          <w:rFonts w:ascii="Times New Roman" w:eastAsia="Times New Roman" w:hAnsi="Times New Roman" w:cs="Times New Roman"/>
          <w:b/>
          <w:bCs/>
          <w:sz w:val="36"/>
          <w:szCs w:val="36"/>
        </w:rPr>
      </w:pPr>
      <w:r w:rsidRPr="00765566">
        <w:rPr>
          <w:rFonts w:ascii="Times New Roman" w:eastAsia="Times New Roman" w:hAnsi="Times New Roman" w:cs="Times New Roman"/>
          <w:b/>
          <w:bCs/>
          <w:sz w:val="36"/>
          <w:szCs w:val="36"/>
        </w:rPr>
        <w:t>Results and discussion</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Biotite (ideal formula [K(</w:t>
      </w:r>
      <w:proofErr w:type="spellStart"/>
      <w:proofErr w:type="gramStart"/>
      <w:r w:rsidRPr="00765566">
        <w:rPr>
          <w:rFonts w:ascii="Times New Roman" w:eastAsia="Times New Roman" w:hAnsi="Times New Roman" w:cs="Times New Roman"/>
          <w:sz w:val="24"/>
          <w:szCs w:val="24"/>
        </w:rPr>
        <w:t>Mg,Fe</w:t>
      </w:r>
      <w:proofErr w:type="spellEnd"/>
      <w:proofErr w:type="gramEnd"/>
      <w:r w:rsidRPr="00765566">
        <w:rPr>
          <w:rFonts w:ascii="Times New Roman" w:eastAsia="Times New Roman" w:hAnsi="Times New Roman" w:cs="Times New Roman"/>
          <w:sz w:val="24"/>
          <w:szCs w:val="24"/>
        </w:rPr>
        <w:t>)</w:t>
      </w:r>
      <w:r w:rsidRPr="00765566">
        <w:rPr>
          <w:rFonts w:ascii="Times New Roman" w:eastAsia="Times New Roman" w:hAnsi="Times New Roman" w:cs="Times New Roman"/>
          <w:sz w:val="24"/>
          <w:szCs w:val="24"/>
          <w:vertAlign w:val="subscript"/>
        </w:rPr>
        <w:t>3</w:t>
      </w:r>
      <w:r w:rsidRPr="00765566">
        <w:rPr>
          <w:rFonts w:ascii="Times New Roman" w:eastAsia="Times New Roman" w:hAnsi="Times New Roman" w:cs="Times New Roman"/>
          <w:sz w:val="24"/>
          <w:szCs w:val="24"/>
        </w:rPr>
        <w:t>(Si</w:t>
      </w:r>
      <w:r w:rsidRPr="00765566">
        <w:rPr>
          <w:rFonts w:ascii="Times New Roman" w:eastAsia="Times New Roman" w:hAnsi="Times New Roman" w:cs="Times New Roman"/>
          <w:sz w:val="24"/>
          <w:szCs w:val="24"/>
          <w:vertAlign w:val="subscript"/>
        </w:rPr>
        <w:t>3</w:t>
      </w:r>
      <w:r w:rsidRPr="00765566">
        <w:rPr>
          <w:rFonts w:ascii="Times New Roman" w:eastAsia="Times New Roman" w:hAnsi="Times New Roman" w:cs="Times New Roman"/>
          <w:sz w:val="24"/>
          <w:szCs w:val="24"/>
        </w:rPr>
        <w:t>Al)O</w:t>
      </w:r>
      <w:r w:rsidRPr="00765566">
        <w:rPr>
          <w:rFonts w:ascii="Times New Roman" w:eastAsia="Times New Roman" w:hAnsi="Times New Roman" w:cs="Times New Roman"/>
          <w:sz w:val="24"/>
          <w:szCs w:val="24"/>
          <w:vertAlign w:val="subscript"/>
        </w:rPr>
        <w:t>10</w:t>
      </w:r>
      <w:r w:rsidRPr="00765566">
        <w:rPr>
          <w:rFonts w:ascii="Times New Roman" w:eastAsia="Times New Roman" w:hAnsi="Times New Roman" w:cs="Times New Roman"/>
          <w:sz w:val="24"/>
          <w:szCs w:val="24"/>
        </w:rPr>
        <w:t>(OH)</w:t>
      </w:r>
      <w:r w:rsidRPr="00765566">
        <w:rPr>
          <w:rFonts w:ascii="Times New Roman" w:eastAsia="Times New Roman" w:hAnsi="Times New Roman" w:cs="Times New Roman"/>
          <w:sz w:val="24"/>
          <w:szCs w:val="24"/>
          <w:vertAlign w:val="subscript"/>
        </w:rPr>
        <w:t>2</w:t>
      </w:r>
      <w:r w:rsidRPr="00765566">
        <w:rPr>
          <w:rFonts w:ascii="Times New Roman" w:eastAsia="Times New Roman" w:hAnsi="Times New Roman" w:cs="Times New Roman"/>
          <w:sz w:val="24"/>
          <w:szCs w:val="24"/>
        </w:rPr>
        <w:t xml:space="preserve">]) is a 2:1 phyllosilicate mineral with tightly held, </w:t>
      </w:r>
      <w:proofErr w:type="spellStart"/>
      <w:r w:rsidRPr="00765566">
        <w:rPr>
          <w:rFonts w:ascii="Times New Roman" w:eastAsia="Times New Roman" w:hAnsi="Times New Roman" w:cs="Times New Roman"/>
          <w:sz w:val="24"/>
          <w:szCs w:val="24"/>
        </w:rPr>
        <w:t>nonhydrated</w:t>
      </w:r>
      <w:proofErr w:type="spellEnd"/>
      <w:r w:rsidRPr="00765566">
        <w:rPr>
          <w:rFonts w:ascii="Times New Roman" w:eastAsia="Times New Roman" w:hAnsi="Times New Roman" w:cs="Times New Roman"/>
          <w:sz w:val="24"/>
          <w:szCs w:val="24"/>
        </w:rPr>
        <w:t xml:space="preserve"> interlayer cations. The 2:1 layer has octahedrally coordinated cations sandwiched between two sheets of Si, Al tetrahedra. The main cations in the octahedral layer are Mg and divalent iron </w:t>
      </w:r>
      <w:proofErr w:type="gramStart"/>
      <w:r w:rsidRPr="00765566">
        <w:rPr>
          <w:rFonts w:ascii="Times New Roman" w:eastAsia="Times New Roman" w:hAnsi="Times New Roman" w:cs="Times New Roman"/>
          <w:sz w:val="24"/>
          <w:szCs w:val="24"/>
        </w:rPr>
        <w:t>Fe(</w:t>
      </w:r>
      <w:proofErr w:type="gramEnd"/>
      <w:r w:rsidRPr="00765566">
        <w:rPr>
          <w:rFonts w:ascii="Times New Roman" w:eastAsia="Times New Roman" w:hAnsi="Times New Roman" w:cs="Times New Roman"/>
          <w:sz w:val="24"/>
          <w:szCs w:val="24"/>
        </w:rPr>
        <w:t>II), and the interlayer ion is mainly K. Under hyperalkaline conditions, biotite may be altered in a number of ways including (1) expansion of the interlayer regions due to an exchange of</w:t>
      </w:r>
    </w:p>
    <w:p w:rsidR="00765566" w:rsidRPr="00765566" w:rsidRDefault="00765566" w:rsidP="00765566">
      <w:pPr>
        <w:spacing w:before="100" w:beforeAutospacing="1" w:after="100" w:afterAutospacing="1" w:line="240" w:lineRule="auto"/>
        <w:outlineLvl w:val="1"/>
        <w:rPr>
          <w:rFonts w:ascii="Times New Roman" w:eastAsia="Times New Roman" w:hAnsi="Times New Roman" w:cs="Times New Roman"/>
          <w:b/>
          <w:bCs/>
          <w:sz w:val="36"/>
          <w:szCs w:val="36"/>
        </w:rPr>
      </w:pPr>
      <w:r w:rsidRPr="00765566">
        <w:rPr>
          <w:rFonts w:ascii="Times New Roman" w:eastAsia="Times New Roman" w:hAnsi="Times New Roman" w:cs="Times New Roman"/>
          <w:b/>
          <w:bCs/>
          <w:sz w:val="36"/>
          <w:szCs w:val="36"/>
        </w:rPr>
        <w:t>Conclusions and implications</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 xml:space="preserve">The results of this study indicate that biotite dissolution and the release of K, Si, Al, and Fe to solution increased with NaOH concentrations. Fe concentrations were an order of magnitude lower than the other elements measured. The chemical reduction of </w:t>
      </w:r>
      <w:proofErr w:type="gramStart"/>
      <w:r w:rsidRPr="00765566">
        <w:rPr>
          <w:rFonts w:ascii="Times New Roman" w:eastAsia="Times New Roman" w:hAnsi="Times New Roman" w:cs="Times New Roman"/>
          <w:sz w:val="24"/>
          <w:szCs w:val="24"/>
        </w:rPr>
        <w:t>Cr(</w:t>
      </w:r>
      <w:proofErr w:type="gramEnd"/>
      <w:r w:rsidRPr="00765566">
        <w:rPr>
          <w:rFonts w:ascii="Times New Roman" w:eastAsia="Times New Roman" w:hAnsi="Times New Roman" w:cs="Times New Roman"/>
          <w:sz w:val="24"/>
          <w:szCs w:val="24"/>
        </w:rPr>
        <w:t xml:space="preserve">VI) to Cr(III) also increased with NaOH concentration, and higher ionic strengths increased biotite dissolution and Cr(VI) removal. Collectively, these results indicated that </w:t>
      </w:r>
      <w:proofErr w:type="gramStart"/>
      <w:r w:rsidRPr="00765566">
        <w:rPr>
          <w:rFonts w:ascii="Times New Roman" w:eastAsia="Times New Roman" w:hAnsi="Times New Roman" w:cs="Times New Roman"/>
          <w:sz w:val="24"/>
          <w:szCs w:val="24"/>
        </w:rPr>
        <w:t>Fe(</w:t>
      </w:r>
      <w:proofErr w:type="gramEnd"/>
      <w:r w:rsidRPr="00765566">
        <w:rPr>
          <w:rFonts w:ascii="Times New Roman" w:eastAsia="Times New Roman" w:hAnsi="Times New Roman" w:cs="Times New Roman"/>
          <w:sz w:val="24"/>
          <w:szCs w:val="24"/>
        </w:rPr>
        <w:t>II) released during biotite dissolution was the primary agent</w:t>
      </w:r>
    </w:p>
    <w:p w:rsidR="00765566" w:rsidRPr="00765566" w:rsidRDefault="00765566" w:rsidP="00765566">
      <w:pPr>
        <w:spacing w:before="100" w:beforeAutospacing="1" w:after="100" w:afterAutospacing="1" w:line="240" w:lineRule="auto"/>
        <w:outlineLvl w:val="1"/>
        <w:rPr>
          <w:rFonts w:ascii="Times New Roman" w:eastAsia="Times New Roman" w:hAnsi="Times New Roman" w:cs="Times New Roman"/>
          <w:b/>
          <w:bCs/>
          <w:sz w:val="36"/>
          <w:szCs w:val="36"/>
        </w:rPr>
      </w:pPr>
      <w:r w:rsidRPr="00765566">
        <w:rPr>
          <w:rFonts w:ascii="Times New Roman" w:eastAsia="Times New Roman" w:hAnsi="Times New Roman" w:cs="Times New Roman"/>
          <w:b/>
          <w:bCs/>
          <w:sz w:val="36"/>
          <w:szCs w:val="36"/>
        </w:rPr>
        <w:t>Acknowledgments</w:t>
      </w:r>
    </w:p>
    <w:p w:rsidR="00765566" w:rsidRPr="00765566" w:rsidRDefault="00765566" w:rsidP="00765566">
      <w:pPr>
        <w:spacing w:before="100" w:beforeAutospacing="1" w:after="100" w:afterAutospacing="1" w:line="240" w:lineRule="auto"/>
        <w:rPr>
          <w:rFonts w:ascii="Times New Roman" w:eastAsia="Times New Roman" w:hAnsi="Times New Roman" w:cs="Times New Roman"/>
          <w:sz w:val="24"/>
          <w:szCs w:val="24"/>
        </w:rPr>
      </w:pPr>
      <w:r w:rsidRPr="00765566">
        <w:rPr>
          <w:rFonts w:ascii="Times New Roman" w:eastAsia="Times New Roman" w:hAnsi="Times New Roman" w:cs="Times New Roman"/>
          <w:sz w:val="24"/>
          <w:szCs w:val="24"/>
        </w:rPr>
        <w:t>We thank three anonymous reviewers for their constructive comments that have greatly improved the manuscript. The authors would like to acknowledge Dr. Chia-</w:t>
      </w:r>
      <w:proofErr w:type="spellStart"/>
      <w:r w:rsidRPr="00765566">
        <w:rPr>
          <w:rFonts w:ascii="Times New Roman" w:eastAsia="Times New Roman" w:hAnsi="Times New Roman" w:cs="Times New Roman"/>
          <w:sz w:val="24"/>
          <w:szCs w:val="24"/>
        </w:rPr>
        <w:t>chen</w:t>
      </w:r>
      <w:proofErr w:type="spellEnd"/>
      <w:r w:rsidRPr="00765566">
        <w:rPr>
          <w:rFonts w:ascii="Times New Roman" w:eastAsia="Times New Roman" w:hAnsi="Times New Roman" w:cs="Times New Roman"/>
          <w:sz w:val="24"/>
          <w:szCs w:val="24"/>
        </w:rPr>
        <w:t xml:space="preserve"> Chen during the collection of XAS spectra. Portions of this research were carried out at the Stanford Synchrotron Radiation Laboratory, a national user facility operated by Stanford University on behalf of the U.S. Department of Energy, Office of Basic Energy Sciences. The SSRL Structural Molecular Biology Program is supported by the</w:t>
      </w:r>
    </w:p>
    <w:p w:rsidR="0063273F" w:rsidRDefault="0063273F"/>
    <w:sectPr w:rsidR="0063273F">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5566"/>
    <w:rsid w:val="0063273F"/>
    <w:rsid w:val="007655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5E78D"/>
  <w15:chartTrackingRefBased/>
  <w15:docId w15:val="{FBE11600-1012-4D92-B49B-689264DFC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65237799">
      <w:bodyDiv w:val="1"/>
      <w:marLeft w:val="0"/>
      <w:marRight w:val="0"/>
      <w:marTop w:val="0"/>
      <w:marBottom w:val="0"/>
      <w:divBdr>
        <w:top w:val="none" w:sz="0" w:space="0" w:color="auto"/>
        <w:left w:val="none" w:sz="0" w:space="0" w:color="auto"/>
        <w:bottom w:val="none" w:sz="0" w:space="0" w:color="auto"/>
        <w:right w:val="none" w:sz="0" w:space="0" w:color="auto"/>
      </w:divBdr>
      <w:divsChild>
        <w:div w:id="1786535301">
          <w:marLeft w:val="0"/>
          <w:marRight w:val="0"/>
          <w:marTop w:val="0"/>
          <w:marBottom w:val="0"/>
          <w:divBdr>
            <w:top w:val="none" w:sz="0" w:space="0" w:color="auto"/>
            <w:left w:val="none" w:sz="0" w:space="0" w:color="auto"/>
            <w:bottom w:val="none" w:sz="0" w:space="0" w:color="auto"/>
            <w:right w:val="none" w:sz="0" w:space="0" w:color="auto"/>
          </w:divBdr>
          <w:divsChild>
            <w:div w:id="1089932425">
              <w:marLeft w:val="0"/>
              <w:marRight w:val="0"/>
              <w:marTop w:val="0"/>
              <w:marBottom w:val="0"/>
              <w:divBdr>
                <w:top w:val="none" w:sz="0" w:space="0" w:color="auto"/>
                <w:left w:val="none" w:sz="0" w:space="0" w:color="auto"/>
                <w:bottom w:val="none" w:sz="0" w:space="0" w:color="auto"/>
                <w:right w:val="none" w:sz="0" w:space="0" w:color="auto"/>
              </w:divBdr>
              <w:divsChild>
                <w:div w:id="21173384">
                  <w:marLeft w:val="0"/>
                  <w:marRight w:val="0"/>
                  <w:marTop w:val="0"/>
                  <w:marBottom w:val="0"/>
                  <w:divBdr>
                    <w:top w:val="none" w:sz="0" w:space="0" w:color="auto"/>
                    <w:left w:val="none" w:sz="0" w:space="0" w:color="auto"/>
                    <w:bottom w:val="none" w:sz="0" w:space="0" w:color="auto"/>
                    <w:right w:val="none" w:sz="0" w:space="0" w:color="auto"/>
                  </w:divBdr>
                  <w:divsChild>
                    <w:div w:id="2088574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631770">
          <w:marLeft w:val="0"/>
          <w:marRight w:val="0"/>
          <w:marTop w:val="0"/>
          <w:marBottom w:val="0"/>
          <w:divBdr>
            <w:top w:val="none" w:sz="0" w:space="0" w:color="auto"/>
            <w:left w:val="none" w:sz="0" w:space="0" w:color="auto"/>
            <w:bottom w:val="none" w:sz="0" w:space="0" w:color="auto"/>
            <w:right w:val="none" w:sz="0" w:space="0" w:color="auto"/>
          </w:divBdr>
          <w:divsChild>
            <w:div w:id="9720328">
              <w:marLeft w:val="0"/>
              <w:marRight w:val="0"/>
              <w:marTop w:val="0"/>
              <w:marBottom w:val="0"/>
              <w:divBdr>
                <w:top w:val="none" w:sz="0" w:space="0" w:color="auto"/>
                <w:left w:val="none" w:sz="0" w:space="0" w:color="auto"/>
                <w:bottom w:val="none" w:sz="0" w:space="0" w:color="auto"/>
                <w:right w:val="none" w:sz="0" w:space="0" w:color="auto"/>
              </w:divBdr>
              <w:divsChild>
                <w:div w:id="1721855364">
                  <w:marLeft w:val="0"/>
                  <w:marRight w:val="0"/>
                  <w:marTop w:val="0"/>
                  <w:marBottom w:val="0"/>
                  <w:divBdr>
                    <w:top w:val="none" w:sz="0" w:space="0" w:color="auto"/>
                    <w:left w:val="none" w:sz="0" w:space="0" w:color="auto"/>
                    <w:bottom w:val="none" w:sz="0" w:space="0" w:color="auto"/>
                    <w:right w:val="none" w:sz="0" w:space="0" w:color="auto"/>
                  </w:divBdr>
                  <w:divsChild>
                    <w:div w:id="126334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034832">
          <w:marLeft w:val="0"/>
          <w:marRight w:val="0"/>
          <w:marTop w:val="0"/>
          <w:marBottom w:val="0"/>
          <w:divBdr>
            <w:top w:val="none" w:sz="0" w:space="0" w:color="auto"/>
            <w:left w:val="none" w:sz="0" w:space="0" w:color="auto"/>
            <w:bottom w:val="none" w:sz="0" w:space="0" w:color="auto"/>
            <w:right w:val="none" w:sz="0" w:space="0" w:color="auto"/>
          </w:divBdr>
          <w:divsChild>
            <w:div w:id="647515497">
              <w:marLeft w:val="0"/>
              <w:marRight w:val="0"/>
              <w:marTop w:val="0"/>
              <w:marBottom w:val="0"/>
              <w:divBdr>
                <w:top w:val="none" w:sz="0" w:space="0" w:color="auto"/>
                <w:left w:val="none" w:sz="0" w:space="0" w:color="auto"/>
                <w:bottom w:val="none" w:sz="0" w:space="0" w:color="auto"/>
                <w:right w:val="none" w:sz="0" w:space="0" w:color="auto"/>
              </w:divBdr>
            </w:div>
          </w:divsChild>
        </w:div>
        <w:div w:id="307780326">
          <w:marLeft w:val="0"/>
          <w:marRight w:val="0"/>
          <w:marTop w:val="0"/>
          <w:marBottom w:val="0"/>
          <w:divBdr>
            <w:top w:val="none" w:sz="0" w:space="0" w:color="auto"/>
            <w:left w:val="none" w:sz="0" w:space="0" w:color="auto"/>
            <w:bottom w:val="none" w:sz="0" w:space="0" w:color="auto"/>
            <w:right w:val="none" w:sz="0" w:space="0" w:color="auto"/>
          </w:divBdr>
          <w:divsChild>
            <w:div w:id="48786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chromat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peridotit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waste-storage"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leakage" TargetMode="External"/><Relationship Id="rId10" Type="http://schemas.openxmlformats.org/officeDocument/2006/relationships/fontTable" Target="fontTable.xml"/><Relationship Id="rId4" Type="http://schemas.openxmlformats.org/officeDocument/2006/relationships/hyperlink" Target="https://doi.org/10.1016/j.gca.2005.03.013" TargetMode="External"/><Relationship Id="rId9" Type="http://schemas.openxmlformats.org/officeDocument/2006/relationships/hyperlink" Target="https://www.sciencedirect.com/topics/earth-and-planetary-sciences/radionucli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1410</Words>
  <Characters>8038</Characters>
  <Application>Microsoft Office Word</Application>
  <DocSecurity>0</DocSecurity>
  <Lines>66</Lines>
  <Paragraphs>18</Paragraphs>
  <ScaleCrop>false</ScaleCrop>
  <Company/>
  <LinksUpToDate>false</LinksUpToDate>
  <CharactersWithSpaces>9430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2023-11-18T04:26:00Z</dcterms:created>
  <dcterms:modified xsi:type="dcterms:W3CDTF">2023-11-18T04:26:00Z</dcterms:modified>
</cp:coreProperties>
</file>