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B020FE" w:rsidRPr="00B020FE" w:rsidRDefault="00B020FE" w:rsidP="00B020FE">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B020FE">
        <w:rPr>
          <w:rFonts w:ascii="Times New Roman" w:eastAsia="Times New Roman" w:hAnsi="Times New Roman" w:cs="Times New Roman"/>
          <w:b/>
          <w:bCs/>
          <w:kern w:val="36"/>
          <w:sz w:val="48"/>
          <w:szCs w:val="48"/>
        </w:rPr>
        <w:t xml:space="preserve">Diffusion of trace elements in </w:t>
      </w:r>
      <w:proofErr w:type="spellStart"/>
      <w:r w:rsidRPr="00B020FE">
        <w:rPr>
          <w:rFonts w:ascii="Times New Roman" w:eastAsia="Times New Roman" w:hAnsi="Times New Roman" w:cs="Times New Roman"/>
          <w:b/>
          <w:bCs/>
          <w:kern w:val="36"/>
          <w:sz w:val="48"/>
          <w:szCs w:val="48"/>
        </w:rPr>
        <w:t>FeNi</w:t>
      </w:r>
      <w:proofErr w:type="spellEnd"/>
      <w:r w:rsidRPr="00B020FE">
        <w:rPr>
          <w:rFonts w:ascii="Times New Roman" w:eastAsia="Times New Roman" w:hAnsi="Times New Roman" w:cs="Times New Roman"/>
          <w:b/>
          <w:bCs/>
          <w:kern w:val="36"/>
          <w:sz w:val="48"/>
          <w:szCs w:val="48"/>
        </w:rPr>
        <w:t xml:space="preserve"> metal: Application to zoned metal grains in chondrites</w:t>
      </w:r>
    </w:p>
    <w:p w:rsidR="00B020FE" w:rsidRPr="00B020FE" w:rsidRDefault="00B020FE" w:rsidP="00B020FE">
      <w:pPr>
        <w:spacing w:after="0" w:line="240" w:lineRule="auto"/>
        <w:rPr>
          <w:rFonts w:ascii="Times New Roman" w:eastAsia="Times New Roman" w:hAnsi="Times New Roman" w:cs="Times New Roman"/>
          <w:sz w:val="24"/>
          <w:szCs w:val="24"/>
        </w:rPr>
      </w:pPr>
      <w:r w:rsidRPr="00B020FE">
        <w:rPr>
          <w:rFonts w:ascii="Times New Roman" w:eastAsia="Times New Roman" w:hAnsi="Times New Roman" w:cs="Times New Roman"/>
          <w:sz w:val="24"/>
          <w:szCs w:val="24"/>
        </w:rPr>
        <w:t>Author links open overlay panel</w:t>
      </w:r>
    </w:p>
    <w:p w:rsidR="00B020FE" w:rsidRPr="00B020FE" w:rsidRDefault="00B020FE" w:rsidP="00B020FE">
      <w:pPr>
        <w:spacing w:after="0" w:line="240" w:lineRule="auto"/>
        <w:rPr>
          <w:rFonts w:ascii="Times New Roman" w:eastAsia="Times New Roman" w:hAnsi="Times New Roman" w:cs="Times New Roman"/>
          <w:sz w:val="24"/>
          <w:szCs w:val="24"/>
        </w:rPr>
      </w:pPr>
      <w:r w:rsidRPr="00B020FE">
        <w:rPr>
          <w:rFonts w:ascii="Times New Roman" w:eastAsia="Times New Roman" w:hAnsi="Times New Roman" w:cs="Times New Roman"/>
          <w:sz w:val="24"/>
          <w:szCs w:val="24"/>
        </w:rPr>
        <w:t xml:space="preserve">, , </w:t>
      </w:r>
    </w:p>
    <w:p w:rsidR="00B020FE" w:rsidRPr="00B020FE" w:rsidRDefault="00B020FE" w:rsidP="00B020FE">
      <w:pPr>
        <w:spacing w:after="0" w:line="240" w:lineRule="auto"/>
        <w:rPr>
          <w:rFonts w:ascii="Times New Roman" w:eastAsia="Times New Roman" w:hAnsi="Times New Roman" w:cs="Times New Roman"/>
          <w:sz w:val="24"/>
          <w:szCs w:val="24"/>
        </w:rPr>
      </w:pPr>
      <w:hyperlink r:id="rId4" w:tgtFrame="_blank" w:tooltip="Persistent link using digital object identifier" w:history="1">
        <w:r w:rsidRPr="00B020FE">
          <w:rPr>
            <w:rFonts w:ascii="Times New Roman" w:eastAsia="Times New Roman" w:hAnsi="Times New Roman" w:cs="Times New Roman"/>
            <w:color w:val="0000FF"/>
            <w:sz w:val="24"/>
            <w:szCs w:val="24"/>
            <w:u w:val="single"/>
          </w:rPr>
          <w:t>https://doi.org/10.1016/j.gca.2005.01.010</w:t>
        </w:r>
      </w:hyperlink>
      <w:bookmarkStart w:id="0" w:name="_GoBack"/>
      <w:bookmarkEnd w:id="0"/>
      <w:r w:rsidRPr="00B020FE">
        <w:rPr>
          <w:rFonts w:ascii="Times New Roman" w:eastAsia="Times New Roman" w:hAnsi="Times New Roman" w:cs="Times New Roman"/>
          <w:sz w:val="24"/>
          <w:szCs w:val="24"/>
        </w:rPr>
        <w:t xml:space="preserve"> </w:t>
      </w:r>
    </w:p>
    <w:p w:rsidR="00B020FE" w:rsidRPr="00B020FE" w:rsidRDefault="00B020FE" w:rsidP="00B020FE">
      <w:pPr>
        <w:spacing w:before="100" w:beforeAutospacing="1" w:after="100" w:afterAutospacing="1" w:line="240" w:lineRule="auto"/>
        <w:outlineLvl w:val="1"/>
        <w:rPr>
          <w:rFonts w:ascii="Times New Roman" w:eastAsia="Times New Roman" w:hAnsi="Times New Roman" w:cs="Times New Roman"/>
          <w:b/>
          <w:bCs/>
          <w:sz w:val="36"/>
          <w:szCs w:val="36"/>
        </w:rPr>
      </w:pPr>
      <w:r w:rsidRPr="00B020FE">
        <w:rPr>
          <w:rFonts w:ascii="Times New Roman" w:eastAsia="Times New Roman" w:hAnsi="Times New Roman" w:cs="Times New Roman"/>
          <w:b/>
          <w:bCs/>
          <w:sz w:val="36"/>
          <w:szCs w:val="36"/>
        </w:rPr>
        <w:t>Abstract</w:t>
      </w:r>
    </w:p>
    <w:p w:rsidR="00B020FE" w:rsidRPr="00B020FE" w:rsidRDefault="00B020FE" w:rsidP="00B020FE">
      <w:pPr>
        <w:spacing w:before="100" w:beforeAutospacing="1" w:after="100" w:afterAutospacing="1" w:line="240" w:lineRule="auto"/>
        <w:rPr>
          <w:rFonts w:ascii="Times New Roman" w:eastAsia="Times New Roman" w:hAnsi="Times New Roman" w:cs="Times New Roman"/>
          <w:sz w:val="24"/>
          <w:szCs w:val="24"/>
        </w:rPr>
      </w:pPr>
      <w:r w:rsidRPr="00B020FE">
        <w:rPr>
          <w:rFonts w:ascii="Times New Roman" w:eastAsia="Times New Roman" w:hAnsi="Times New Roman" w:cs="Times New Roman"/>
          <w:sz w:val="24"/>
          <w:szCs w:val="24"/>
        </w:rPr>
        <w:t xml:space="preserve">We have measured </w:t>
      </w:r>
      <w:hyperlink r:id="rId5" w:tooltip="Learn more about diffusion coefficients from ScienceDirect's AI-generated Topic Pages" w:history="1">
        <w:r w:rsidRPr="00B020FE">
          <w:rPr>
            <w:rFonts w:ascii="Times New Roman" w:eastAsia="Times New Roman" w:hAnsi="Times New Roman" w:cs="Times New Roman"/>
            <w:color w:val="0000FF"/>
            <w:sz w:val="24"/>
            <w:szCs w:val="24"/>
            <w:u w:val="single"/>
          </w:rPr>
          <w:t>diffusion coefficients</w:t>
        </w:r>
      </w:hyperlink>
      <w:r w:rsidRPr="00B020FE">
        <w:rPr>
          <w:rFonts w:ascii="Times New Roman" w:eastAsia="Times New Roman" w:hAnsi="Times New Roman" w:cs="Times New Roman"/>
          <w:sz w:val="24"/>
          <w:szCs w:val="24"/>
        </w:rPr>
        <w:t xml:space="preserve"> for P, Cr, Co, Ni, Cu, Ga, Ge, Ru, Pd, </w:t>
      </w:r>
      <w:proofErr w:type="spellStart"/>
      <w:r w:rsidRPr="00B020FE">
        <w:rPr>
          <w:rFonts w:ascii="Times New Roman" w:eastAsia="Times New Roman" w:hAnsi="Times New Roman" w:cs="Times New Roman"/>
          <w:sz w:val="24"/>
          <w:szCs w:val="24"/>
        </w:rPr>
        <w:t>Ir</w:t>
      </w:r>
      <w:proofErr w:type="spellEnd"/>
      <w:r w:rsidRPr="00B020FE">
        <w:rPr>
          <w:rFonts w:ascii="Times New Roman" w:eastAsia="Times New Roman" w:hAnsi="Times New Roman" w:cs="Times New Roman"/>
          <w:sz w:val="24"/>
          <w:szCs w:val="24"/>
        </w:rPr>
        <w:t xml:space="preserve">, and Au in Fe metal from 1150 to 1400°C and at 1 bar and 10 </w:t>
      </w:r>
      <w:proofErr w:type="spellStart"/>
      <w:r w:rsidRPr="00B020FE">
        <w:rPr>
          <w:rFonts w:ascii="Times New Roman" w:eastAsia="Times New Roman" w:hAnsi="Times New Roman" w:cs="Times New Roman"/>
          <w:sz w:val="24"/>
          <w:szCs w:val="24"/>
        </w:rPr>
        <w:t>kbar</w:t>
      </w:r>
      <w:proofErr w:type="spellEnd"/>
      <w:r w:rsidRPr="00B020FE">
        <w:rPr>
          <w:rFonts w:ascii="Times New Roman" w:eastAsia="Times New Roman" w:hAnsi="Times New Roman" w:cs="Times New Roman"/>
          <w:sz w:val="24"/>
          <w:szCs w:val="24"/>
        </w:rPr>
        <w:t xml:space="preserve">. Diffusion couples were prepared from high-purity Fe metal and metal from the IIA </w:t>
      </w:r>
      <w:hyperlink r:id="rId6" w:tooltip="Learn more about iron meteorite from ScienceDirect's AI-generated Topic Pages" w:history="1">
        <w:r w:rsidRPr="00B020FE">
          <w:rPr>
            <w:rFonts w:ascii="Times New Roman" w:eastAsia="Times New Roman" w:hAnsi="Times New Roman" w:cs="Times New Roman"/>
            <w:color w:val="0000FF"/>
            <w:sz w:val="24"/>
            <w:szCs w:val="24"/>
            <w:u w:val="single"/>
          </w:rPr>
          <w:t>iron meteorite</w:t>
        </w:r>
      </w:hyperlink>
      <w:r w:rsidRPr="00B020FE">
        <w:rPr>
          <w:rFonts w:ascii="Times New Roman" w:eastAsia="Times New Roman" w:hAnsi="Times New Roman" w:cs="Times New Roman"/>
          <w:sz w:val="24"/>
          <w:szCs w:val="24"/>
        </w:rPr>
        <w:t xml:space="preserve"> Coahuila (single crystal </w:t>
      </w:r>
      <w:proofErr w:type="spellStart"/>
      <w:r w:rsidRPr="00B020FE">
        <w:rPr>
          <w:rFonts w:ascii="Times New Roman" w:eastAsia="Times New Roman" w:hAnsi="Times New Roman" w:cs="Times New Roman"/>
          <w:sz w:val="24"/>
          <w:szCs w:val="24"/>
        </w:rPr>
        <w:t>kamacite</w:t>
      </w:r>
      <w:proofErr w:type="spellEnd"/>
      <w:r w:rsidRPr="00B020FE">
        <w:rPr>
          <w:rFonts w:ascii="Times New Roman" w:eastAsia="Times New Roman" w:hAnsi="Times New Roman" w:cs="Times New Roman"/>
          <w:sz w:val="24"/>
          <w:szCs w:val="24"/>
        </w:rPr>
        <w:t xml:space="preserve">) or the </w:t>
      </w:r>
      <w:proofErr w:type="spellStart"/>
      <w:r w:rsidRPr="00B020FE">
        <w:rPr>
          <w:rFonts w:ascii="Times New Roman" w:eastAsia="Times New Roman" w:hAnsi="Times New Roman" w:cs="Times New Roman"/>
          <w:sz w:val="24"/>
          <w:szCs w:val="24"/>
        </w:rPr>
        <w:t>pallasite</w:t>
      </w:r>
      <w:proofErr w:type="spellEnd"/>
      <w:r w:rsidRPr="00B020FE">
        <w:rPr>
          <w:rFonts w:ascii="Times New Roman" w:eastAsia="Times New Roman" w:hAnsi="Times New Roman" w:cs="Times New Roman"/>
          <w:sz w:val="24"/>
          <w:szCs w:val="24"/>
        </w:rPr>
        <w:t xml:space="preserve"> Springwater (polycrystalline </w:t>
      </w:r>
      <w:proofErr w:type="spellStart"/>
      <w:r w:rsidRPr="00B020FE">
        <w:rPr>
          <w:rFonts w:ascii="Times New Roman" w:eastAsia="Times New Roman" w:hAnsi="Times New Roman" w:cs="Times New Roman"/>
          <w:sz w:val="24"/>
          <w:szCs w:val="24"/>
        </w:rPr>
        <w:t>kamacite</w:t>
      </w:r>
      <w:proofErr w:type="spellEnd"/>
      <w:r w:rsidRPr="00B020FE">
        <w:rPr>
          <w:rFonts w:ascii="Times New Roman" w:eastAsia="Times New Roman" w:hAnsi="Times New Roman" w:cs="Times New Roman"/>
          <w:sz w:val="24"/>
          <w:szCs w:val="24"/>
        </w:rPr>
        <w:t xml:space="preserve">) and held at run conditions for 3.5 to 123 h. Diffusion profiles were measured using </w:t>
      </w:r>
      <w:hyperlink r:id="rId7" w:tooltip="Learn more about laser ablation inductively coupled plasma mass spectrometry from ScienceDirect's AI-generated Topic Pages" w:history="1">
        <w:r w:rsidRPr="00B020FE">
          <w:rPr>
            <w:rFonts w:ascii="Times New Roman" w:eastAsia="Times New Roman" w:hAnsi="Times New Roman" w:cs="Times New Roman"/>
            <w:color w:val="0000FF"/>
            <w:sz w:val="24"/>
            <w:szCs w:val="24"/>
            <w:u w:val="single"/>
          </w:rPr>
          <w:t>laser ablation inductively coupled plasma mass spectrometry</w:t>
        </w:r>
      </w:hyperlink>
      <w:r w:rsidRPr="00B020FE">
        <w:rPr>
          <w:rFonts w:ascii="Times New Roman" w:eastAsia="Times New Roman" w:hAnsi="Times New Roman" w:cs="Times New Roman"/>
          <w:sz w:val="24"/>
          <w:szCs w:val="24"/>
        </w:rPr>
        <w:t xml:space="preserve"> (LA-ICP-MS) or the </w:t>
      </w:r>
      <w:hyperlink r:id="rId8" w:tooltip="Learn more about electron microprobe from ScienceDirect's AI-generated Topic Pages" w:history="1">
        <w:r w:rsidRPr="00B020FE">
          <w:rPr>
            <w:rFonts w:ascii="Times New Roman" w:eastAsia="Times New Roman" w:hAnsi="Times New Roman" w:cs="Times New Roman"/>
            <w:color w:val="0000FF"/>
            <w:sz w:val="24"/>
            <w:szCs w:val="24"/>
            <w:u w:val="single"/>
          </w:rPr>
          <w:t>electron microprobe</w:t>
        </w:r>
      </w:hyperlink>
      <w:r w:rsidRPr="00B020FE">
        <w:rPr>
          <w:rFonts w:ascii="Times New Roman" w:eastAsia="Times New Roman" w:hAnsi="Times New Roman" w:cs="Times New Roman"/>
          <w:sz w:val="24"/>
          <w:szCs w:val="24"/>
        </w:rPr>
        <w:t xml:space="preserve">. Many elements were measured from the same experimental runs so </w:t>
      </w:r>
      <w:proofErr w:type="spellStart"/>
      <w:r w:rsidRPr="00B020FE">
        <w:rPr>
          <w:rFonts w:ascii="Times New Roman" w:eastAsia="Times New Roman" w:hAnsi="Times New Roman" w:cs="Times New Roman"/>
          <w:sz w:val="24"/>
          <w:szCs w:val="24"/>
        </w:rPr>
        <w:t>interelemental</w:t>
      </w:r>
      <w:proofErr w:type="spellEnd"/>
      <w:r w:rsidRPr="00B020FE">
        <w:rPr>
          <w:rFonts w:ascii="Times New Roman" w:eastAsia="Times New Roman" w:hAnsi="Times New Roman" w:cs="Times New Roman"/>
          <w:sz w:val="24"/>
          <w:szCs w:val="24"/>
        </w:rPr>
        <w:t xml:space="preserve"> comparisons are improved over other data sets in which data for different elements come from different experiments. Some literature diffusion coefficients (D) for Ni and Co in </w:t>
      </w:r>
      <w:hyperlink r:id="rId9" w:tooltip="Learn more about taenite from ScienceDirect's AI-generated Topic Pages" w:history="1">
        <w:r w:rsidRPr="00B020FE">
          <w:rPr>
            <w:rFonts w:ascii="Times New Roman" w:eastAsia="Times New Roman" w:hAnsi="Times New Roman" w:cs="Times New Roman"/>
            <w:color w:val="0000FF"/>
            <w:sz w:val="24"/>
            <w:szCs w:val="24"/>
            <w:u w:val="single"/>
          </w:rPr>
          <w:t>taenite</w:t>
        </w:r>
      </w:hyperlink>
      <w:r w:rsidRPr="00B020FE">
        <w:rPr>
          <w:rFonts w:ascii="Times New Roman" w:eastAsia="Times New Roman" w:hAnsi="Times New Roman" w:cs="Times New Roman"/>
          <w:sz w:val="24"/>
          <w:szCs w:val="24"/>
        </w:rPr>
        <w:t xml:space="preserve"> can be up to a factor of 3 higher for Ni than Co, yet our results show no difference (e.g., </w:t>
      </w:r>
      <w:proofErr w:type="spellStart"/>
      <w:r w:rsidRPr="00B020FE">
        <w:rPr>
          <w:rFonts w:ascii="Times New Roman" w:eastAsia="Times New Roman" w:hAnsi="Times New Roman" w:cs="Times New Roman"/>
          <w:sz w:val="24"/>
          <w:szCs w:val="24"/>
        </w:rPr>
        <w:t>D</w:t>
      </w:r>
      <w:r w:rsidRPr="00B020FE">
        <w:rPr>
          <w:rFonts w:ascii="Times New Roman" w:eastAsia="Times New Roman" w:hAnsi="Times New Roman" w:cs="Times New Roman"/>
          <w:sz w:val="24"/>
          <w:szCs w:val="24"/>
          <w:vertAlign w:val="subscript"/>
        </w:rPr>
        <w:t>Ni</w:t>
      </w:r>
      <w:proofErr w:type="spellEnd"/>
      <w:r w:rsidRPr="00B020FE">
        <w:rPr>
          <w:rFonts w:ascii="Times New Roman" w:eastAsia="Times New Roman" w:hAnsi="Times New Roman" w:cs="Times New Roman"/>
          <w:sz w:val="24"/>
          <w:szCs w:val="24"/>
        </w:rPr>
        <w:t xml:space="preserve"> and </w:t>
      </w:r>
      <w:proofErr w:type="spellStart"/>
      <w:r w:rsidRPr="00B020FE">
        <w:rPr>
          <w:rFonts w:ascii="Times New Roman" w:eastAsia="Times New Roman" w:hAnsi="Times New Roman" w:cs="Times New Roman"/>
          <w:sz w:val="24"/>
          <w:szCs w:val="24"/>
        </w:rPr>
        <w:t>D</w:t>
      </w:r>
      <w:r w:rsidRPr="00B020FE">
        <w:rPr>
          <w:rFonts w:ascii="Times New Roman" w:eastAsia="Times New Roman" w:hAnsi="Times New Roman" w:cs="Times New Roman"/>
          <w:sz w:val="24"/>
          <w:szCs w:val="24"/>
          <w:vertAlign w:val="subscript"/>
        </w:rPr>
        <w:t>Co</w:t>
      </w:r>
      <w:proofErr w:type="spellEnd"/>
      <w:r w:rsidRPr="00B020FE">
        <w:rPr>
          <w:rFonts w:ascii="Times New Roman" w:eastAsia="Times New Roman" w:hAnsi="Times New Roman" w:cs="Times New Roman"/>
          <w:sz w:val="24"/>
          <w:szCs w:val="24"/>
        </w:rPr>
        <w:t xml:space="preserve"> </w:t>
      </w:r>
      <w:r w:rsidRPr="00B020FE">
        <w:rPr>
          <w:rFonts w:ascii="Cambria Math" w:eastAsia="Times New Roman" w:hAnsi="Cambria Math" w:cs="Cambria Math"/>
          <w:sz w:val="24"/>
          <w:szCs w:val="24"/>
        </w:rPr>
        <w:t>∼</w:t>
      </w:r>
      <w:r w:rsidRPr="00B020FE">
        <w:rPr>
          <w:rFonts w:ascii="Times New Roman" w:eastAsia="Times New Roman" w:hAnsi="Times New Roman" w:cs="Times New Roman"/>
          <w:sz w:val="24"/>
          <w:szCs w:val="24"/>
        </w:rPr>
        <w:t xml:space="preserve"> 2.2 × 10</w:t>
      </w:r>
      <w:r w:rsidRPr="00B020FE">
        <w:rPr>
          <w:rFonts w:ascii="Times New Roman" w:eastAsia="Times New Roman" w:hAnsi="Times New Roman" w:cs="Times New Roman"/>
          <w:sz w:val="24"/>
          <w:szCs w:val="24"/>
          <w:vertAlign w:val="superscript"/>
        </w:rPr>
        <w:t>-15</w:t>
      </w:r>
      <w:r w:rsidRPr="00B020FE">
        <w:rPr>
          <w:rFonts w:ascii="Times New Roman" w:eastAsia="Times New Roman" w:hAnsi="Times New Roman" w:cs="Times New Roman"/>
          <w:sz w:val="24"/>
          <w:szCs w:val="24"/>
        </w:rPr>
        <w:t xml:space="preserve"> m</w:t>
      </w:r>
      <w:r w:rsidRPr="00B020FE">
        <w:rPr>
          <w:rFonts w:ascii="Times New Roman" w:eastAsia="Times New Roman" w:hAnsi="Times New Roman" w:cs="Times New Roman"/>
          <w:sz w:val="24"/>
          <w:szCs w:val="24"/>
          <w:vertAlign w:val="superscript"/>
        </w:rPr>
        <w:t>2</w:t>
      </w:r>
      <w:r w:rsidRPr="00B020FE">
        <w:rPr>
          <w:rFonts w:ascii="Times New Roman" w:eastAsia="Times New Roman" w:hAnsi="Times New Roman" w:cs="Times New Roman"/>
          <w:sz w:val="24"/>
          <w:szCs w:val="24"/>
        </w:rPr>
        <w:t xml:space="preserve">/s at 1150°C). Thus, diffusion of Ni and Co in single crystal taenite will not measurably fractionate the Ni/Co ratio. On the other hand, the large difference in </w:t>
      </w:r>
      <w:proofErr w:type="spellStart"/>
      <w:r w:rsidRPr="00B020FE">
        <w:rPr>
          <w:rFonts w:ascii="Times New Roman" w:eastAsia="Times New Roman" w:hAnsi="Times New Roman" w:cs="Times New Roman"/>
          <w:sz w:val="24"/>
          <w:szCs w:val="24"/>
        </w:rPr>
        <w:t>D</w:t>
      </w:r>
      <w:r w:rsidRPr="00B020FE">
        <w:rPr>
          <w:rFonts w:ascii="Times New Roman" w:eastAsia="Times New Roman" w:hAnsi="Times New Roman" w:cs="Times New Roman"/>
          <w:sz w:val="24"/>
          <w:szCs w:val="24"/>
          <w:vertAlign w:val="subscript"/>
        </w:rPr>
        <w:t>Ni</w:t>
      </w:r>
      <w:proofErr w:type="spellEnd"/>
      <w:r w:rsidRPr="00B020FE">
        <w:rPr>
          <w:rFonts w:ascii="Times New Roman" w:eastAsia="Times New Roman" w:hAnsi="Times New Roman" w:cs="Times New Roman"/>
          <w:sz w:val="24"/>
          <w:szCs w:val="24"/>
        </w:rPr>
        <w:t xml:space="preserve"> and </w:t>
      </w:r>
      <w:proofErr w:type="spellStart"/>
      <w:r w:rsidRPr="00B020FE">
        <w:rPr>
          <w:rFonts w:ascii="Times New Roman" w:eastAsia="Times New Roman" w:hAnsi="Times New Roman" w:cs="Times New Roman"/>
          <w:sz w:val="24"/>
          <w:szCs w:val="24"/>
        </w:rPr>
        <w:t>D</w:t>
      </w:r>
      <w:r w:rsidRPr="00B020FE">
        <w:rPr>
          <w:rFonts w:ascii="Times New Roman" w:eastAsia="Times New Roman" w:hAnsi="Times New Roman" w:cs="Times New Roman"/>
          <w:sz w:val="24"/>
          <w:szCs w:val="24"/>
          <w:vertAlign w:val="subscript"/>
        </w:rPr>
        <w:t>Ir</w:t>
      </w:r>
      <w:proofErr w:type="spellEnd"/>
      <w:r w:rsidRPr="00B020FE">
        <w:rPr>
          <w:rFonts w:ascii="Times New Roman" w:eastAsia="Times New Roman" w:hAnsi="Times New Roman" w:cs="Times New Roman"/>
          <w:sz w:val="24"/>
          <w:szCs w:val="24"/>
        </w:rPr>
        <w:t xml:space="preserve"> (</w:t>
      </w:r>
      <w:proofErr w:type="spellStart"/>
      <w:r w:rsidRPr="00B020FE">
        <w:rPr>
          <w:rFonts w:ascii="Times New Roman" w:eastAsia="Times New Roman" w:hAnsi="Times New Roman" w:cs="Times New Roman"/>
          <w:sz w:val="24"/>
          <w:szCs w:val="24"/>
        </w:rPr>
        <w:t>D</w:t>
      </w:r>
      <w:r w:rsidRPr="00B020FE">
        <w:rPr>
          <w:rFonts w:ascii="Times New Roman" w:eastAsia="Times New Roman" w:hAnsi="Times New Roman" w:cs="Times New Roman"/>
          <w:sz w:val="24"/>
          <w:szCs w:val="24"/>
          <w:vertAlign w:val="subscript"/>
        </w:rPr>
        <w:t>Ir</w:t>
      </w:r>
      <w:proofErr w:type="spellEnd"/>
      <w:r w:rsidRPr="00B020FE">
        <w:rPr>
          <w:rFonts w:ascii="Times New Roman" w:eastAsia="Times New Roman" w:hAnsi="Times New Roman" w:cs="Times New Roman"/>
          <w:sz w:val="24"/>
          <w:szCs w:val="24"/>
        </w:rPr>
        <w:t xml:space="preserve"> is </w:t>
      </w:r>
      <w:r w:rsidRPr="00B020FE">
        <w:rPr>
          <w:rFonts w:ascii="Cambria Math" w:eastAsia="Times New Roman" w:hAnsi="Cambria Math" w:cs="Cambria Math"/>
          <w:sz w:val="24"/>
          <w:szCs w:val="24"/>
        </w:rPr>
        <w:t>∼</w:t>
      </w:r>
      <w:r w:rsidRPr="00B020FE">
        <w:rPr>
          <w:rFonts w:ascii="Times New Roman" w:eastAsia="Times New Roman" w:hAnsi="Times New Roman" w:cs="Times New Roman"/>
          <w:sz w:val="24"/>
          <w:szCs w:val="24"/>
        </w:rPr>
        <w:t xml:space="preserve">5 times lower) and the similarity of </w:t>
      </w:r>
      <w:proofErr w:type="spellStart"/>
      <w:r w:rsidRPr="00B020FE">
        <w:rPr>
          <w:rFonts w:ascii="Times New Roman" w:eastAsia="Times New Roman" w:hAnsi="Times New Roman" w:cs="Times New Roman"/>
          <w:sz w:val="24"/>
          <w:szCs w:val="24"/>
        </w:rPr>
        <w:t>D</w:t>
      </w:r>
      <w:r w:rsidRPr="00B020FE">
        <w:rPr>
          <w:rFonts w:ascii="Times New Roman" w:eastAsia="Times New Roman" w:hAnsi="Times New Roman" w:cs="Times New Roman"/>
          <w:sz w:val="24"/>
          <w:szCs w:val="24"/>
          <w:vertAlign w:val="subscript"/>
        </w:rPr>
        <w:t>Ni</w:t>
      </w:r>
      <w:proofErr w:type="spellEnd"/>
      <w:r w:rsidRPr="00B020FE">
        <w:rPr>
          <w:rFonts w:ascii="Times New Roman" w:eastAsia="Times New Roman" w:hAnsi="Times New Roman" w:cs="Times New Roman"/>
          <w:sz w:val="24"/>
          <w:szCs w:val="24"/>
        </w:rPr>
        <w:t xml:space="preserve"> and </w:t>
      </w:r>
      <w:proofErr w:type="spellStart"/>
      <w:r w:rsidRPr="00B020FE">
        <w:rPr>
          <w:rFonts w:ascii="Times New Roman" w:eastAsia="Times New Roman" w:hAnsi="Times New Roman" w:cs="Times New Roman"/>
          <w:sz w:val="24"/>
          <w:szCs w:val="24"/>
        </w:rPr>
        <w:t>D</w:t>
      </w:r>
      <w:r w:rsidRPr="00B020FE">
        <w:rPr>
          <w:rFonts w:ascii="Times New Roman" w:eastAsia="Times New Roman" w:hAnsi="Times New Roman" w:cs="Times New Roman"/>
          <w:sz w:val="24"/>
          <w:szCs w:val="24"/>
          <w:vertAlign w:val="subscript"/>
        </w:rPr>
        <w:t>Ru</w:t>
      </w:r>
      <w:proofErr w:type="spellEnd"/>
      <w:r w:rsidRPr="00B020FE">
        <w:rPr>
          <w:rFonts w:ascii="Times New Roman" w:eastAsia="Times New Roman" w:hAnsi="Times New Roman" w:cs="Times New Roman"/>
          <w:sz w:val="24"/>
          <w:szCs w:val="24"/>
        </w:rPr>
        <w:t xml:space="preserve"> at all temperatures investigated indicates that Ni/</w:t>
      </w:r>
      <w:proofErr w:type="spellStart"/>
      <w:r w:rsidRPr="00B020FE">
        <w:rPr>
          <w:rFonts w:ascii="Times New Roman" w:eastAsia="Times New Roman" w:hAnsi="Times New Roman" w:cs="Times New Roman"/>
          <w:sz w:val="24"/>
          <w:szCs w:val="24"/>
        </w:rPr>
        <w:t>Ir</w:t>
      </w:r>
      <w:proofErr w:type="spellEnd"/>
      <w:r w:rsidRPr="00B020FE">
        <w:rPr>
          <w:rFonts w:ascii="Times New Roman" w:eastAsia="Times New Roman" w:hAnsi="Times New Roman" w:cs="Times New Roman"/>
          <w:sz w:val="24"/>
          <w:szCs w:val="24"/>
        </w:rPr>
        <w:t xml:space="preserve"> and Ni/Ru ratios in zoned metal grains will be useful </w:t>
      </w:r>
      <w:hyperlink r:id="rId10" w:tooltip="Learn more about discriminators from ScienceDirect's AI-generated Topic Pages" w:history="1">
        <w:r w:rsidRPr="00B020FE">
          <w:rPr>
            <w:rFonts w:ascii="Times New Roman" w:eastAsia="Times New Roman" w:hAnsi="Times New Roman" w:cs="Times New Roman"/>
            <w:color w:val="0000FF"/>
            <w:sz w:val="24"/>
            <w:szCs w:val="24"/>
            <w:u w:val="single"/>
          </w:rPr>
          <w:t>discriminators</w:t>
        </w:r>
      </w:hyperlink>
      <w:r w:rsidRPr="00B020FE">
        <w:rPr>
          <w:rFonts w:ascii="Times New Roman" w:eastAsia="Times New Roman" w:hAnsi="Times New Roman" w:cs="Times New Roman"/>
          <w:sz w:val="24"/>
          <w:szCs w:val="24"/>
        </w:rPr>
        <w:t xml:space="preserve"> of processes controlled by diffusion vs. volatility. In zoned metal grains in primitive </w:t>
      </w:r>
      <w:hyperlink r:id="rId11" w:tooltip="Learn more about chondrites from ScienceDirect's AI-generated Topic Pages" w:history="1">
        <w:r w:rsidRPr="00B020FE">
          <w:rPr>
            <w:rFonts w:ascii="Times New Roman" w:eastAsia="Times New Roman" w:hAnsi="Times New Roman" w:cs="Times New Roman"/>
            <w:color w:val="0000FF"/>
            <w:sz w:val="24"/>
            <w:szCs w:val="24"/>
            <w:u w:val="single"/>
          </w:rPr>
          <w:t>chondrites</w:t>
        </w:r>
      </w:hyperlink>
      <w:r w:rsidRPr="00B020FE">
        <w:rPr>
          <w:rFonts w:ascii="Times New Roman" w:eastAsia="Times New Roman" w:hAnsi="Times New Roman" w:cs="Times New Roman"/>
          <w:sz w:val="24"/>
          <w:szCs w:val="24"/>
        </w:rPr>
        <w:t>, deviations of the Ni/Ru and Ni/</w:t>
      </w:r>
      <w:proofErr w:type="spellStart"/>
      <w:r w:rsidRPr="00B020FE">
        <w:rPr>
          <w:rFonts w:ascii="Times New Roman" w:eastAsia="Times New Roman" w:hAnsi="Times New Roman" w:cs="Times New Roman"/>
          <w:sz w:val="24"/>
          <w:szCs w:val="24"/>
        </w:rPr>
        <w:t>Ir</w:t>
      </w:r>
      <w:proofErr w:type="spellEnd"/>
      <w:r w:rsidRPr="00B020FE">
        <w:rPr>
          <w:rFonts w:ascii="Times New Roman" w:eastAsia="Times New Roman" w:hAnsi="Times New Roman" w:cs="Times New Roman"/>
          <w:sz w:val="24"/>
          <w:szCs w:val="24"/>
        </w:rPr>
        <w:t xml:space="preserve"> ratios from a condensation curve are opposite to a diffusion-controlled process, but consistent with a volatility-controlled process. The new multielement diffusion coefficients will also be useful in evaluating a variety of other processes in planetary science.</w:t>
      </w:r>
    </w:p>
    <w:p w:rsidR="00B020FE" w:rsidRPr="00B020FE" w:rsidRDefault="00B020FE" w:rsidP="00B020FE">
      <w:pPr>
        <w:spacing w:before="100" w:beforeAutospacing="1" w:after="100" w:afterAutospacing="1" w:line="240" w:lineRule="auto"/>
        <w:outlineLvl w:val="1"/>
        <w:rPr>
          <w:rFonts w:ascii="Times New Roman" w:eastAsia="Times New Roman" w:hAnsi="Times New Roman" w:cs="Times New Roman"/>
          <w:b/>
          <w:bCs/>
          <w:sz w:val="36"/>
          <w:szCs w:val="36"/>
        </w:rPr>
      </w:pPr>
      <w:r w:rsidRPr="00B020FE">
        <w:rPr>
          <w:rFonts w:ascii="Times New Roman" w:eastAsia="Times New Roman" w:hAnsi="Times New Roman" w:cs="Times New Roman"/>
          <w:b/>
          <w:bCs/>
          <w:sz w:val="36"/>
          <w:szCs w:val="36"/>
        </w:rPr>
        <w:t>Introduction</w:t>
      </w:r>
    </w:p>
    <w:p w:rsidR="00B020FE" w:rsidRPr="00B020FE" w:rsidRDefault="00B020FE" w:rsidP="00B020FE">
      <w:pPr>
        <w:spacing w:before="100" w:beforeAutospacing="1" w:after="100" w:afterAutospacing="1" w:line="240" w:lineRule="auto"/>
        <w:rPr>
          <w:rFonts w:ascii="Times New Roman" w:eastAsia="Times New Roman" w:hAnsi="Times New Roman" w:cs="Times New Roman"/>
          <w:sz w:val="24"/>
          <w:szCs w:val="24"/>
        </w:rPr>
      </w:pPr>
      <w:r w:rsidRPr="00B020FE">
        <w:rPr>
          <w:rFonts w:ascii="Times New Roman" w:eastAsia="Times New Roman" w:hAnsi="Times New Roman" w:cs="Times New Roman"/>
          <w:sz w:val="24"/>
          <w:szCs w:val="24"/>
        </w:rPr>
        <w:t xml:space="preserve">A thorough knowledge of diffusion of siderophile elements in planetary metals has many applications in </w:t>
      </w:r>
      <w:proofErr w:type="spellStart"/>
      <w:r w:rsidRPr="00B020FE">
        <w:rPr>
          <w:rFonts w:ascii="Times New Roman" w:eastAsia="Times New Roman" w:hAnsi="Times New Roman" w:cs="Times New Roman"/>
          <w:sz w:val="24"/>
          <w:szCs w:val="24"/>
        </w:rPr>
        <w:t>cosmochronometry</w:t>
      </w:r>
      <w:proofErr w:type="spellEnd"/>
      <w:r w:rsidRPr="00B020FE">
        <w:rPr>
          <w:rFonts w:ascii="Times New Roman" w:eastAsia="Times New Roman" w:hAnsi="Times New Roman" w:cs="Times New Roman"/>
          <w:sz w:val="24"/>
          <w:szCs w:val="24"/>
        </w:rPr>
        <w:t xml:space="preserve">, redox processes, </w:t>
      </w:r>
      <w:proofErr w:type="spellStart"/>
      <w:r w:rsidRPr="00B020FE">
        <w:rPr>
          <w:rFonts w:ascii="Times New Roman" w:eastAsia="Times New Roman" w:hAnsi="Times New Roman" w:cs="Times New Roman"/>
          <w:sz w:val="24"/>
          <w:szCs w:val="24"/>
        </w:rPr>
        <w:t>kamacite</w:t>
      </w:r>
      <w:proofErr w:type="spellEnd"/>
      <w:r w:rsidRPr="00B020FE">
        <w:rPr>
          <w:rFonts w:ascii="Times New Roman" w:eastAsia="Times New Roman" w:hAnsi="Times New Roman" w:cs="Times New Roman"/>
          <w:sz w:val="24"/>
          <w:szCs w:val="24"/>
        </w:rPr>
        <w:t xml:space="preserve">/taenite cooling rates, and the origin of zoned metal grains in chondrites. Hypotheses involving diffusional processes are difficult to evaluate for many elements due to lack of diffusion data for appropriate metal compositions, degrees of metal crystallinity, or relevant conditions for chondritic meteorites. Furthermore, what data exist can have a significant amount of variation between studies, making </w:t>
      </w:r>
      <w:proofErr w:type="spellStart"/>
      <w:r w:rsidRPr="00B020FE">
        <w:rPr>
          <w:rFonts w:ascii="Times New Roman" w:eastAsia="Times New Roman" w:hAnsi="Times New Roman" w:cs="Times New Roman"/>
          <w:sz w:val="24"/>
          <w:szCs w:val="24"/>
        </w:rPr>
        <w:t>interelemental</w:t>
      </w:r>
      <w:proofErr w:type="spellEnd"/>
      <w:r w:rsidRPr="00B020FE">
        <w:rPr>
          <w:rFonts w:ascii="Times New Roman" w:eastAsia="Times New Roman" w:hAnsi="Times New Roman" w:cs="Times New Roman"/>
          <w:sz w:val="24"/>
          <w:szCs w:val="24"/>
        </w:rPr>
        <w:t xml:space="preserve"> comparisons uncertain (Fig. 1).</w:t>
      </w:r>
    </w:p>
    <w:p w:rsidR="00B020FE" w:rsidRPr="00B020FE" w:rsidRDefault="00B020FE" w:rsidP="00B020FE">
      <w:pPr>
        <w:spacing w:before="100" w:beforeAutospacing="1" w:after="100" w:afterAutospacing="1" w:line="240" w:lineRule="auto"/>
        <w:rPr>
          <w:rFonts w:ascii="Times New Roman" w:eastAsia="Times New Roman" w:hAnsi="Times New Roman" w:cs="Times New Roman"/>
          <w:sz w:val="24"/>
          <w:szCs w:val="24"/>
        </w:rPr>
      </w:pPr>
      <w:r w:rsidRPr="00B020FE">
        <w:rPr>
          <w:rFonts w:ascii="Times New Roman" w:eastAsia="Times New Roman" w:hAnsi="Times New Roman" w:cs="Times New Roman"/>
          <w:sz w:val="24"/>
          <w:szCs w:val="24"/>
        </w:rPr>
        <w:t xml:space="preserve">We have measured diffusion coefficients for Cr, Co, Ni, Ga, Ge, Ru, Pd, </w:t>
      </w:r>
      <w:proofErr w:type="spellStart"/>
      <w:r w:rsidRPr="00B020FE">
        <w:rPr>
          <w:rFonts w:ascii="Times New Roman" w:eastAsia="Times New Roman" w:hAnsi="Times New Roman" w:cs="Times New Roman"/>
          <w:sz w:val="24"/>
          <w:szCs w:val="24"/>
        </w:rPr>
        <w:t>Ir</w:t>
      </w:r>
      <w:proofErr w:type="spellEnd"/>
      <w:r w:rsidRPr="00B020FE">
        <w:rPr>
          <w:rFonts w:ascii="Times New Roman" w:eastAsia="Times New Roman" w:hAnsi="Times New Roman" w:cs="Times New Roman"/>
          <w:sz w:val="24"/>
          <w:szCs w:val="24"/>
        </w:rPr>
        <w:t xml:space="preserve">, and Au in Fe metal: IIA iron meteorite metal couples from 1150 to 1400°C, at both 1 bar and 10 </w:t>
      </w:r>
      <w:proofErr w:type="spellStart"/>
      <w:r w:rsidRPr="00B020FE">
        <w:rPr>
          <w:rFonts w:ascii="Times New Roman" w:eastAsia="Times New Roman" w:hAnsi="Times New Roman" w:cs="Times New Roman"/>
          <w:sz w:val="24"/>
          <w:szCs w:val="24"/>
        </w:rPr>
        <w:t>kbar</w:t>
      </w:r>
      <w:proofErr w:type="spellEnd"/>
      <w:r w:rsidRPr="00B020FE">
        <w:rPr>
          <w:rFonts w:ascii="Times New Roman" w:eastAsia="Times New Roman" w:hAnsi="Times New Roman" w:cs="Times New Roman"/>
          <w:sz w:val="24"/>
          <w:szCs w:val="24"/>
        </w:rPr>
        <w:t xml:space="preserve">. We have also measured diffusion coefficients for P, As, and Pt at a single temperature in several runs. These new measurements offer two advantages. First, the low concentrations of most siderophile elements in the meteoritic metal allow determination of diffusion coefficients at concentration levels appropriate for natural systems (Ni and Co are relatively high, but still at natural levels, </w:t>
      </w:r>
      <w:r w:rsidRPr="00B020FE">
        <w:rPr>
          <w:rFonts w:ascii="Cambria Math" w:eastAsia="Times New Roman" w:hAnsi="Cambria Math" w:cs="Cambria Math"/>
          <w:sz w:val="24"/>
          <w:szCs w:val="24"/>
        </w:rPr>
        <w:t>∼</w:t>
      </w:r>
      <w:r w:rsidRPr="00B020FE">
        <w:rPr>
          <w:rFonts w:ascii="Times New Roman" w:eastAsia="Times New Roman" w:hAnsi="Times New Roman" w:cs="Times New Roman"/>
          <w:sz w:val="24"/>
          <w:szCs w:val="24"/>
        </w:rPr>
        <w:t xml:space="preserve">6.0 </w:t>
      </w:r>
      <w:proofErr w:type="spellStart"/>
      <w:r w:rsidRPr="00B020FE">
        <w:rPr>
          <w:rFonts w:ascii="Times New Roman" w:eastAsia="Times New Roman" w:hAnsi="Times New Roman" w:cs="Times New Roman"/>
          <w:sz w:val="24"/>
          <w:szCs w:val="24"/>
        </w:rPr>
        <w:t>wt</w:t>
      </w:r>
      <w:proofErr w:type="spellEnd"/>
      <w:r w:rsidRPr="00B020FE">
        <w:rPr>
          <w:rFonts w:ascii="Times New Roman" w:eastAsia="Times New Roman" w:hAnsi="Times New Roman" w:cs="Times New Roman"/>
          <w:sz w:val="24"/>
          <w:szCs w:val="24"/>
        </w:rPr>
        <w:t xml:space="preserve">% and </w:t>
      </w:r>
      <w:r w:rsidRPr="00B020FE">
        <w:rPr>
          <w:rFonts w:ascii="Cambria Math" w:eastAsia="Times New Roman" w:hAnsi="Cambria Math" w:cs="Cambria Math"/>
          <w:sz w:val="24"/>
          <w:szCs w:val="24"/>
        </w:rPr>
        <w:t>∼</w:t>
      </w:r>
      <w:r w:rsidRPr="00B020FE">
        <w:rPr>
          <w:rFonts w:ascii="Times New Roman" w:eastAsia="Times New Roman" w:hAnsi="Times New Roman" w:cs="Times New Roman"/>
          <w:sz w:val="24"/>
          <w:szCs w:val="24"/>
        </w:rPr>
        <w:t xml:space="preserve">0.5 </w:t>
      </w:r>
      <w:proofErr w:type="spellStart"/>
      <w:r w:rsidRPr="00B020FE">
        <w:rPr>
          <w:rFonts w:ascii="Times New Roman" w:eastAsia="Times New Roman" w:hAnsi="Times New Roman" w:cs="Times New Roman"/>
          <w:sz w:val="24"/>
          <w:szCs w:val="24"/>
        </w:rPr>
        <w:lastRenderedPageBreak/>
        <w:t>wt</w:t>
      </w:r>
      <w:proofErr w:type="spellEnd"/>
      <w:r w:rsidRPr="00B020FE">
        <w:rPr>
          <w:rFonts w:ascii="Times New Roman" w:eastAsia="Times New Roman" w:hAnsi="Times New Roman" w:cs="Times New Roman"/>
          <w:sz w:val="24"/>
          <w:szCs w:val="24"/>
        </w:rPr>
        <w:t xml:space="preserve">%, respectively). Second, the results will provide an internally consistent data set in that diffusion coefficients for all elements were determined from the very same experiments, thus reflecting more realistic relative differences. The results are used to evaluate the role of diffusion in controlling the zoning in metal grains in metal-rich chondrites, and to illustrate the potential for diffusion to control the distribution and mobility of Cr, Ni, and </w:t>
      </w:r>
      <w:proofErr w:type="spellStart"/>
      <w:r w:rsidRPr="00B020FE">
        <w:rPr>
          <w:rFonts w:ascii="Times New Roman" w:eastAsia="Times New Roman" w:hAnsi="Times New Roman" w:cs="Times New Roman"/>
          <w:sz w:val="24"/>
          <w:szCs w:val="24"/>
        </w:rPr>
        <w:t>Ir</w:t>
      </w:r>
      <w:proofErr w:type="spellEnd"/>
      <w:r w:rsidRPr="00B020FE">
        <w:rPr>
          <w:rFonts w:ascii="Times New Roman" w:eastAsia="Times New Roman" w:hAnsi="Times New Roman" w:cs="Times New Roman"/>
          <w:sz w:val="24"/>
          <w:szCs w:val="24"/>
        </w:rPr>
        <w:t xml:space="preserve"> in planetary metals.</w:t>
      </w:r>
    </w:p>
    <w:p w:rsidR="00B020FE" w:rsidRPr="00B020FE" w:rsidRDefault="00B020FE" w:rsidP="00B020FE">
      <w:pPr>
        <w:spacing w:before="100" w:beforeAutospacing="1" w:after="100" w:afterAutospacing="1" w:line="240" w:lineRule="auto"/>
        <w:outlineLvl w:val="1"/>
        <w:rPr>
          <w:rFonts w:ascii="Times New Roman" w:eastAsia="Times New Roman" w:hAnsi="Times New Roman" w:cs="Times New Roman"/>
          <w:b/>
          <w:bCs/>
          <w:sz w:val="36"/>
          <w:szCs w:val="36"/>
        </w:rPr>
      </w:pPr>
      <w:r w:rsidRPr="00B020FE">
        <w:rPr>
          <w:rFonts w:ascii="Times New Roman" w:eastAsia="Times New Roman" w:hAnsi="Times New Roman" w:cs="Times New Roman"/>
          <w:b/>
          <w:bCs/>
          <w:sz w:val="36"/>
          <w:szCs w:val="36"/>
        </w:rPr>
        <w:t>Section snippets</w:t>
      </w:r>
    </w:p>
    <w:p w:rsidR="00B020FE" w:rsidRPr="00B020FE" w:rsidRDefault="00B020FE" w:rsidP="00B020FE">
      <w:pPr>
        <w:spacing w:before="100" w:beforeAutospacing="1" w:after="100" w:afterAutospacing="1" w:line="240" w:lineRule="auto"/>
        <w:outlineLvl w:val="1"/>
        <w:rPr>
          <w:rFonts w:ascii="Times New Roman" w:eastAsia="Times New Roman" w:hAnsi="Times New Roman" w:cs="Times New Roman"/>
          <w:b/>
          <w:bCs/>
          <w:sz w:val="36"/>
          <w:szCs w:val="36"/>
        </w:rPr>
      </w:pPr>
      <w:r w:rsidRPr="00B020FE">
        <w:rPr>
          <w:rFonts w:ascii="Times New Roman" w:eastAsia="Times New Roman" w:hAnsi="Times New Roman" w:cs="Times New Roman"/>
          <w:b/>
          <w:bCs/>
          <w:sz w:val="36"/>
          <w:szCs w:val="36"/>
        </w:rPr>
        <w:t>Experimental</w:t>
      </w:r>
    </w:p>
    <w:p w:rsidR="00B020FE" w:rsidRPr="00B020FE" w:rsidRDefault="00B020FE" w:rsidP="00B020FE">
      <w:pPr>
        <w:spacing w:before="100" w:beforeAutospacing="1" w:after="100" w:afterAutospacing="1" w:line="240" w:lineRule="auto"/>
        <w:rPr>
          <w:rFonts w:ascii="Times New Roman" w:eastAsia="Times New Roman" w:hAnsi="Times New Roman" w:cs="Times New Roman"/>
          <w:sz w:val="24"/>
          <w:szCs w:val="24"/>
        </w:rPr>
      </w:pPr>
      <w:r w:rsidRPr="00B020FE">
        <w:rPr>
          <w:rFonts w:ascii="Times New Roman" w:eastAsia="Times New Roman" w:hAnsi="Times New Roman" w:cs="Times New Roman"/>
          <w:sz w:val="24"/>
          <w:szCs w:val="24"/>
        </w:rPr>
        <w:t xml:space="preserve">Diffusion couples were prepared from high-purity Fe metal rod (Alfa </w:t>
      </w:r>
      <w:proofErr w:type="spellStart"/>
      <w:r w:rsidRPr="00B020FE">
        <w:rPr>
          <w:rFonts w:ascii="Times New Roman" w:eastAsia="Times New Roman" w:hAnsi="Times New Roman" w:cs="Times New Roman"/>
          <w:sz w:val="24"/>
          <w:szCs w:val="24"/>
        </w:rPr>
        <w:t>Aesar</w:t>
      </w:r>
      <w:proofErr w:type="spellEnd"/>
      <w:r w:rsidRPr="00B020FE">
        <w:rPr>
          <w:rFonts w:ascii="Times New Roman" w:eastAsia="Times New Roman" w:hAnsi="Times New Roman" w:cs="Times New Roman"/>
          <w:sz w:val="24"/>
          <w:szCs w:val="24"/>
        </w:rPr>
        <w:t xml:space="preserve"> 99.995% Fe, initially polycrystalline, and oriented with 110 </w:t>
      </w:r>
      <w:proofErr w:type="gramStart"/>
      <w:r w:rsidRPr="00B020FE">
        <w:rPr>
          <w:rFonts w:ascii="Times New Roman" w:eastAsia="Times New Roman" w:hAnsi="Times New Roman" w:cs="Times New Roman"/>
          <w:sz w:val="24"/>
          <w:szCs w:val="24"/>
        </w:rPr>
        <w:t>plane</w:t>
      </w:r>
      <w:proofErr w:type="gramEnd"/>
      <w:r w:rsidRPr="00B020FE">
        <w:rPr>
          <w:rFonts w:ascii="Times New Roman" w:eastAsia="Times New Roman" w:hAnsi="Times New Roman" w:cs="Times New Roman"/>
          <w:sz w:val="24"/>
          <w:szCs w:val="24"/>
        </w:rPr>
        <w:t xml:space="preserve"> coincident with diameter of rod) and metal from the IIA iron meteorite Coahuila (initially single crystal </w:t>
      </w:r>
      <w:proofErr w:type="spellStart"/>
      <w:r w:rsidRPr="00B020FE">
        <w:rPr>
          <w:rFonts w:ascii="Times New Roman" w:eastAsia="Times New Roman" w:hAnsi="Times New Roman" w:cs="Times New Roman"/>
          <w:sz w:val="24"/>
          <w:szCs w:val="24"/>
        </w:rPr>
        <w:t>kamacite</w:t>
      </w:r>
      <w:proofErr w:type="spellEnd"/>
      <w:r w:rsidRPr="00B020FE">
        <w:rPr>
          <w:rFonts w:ascii="Times New Roman" w:eastAsia="Times New Roman" w:hAnsi="Times New Roman" w:cs="Times New Roman"/>
          <w:sz w:val="24"/>
          <w:szCs w:val="24"/>
        </w:rPr>
        <w:t xml:space="preserve">) or the </w:t>
      </w:r>
      <w:proofErr w:type="spellStart"/>
      <w:r w:rsidRPr="00B020FE">
        <w:rPr>
          <w:rFonts w:ascii="Times New Roman" w:eastAsia="Times New Roman" w:hAnsi="Times New Roman" w:cs="Times New Roman"/>
          <w:sz w:val="24"/>
          <w:szCs w:val="24"/>
        </w:rPr>
        <w:t>pallasite</w:t>
      </w:r>
      <w:proofErr w:type="spellEnd"/>
      <w:r w:rsidRPr="00B020FE">
        <w:rPr>
          <w:rFonts w:ascii="Times New Roman" w:eastAsia="Times New Roman" w:hAnsi="Times New Roman" w:cs="Times New Roman"/>
          <w:sz w:val="24"/>
          <w:szCs w:val="24"/>
        </w:rPr>
        <w:t xml:space="preserve"> Springwater (initially containing a micro-</w:t>
      </w:r>
      <w:proofErr w:type="spellStart"/>
      <w:r w:rsidRPr="00B020FE">
        <w:rPr>
          <w:rFonts w:ascii="Times New Roman" w:eastAsia="Times New Roman" w:hAnsi="Times New Roman" w:cs="Times New Roman"/>
          <w:sz w:val="24"/>
          <w:szCs w:val="24"/>
        </w:rPr>
        <w:t>Widmanstätten</w:t>
      </w:r>
      <w:proofErr w:type="spellEnd"/>
      <w:r w:rsidRPr="00B020FE">
        <w:rPr>
          <w:rFonts w:ascii="Times New Roman" w:eastAsia="Times New Roman" w:hAnsi="Times New Roman" w:cs="Times New Roman"/>
          <w:sz w:val="24"/>
          <w:szCs w:val="24"/>
        </w:rPr>
        <w:t xml:space="preserve"> pattern and </w:t>
      </w:r>
      <w:proofErr w:type="spellStart"/>
      <w:r w:rsidRPr="00B020FE">
        <w:rPr>
          <w:rFonts w:ascii="Times New Roman" w:eastAsia="Times New Roman" w:hAnsi="Times New Roman" w:cs="Times New Roman"/>
          <w:sz w:val="24"/>
          <w:szCs w:val="24"/>
        </w:rPr>
        <w:t>kamacite</w:t>
      </w:r>
      <w:proofErr w:type="spellEnd"/>
      <w:r w:rsidRPr="00B020FE">
        <w:rPr>
          <w:rFonts w:ascii="Times New Roman" w:eastAsia="Times New Roman" w:hAnsi="Times New Roman" w:cs="Times New Roman"/>
          <w:sz w:val="24"/>
          <w:szCs w:val="24"/>
        </w:rPr>
        <w:t xml:space="preserve"> outlining olivine). Starting materials were chosen to closely approximate natural Fe-Ni metals because diffusion coefficients are compositionally</w:t>
      </w:r>
    </w:p>
    <w:p w:rsidR="00B020FE" w:rsidRPr="00B020FE" w:rsidRDefault="00B020FE" w:rsidP="00B020FE">
      <w:pPr>
        <w:spacing w:before="100" w:beforeAutospacing="1" w:after="100" w:afterAutospacing="1" w:line="240" w:lineRule="auto"/>
        <w:outlineLvl w:val="1"/>
        <w:rPr>
          <w:rFonts w:ascii="Times New Roman" w:eastAsia="Times New Roman" w:hAnsi="Times New Roman" w:cs="Times New Roman"/>
          <w:b/>
          <w:bCs/>
          <w:sz w:val="36"/>
          <w:szCs w:val="36"/>
        </w:rPr>
      </w:pPr>
      <w:r w:rsidRPr="00B020FE">
        <w:rPr>
          <w:rFonts w:ascii="Times New Roman" w:eastAsia="Times New Roman" w:hAnsi="Times New Roman" w:cs="Times New Roman"/>
          <w:b/>
          <w:bCs/>
          <w:sz w:val="36"/>
          <w:szCs w:val="36"/>
        </w:rPr>
        <w:t>Analytical</w:t>
      </w:r>
    </w:p>
    <w:p w:rsidR="00B020FE" w:rsidRPr="00B020FE" w:rsidRDefault="00B020FE" w:rsidP="00B020FE">
      <w:pPr>
        <w:spacing w:before="100" w:beforeAutospacing="1" w:after="100" w:afterAutospacing="1" w:line="240" w:lineRule="auto"/>
        <w:rPr>
          <w:rFonts w:ascii="Times New Roman" w:eastAsia="Times New Roman" w:hAnsi="Times New Roman" w:cs="Times New Roman"/>
          <w:sz w:val="24"/>
          <w:szCs w:val="24"/>
        </w:rPr>
      </w:pPr>
      <w:r w:rsidRPr="00B020FE">
        <w:rPr>
          <w:rFonts w:ascii="Times New Roman" w:eastAsia="Times New Roman" w:hAnsi="Times New Roman" w:cs="Times New Roman"/>
          <w:sz w:val="24"/>
          <w:szCs w:val="24"/>
        </w:rPr>
        <w:t xml:space="preserve">Polished sections of the run products were examined using scanning electron microscopy (SEM). No phosphide </w:t>
      </w:r>
      <w:proofErr w:type="spellStart"/>
      <w:r w:rsidRPr="00B020FE">
        <w:rPr>
          <w:rFonts w:ascii="Times New Roman" w:eastAsia="Times New Roman" w:hAnsi="Times New Roman" w:cs="Times New Roman"/>
          <w:sz w:val="24"/>
          <w:szCs w:val="24"/>
        </w:rPr>
        <w:t>rhabdites</w:t>
      </w:r>
      <w:proofErr w:type="spellEnd"/>
      <w:r w:rsidRPr="00B020FE">
        <w:rPr>
          <w:rFonts w:ascii="Times New Roman" w:eastAsia="Times New Roman" w:hAnsi="Times New Roman" w:cs="Times New Roman"/>
          <w:sz w:val="24"/>
          <w:szCs w:val="24"/>
        </w:rPr>
        <w:t xml:space="preserve">, sulfides, or </w:t>
      </w:r>
      <w:proofErr w:type="spellStart"/>
      <w:r w:rsidRPr="00B020FE">
        <w:rPr>
          <w:rFonts w:ascii="Times New Roman" w:eastAsia="Times New Roman" w:hAnsi="Times New Roman" w:cs="Times New Roman"/>
          <w:sz w:val="24"/>
          <w:szCs w:val="24"/>
        </w:rPr>
        <w:t>chromites</w:t>
      </w:r>
      <w:proofErr w:type="spellEnd"/>
      <w:r w:rsidRPr="00B020FE">
        <w:rPr>
          <w:rFonts w:ascii="Times New Roman" w:eastAsia="Times New Roman" w:hAnsi="Times New Roman" w:cs="Times New Roman"/>
          <w:sz w:val="24"/>
          <w:szCs w:val="24"/>
        </w:rPr>
        <w:t xml:space="preserve"> were observed in the run products. Small MgO grains from the sample assembly occasionally occurred along the diffusion interface and were identified using the SEM and avoided, because they could affect the diffusion process across the interface. In most cases the low, natural concentrations of siderophile elements were lower than the detection limits of</w:t>
      </w:r>
    </w:p>
    <w:p w:rsidR="00B020FE" w:rsidRPr="00B020FE" w:rsidRDefault="00B020FE" w:rsidP="00B020FE">
      <w:pPr>
        <w:spacing w:before="100" w:beforeAutospacing="1" w:after="100" w:afterAutospacing="1" w:line="240" w:lineRule="auto"/>
        <w:outlineLvl w:val="1"/>
        <w:rPr>
          <w:rFonts w:ascii="Times New Roman" w:eastAsia="Times New Roman" w:hAnsi="Times New Roman" w:cs="Times New Roman"/>
          <w:b/>
          <w:bCs/>
          <w:sz w:val="36"/>
          <w:szCs w:val="36"/>
        </w:rPr>
      </w:pPr>
      <w:r w:rsidRPr="00B020FE">
        <w:rPr>
          <w:rFonts w:ascii="Times New Roman" w:eastAsia="Times New Roman" w:hAnsi="Times New Roman" w:cs="Times New Roman"/>
          <w:b/>
          <w:bCs/>
          <w:sz w:val="36"/>
          <w:szCs w:val="36"/>
        </w:rPr>
        <w:t>Results</w:t>
      </w:r>
    </w:p>
    <w:p w:rsidR="00B020FE" w:rsidRPr="00B020FE" w:rsidRDefault="00B020FE" w:rsidP="00B020FE">
      <w:pPr>
        <w:spacing w:before="100" w:beforeAutospacing="1" w:after="100" w:afterAutospacing="1" w:line="240" w:lineRule="auto"/>
        <w:rPr>
          <w:rFonts w:ascii="Times New Roman" w:eastAsia="Times New Roman" w:hAnsi="Times New Roman" w:cs="Times New Roman"/>
          <w:sz w:val="24"/>
          <w:szCs w:val="24"/>
        </w:rPr>
      </w:pPr>
      <w:r w:rsidRPr="00B020FE">
        <w:rPr>
          <w:rFonts w:ascii="Times New Roman" w:eastAsia="Times New Roman" w:hAnsi="Times New Roman" w:cs="Times New Roman"/>
          <w:sz w:val="24"/>
          <w:szCs w:val="24"/>
        </w:rPr>
        <w:t xml:space="preserve">Diffusion profiles for these experiments are defined both by electron microprobe analyses of Ni, Co, or P, and by LA-ICP-MS analyses of trace metals such as Ru. The profiles obtained had constant composition at each end of the diffusion interface (Fig. 3), and the diffusion coefficients were derived assuming diffusion in a semi-infinite medium (Fig. 2). Diffusion (of element </w:t>
      </w:r>
      <w:proofErr w:type="spellStart"/>
      <w:r w:rsidRPr="00B020FE">
        <w:rPr>
          <w:rFonts w:ascii="Times New Roman" w:eastAsia="Times New Roman" w:hAnsi="Times New Roman" w:cs="Times New Roman"/>
          <w:sz w:val="24"/>
          <w:szCs w:val="24"/>
        </w:rPr>
        <w:t>i</w:t>
      </w:r>
      <w:proofErr w:type="spellEnd"/>
      <w:r w:rsidRPr="00B020FE">
        <w:rPr>
          <w:rFonts w:ascii="Times New Roman" w:eastAsia="Times New Roman" w:hAnsi="Times New Roman" w:cs="Times New Roman"/>
          <w:sz w:val="24"/>
          <w:szCs w:val="24"/>
        </w:rPr>
        <w:t xml:space="preserve">) is governed by Fick’s Second Law, </w:t>
      </w:r>
    </w:p>
    <w:p w:rsidR="00B020FE" w:rsidRPr="00B020FE" w:rsidRDefault="00B020FE" w:rsidP="00B020FE">
      <w:pPr>
        <w:spacing w:before="100" w:beforeAutospacing="1" w:after="100" w:afterAutospacing="1" w:line="240" w:lineRule="auto"/>
        <w:rPr>
          <w:rFonts w:ascii="Times New Roman" w:eastAsia="Times New Roman" w:hAnsi="Times New Roman" w:cs="Times New Roman"/>
          <w:sz w:val="24"/>
          <w:szCs w:val="24"/>
        </w:rPr>
      </w:pPr>
      <w:r w:rsidRPr="00B020FE">
        <w:rPr>
          <w:rFonts w:ascii="Times New Roman" w:eastAsia="Times New Roman" w:hAnsi="Times New Roman" w:cs="Times New Roman"/>
          <w:sz w:val="24"/>
          <w:szCs w:val="24"/>
        </w:rPr>
        <w:t>(where D</w:t>
      </w:r>
      <w:r w:rsidRPr="00B020FE">
        <w:rPr>
          <w:rFonts w:ascii="Times New Roman" w:eastAsia="Times New Roman" w:hAnsi="Times New Roman" w:cs="Times New Roman"/>
          <w:sz w:val="24"/>
          <w:szCs w:val="24"/>
          <w:vertAlign w:val="subscript"/>
        </w:rPr>
        <w:t>i</w:t>
      </w:r>
      <w:r w:rsidRPr="00B020FE">
        <w:rPr>
          <w:rFonts w:ascii="Times New Roman" w:eastAsia="Times New Roman" w:hAnsi="Times New Roman" w:cs="Times New Roman"/>
          <w:sz w:val="24"/>
          <w:szCs w:val="24"/>
        </w:rPr>
        <w:t xml:space="preserve"> is the diffusion coefficient, C is concentration, x</w:t>
      </w:r>
    </w:p>
    <w:p w:rsidR="00B020FE" w:rsidRPr="00B020FE" w:rsidRDefault="00B020FE" w:rsidP="00B020FE">
      <w:pPr>
        <w:spacing w:before="100" w:beforeAutospacing="1" w:after="100" w:afterAutospacing="1" w:line="240" w:lineRule="auto"/>
        <w:outlineLvl w:val="1"/>
        <w:rPr>
          <w:rFonts w:ascii="Times New Roman" w:eastAsia="Times New Roman" w:hAnsi="Times New Roman" w:cs="Times New Roman"/>
          <w:b/>
          <w:bCs/>
          <w:sz w:val="36"/>
          <w:szCs w:val="36"/>
        </w:rPr>
      </w:pPr>
      <w:r w:rsidRPr="00B020FE">
        <w:rPr>
          <w:rFonts w:ascii="Times New Roman" w:eastAsia="Times New Roman" w:hAnsi="Times New Roman" w:cs="Times New Roman"/>
          <w:b/>
          <w:bCs/>
          <w:sz w:val="36"/>
          <w:szCs w:val="36"/>
        </w:rPr>
        <w:t>Comparison to Previous Work</w:t>
      </w:r>
    </w:p>
    <w:p w:rsidR="00B020FE" w:rsidRPr="00B020FE" w:rsidRDefault="00B020FE" w:rsidP="00B020FE">
      <w:pPr>
        <w:spacing w:before="100" w:beforeAutospacing="1" w:after="100" w:afterAutospacing="1" w:line="240" w:lineRule="auto"/>
        <w:rPr>
          <w:rFonts w:ascii="Times New Roman" w:eastAsia="Times New Roman" w:hAnsi="Times New Roman" w:cs="Times New Roman"/>
          <w:sz w:val="24"/>
          <w:szCs w:val="24"/>
        </w:rPr>
      </w:pPr>
      <w:r w:rsidRPr="00B020FE">
        <w:rPr>
          <w:rFonts w:ascii="Times New Roman" w:eastAsia="Times New Roman" w:hAnsi="Times New Roman" w:cs="Times New Roman"/>
          <w:sz w:val="24"/>
          <w:szCs w:val="24"/>
        </w:rPr>
        <w:t xml:space="preserve">The relative importance of diffusion in metals is illustrated by comparing diffusion data for </w:t>
      </w:r>
      <w:proofErr w:type="spellStart"/>
      <w:r w:rsidRPr="00B020FE">
        <w:rPr>
          <w:rFonts w:ascii="Times New Roman" w:eastAsia="Times New Roman" w:hAnsi="Times New Roman" w:cs="Times New Roman"/>
          <w:sz w:val="24"/>
          <w:szCs w:val="24"/>
        </w:rPr>
        <w:t>Co in</w:t>
      </w:r>
      <w:proofErr w:type="spellEnd"/>
      <w:r w:rsidRPr="00B020FE">
        <w:rPr>
          <w:rFonts w:ascii="Times New Roman" w:eastAsia="Times New Roman" w:hAnsi="Times New Roman" w:cs="Times New Roman"/>
          <w:sz w:val="24"/>
          <w:szCs w:val="24"/>
        </w:rPr>
        <w:t xml:space="preserve"> olivine (Morioka, 1980) and </w:t>
      </w:r>
      <w:proofErr w:type="spellStart"/>
      <w:r w:rsidRPr="00B020FE">
        <w:rPr>
          <w:rFonts w:ascii="Times New Roman" w:eastAsia="Times New Roman" w:hAnsi="Times New Roman" w:cs="Times New Roman"/>
          <w:sz w:val="24"/>
          <w:szCs w:val="24"/>
        </w:rPr>
        <w:t>akermanite</w:t>
      </w:r>
      <w:proofErr w:type="spellEnd"/>
      <w:r w:rsidRPr="00B020FE">
        <w:rPr>
          <w:rFonts w:ascii="Times New Roman" w:eastAsia="Times New Roman" w:hAnsi="Times New Roman" w:cs="Times New Roman"/>
          <w:sz w:val="24"/>
          <w:szCs w:val="24"/>
        </w:rPr>
        <w:t xml:space="preserve"> (Morioka and Nagasawa, 1991) to D(Co) in </w:t>
      </w:r>
      <w:proofErr w:type="spellStart"/>
      <w:r w:rsidRPr="00B020FE">
        <w:rPr>
          <w:rFonts w:ascii="Times New Roman" w:eastAsia="Times New Roman" w:hAnsi="Times New Roman" w:cs="Times New Roman"/>
          <w:sz w:val="24"/>
          <w:szCs w:val="24"/>
        </w:rPr>
        <w:t>FeNi</w:t>
      </w:r>
      <w:proofErr w:type="spellEnd"/>
      <w:r w:rsidRPr="00B020FE">
        <w:rPr>
          <w:rFonts w:ascii="Times New Roman" w:eastAsia="Times New Roman" w:hAnsi="Times New Roman" w:cs="Times New Roman"/>
          <w:sz w:val="24"/>
          <w:szCs w:val="24"/>
        </w:rPr>
        <w:t xml:space="preserve"> metal from this study (Table 2). Cobalt diffusion in taenite (from this study) is 100 times more rapid than Co diffusion in either olivine or </w:t>
      </w:r>
      <w:proofErr w:type="spellStart"/>
      <w:r w:rsidRPr="00B020FE">
        <w:rPr>
          <w:rFonts w:ascii="Times New Roman" w:eastAsia="Times New Roman" w:hAnsi="Times New Roman" w:cs="Times New Roman"/>
          <w:sz w:val="24"/>
          <w:szCs w:val="24"/>
        </w:rPr>
        <w:t>akermanite</w:t>
      </w:r>
      <w:proofErr w:type="spellEnd"/>
      <w:r w:rsidRPr="00B020FE">
        <w:rPr>
          <w:rFonts w:ascii="Times New Roman" w:eastAsia="Times New Roman" w:hAnsi="Times New Roman" w:cs="Times New Roman"/>
          <w:sz w:val="24"/>
          <w:szCs w:val="24"/>
        </w:rPr>
        <w:t xml:space="preserve"> (at a given temperature). Thus, diffusion of siderophile elements in metals will be relatively rapid in mixed metal-silicate systems.</w:t>
      </w:r>
    </w:p>
    <w:p w:rsidR="00B020FE" w:rsidRPr="00B020FE" w:rsidRDefault="00B020FE" w:rsidP="00B020FE">
      <w:pPr>
        <w:spacing w:before="100" w:beforeAutospacing="1" w:after="100" w:afterAutospacing="1" w:line="240" w:lineRule="auto"/>
        <w:outlineLvl w:val="1"/>
        <w:rPr>
          <w:rFonts w:ascii="Times New Roman" w:eastAsia="Times New Roman" w:hAnsi="Times New Roman" w:cs="Times New Roman"/>
          <w:b/>
          <w:bCs/>
          <w:sz w:val="36"/>
          <w:szCs w:val="36"/>
        </w:rPr>
      </w:pPr>
      <w:r w:rsidRPr="00B020FE">
        <w:rPr>
          <w:rFonts w:ascii="Times New Roman" w:eastAsia="Times New Roman" w:hAnsi="Times New Roman" w:cs="Times New Roman"/>
          <w:b/>
          <w:bCs/>
          <w:sz w:val="36"/>
          <w:szCs w:val="36"/>
        </w:rPr>
        <w:t>Nickel</w:t>
      </w:r>
    </w:p>
    <w:p w:rsidR="00B020FE" w:rsidRPr="00B020FE" w:rsidRDefault="00B020FE" w:rsidP="00B020FE">
      <w:pPr>
        <w:spacing w:before="100" w:beforeAutospacing="1" w:after="100" w:afterAutospacing="1" w:line="240" w:lineRule="auto"/>
        <w:rPr>
          <w:rFonts w:ascii="Times New Roman" w:eastAsia="Times New Roman" w:hAnsi="Times New Roman" w:cs="Times New Roman"/>
          <w:sz w:val="24"/>
          <w:szCs w:val="24"/>
        </w:rPr>
      </w:pPr>
      <w:r w:rsidRPr="00B020FE">
        <w:rPr>
          <w:rFonts w:ascii="Times New Roman" w:eastAsia="Times New Roman" w:hAnsi="Times New Roman" w:cs="Times New Roman"/>
          <w:sz w:val="24"/>
          <w:szCs w:val="24"/>
        </w:rPr>
        <w:lastRenderedPageBreak/>
        <w:t>Comparison can also be made</w:t>
      </w:r>
    </w:p>
    <w:p w:rsidR="00B020FE" w:rsidRPr="00B020FE" w:rsidRDefault="00B020FE" w:rsidP="00B020FE">
      <w:pPr>
        <w:spacing w:before="100" w:beforeAutospacing="1" w:after="100" w:afterAutospacing="1" w:line="240" w:lineRule="auto"/>
        <w:outlineLvl w:val="1"/>
        <w:rPr>
          <w:rFonts w:ascii="Times New Roman" w:eastAsia="Times New Roman" w:hAnsi="Times New Roman" w:cs="Times New Roman"/>
          <w:b/>
          <w:bCs/>
          <w:sz w:val="36"/>
          <w:szCs w:val="36"/>
        </w:rPr>
      </w:pPr>
      <w:r w:rsidRPr="00B020FE">
        <w:rPr>
          <w:rFonts w:ascii="Times New Roman" w:eastAsia="Times New Roman" w:hAnsi="Times New Roman" w:cs="Times New Roman"/>
          <w:b/>
          <w:bCs/>
          <w:sz w:val="36"/>
          <w:szCs w:val="36"/>
        </w:rPr>
        <w:t>Origin of zoned metal grains in chondrites</w:t>
      </w:r>
    </w:p>
    <w:p w:rsidR="00B020FE" w:rsidRPr="00B020FE" w:rsidRDefault="00B020FE" w:rsidP="00B020FE">
      <w:pPr>
        <w:spacing w:before="100" w:beforeAutospacing="1" w:after="100" w:afterAutospacing="1" w:line="240" w:lineRule="auto"/>
        <w:rPr>
          <w:rFonts w:ascii="Times New Roman" w:eastAsia="Times New Roman" w:hAnsi="Times New Roman" w:cs="Times New Roman"/>
          <w:sz w:val="24"/>
          <w:szCs w:val="24"/>
        </w:rPr>
      </w:pPr>
      <w:r w:rsidRPr="00B020FE">
        <w:rPr>
          <w:rFonts w:ascii="Times New Roman" w:eastAsia="Times New Roman" w:hAnsi="Times New Roman" w:cs="Times New Roman"/>
          <w:sz w:val="24"/>
          <w:szCs w:val="24"/>
        </w:rPr>
        <w:t xml:space="preserve">Zoned metal grains have been found in several different chondrite groups, including CH chondrites and the </w:t>
      </w:r>
      <w:proofErr w:type="spellStart"/>
      <w:r w:rsidRPr="00B020FE">
        <w:rPr>
          <w:rFonts w:ascii="Times New Roman" w:eastAsia="Times New Roman" w:hAnsi="Times New Roman" w:cs="Times New Roman"/>
          <w:sz w:val="24"/>
          <w:szCs w:val="24"/>
        </w:rPr>
        <w:t>Bencubbin</w:t>
      </w:r>
      <w:proofErr w:type="spellEnd"/>
      <w:r w:rsidRPr="00B020FE">
        <w:rPr>
          <w:rFonts w:ascii="Times New Roman" w:eastAsia="Times New Roman" w:hAnsi="Times New Roman" w:cs="Times New Roman"/>
          <w:sz w:val="24"/>
          <w:szCs w:val="24"/>
        </w:rPr>
        <w:t xml:space="preserve">-like group (e.g., </w:t>
      </w:r>
      <w:proofErr w:type="spellStart"/>
      <w:r w:rsidRPr="00B020FE">
        <w:rPr>
          <w:rFonts w:ascii="Times New Roman" w:eastAsia="Times New Roman" w:hAnsi="Times New Roman" w:cs="Times New Roman"/>
          <w:sz w:val="24"/>
          <w:szCs w:val="24"/>
        </w:rPr>
        <w:t>Hammada</w:t>
      </w:r>
      <w:proofErr w:type="spellEnd"/>
      <w:r w:rsidRPr="00B020FE">
        <w:rPr>
          <w:rFonts w:ascii="Times New Roman" w:eastAsia="Times New Roman" w:hAnsi="Times New Roman" w:cs="Times New Roman"/>
          <w:sz w:val="24"/>
          <w:szCs w:val="24"/>
        </w:rPr>
        <w:t xml:space="preserve"> al </w:t>
      </w:r>
      <w:proofErr w:type="spellStart"/>
      <w:r w:rsidRPr="00B020FE">
        <w:rPr>
          <w:rFonts w:ascii="Times New Roman" w:eastAsia="Times New Roman" w:hAnsi="Times New Roman" w:cs="Times New Roman"/>
          <w:sz w:val="24"/>
          <w:szCs w:val="24"/>
        </w:rPr>
        <w:t>Hamra</w:t>
      </w:r>
      <w:proofErr w:type="spellEnd"/>
      <w:r w:rsidRPr="00B020FE">
        <w:rPr>
          <w:rFonts w:ascii="Times New Roman" w:eastAsia="Times New Roman" w:hAnsi="Times New Roman" w:cs="Times New Roman"/>
          <w:sz w:val="24"/>
          <w:szCs w:val="24"/>
        </w:rPr>
        <w:t xml:space="preserve"> (HH) 237 and Queen Alexandra Range (QUE) 94411). The metal grains are zoned in major elements such as Fe, Ni, Co, and P (Weisberg et al 1995, </w:t>
      </w:r>
      <w:proofErr w:type="spellStart"/>
      <w:r w:rsidRPr="00B020FE">
        <w:rPr>
          <w:rFonts w:ascii="Times New Roman" w:eastAsia="Times New Roman" w:hAnsi="Times New Roman" w:cs="Times New Roman"/>
          <w:sz w:val="24"/>
          <w:szCs w:val="24"/>
        </w:rPr>
        <w:t>Meibom</w:t>
      </w:r>
      <w:proofErr w:type="spellEnd"/>
      <w:r w:rsidRPr="00B020FE">
        <w:rPr>
          <w:rFonts w:ascii="Times New Roman" w:eastAsia="Times New Roman" w:hAnsi="Times New Roman" w:cs="Times New Roman"/>
          <w:sz w:val="24"/>
          <w:szCs w:val="24"/>
        </w:rPr>
        <w:t xml:space="preserve"> et al 1999, Campbell et al 2001) as well as trace elements such as Mo, Cr, and the highly siderophile elements (HSE; Ru, </w:t>
      </w:r>
      <w:proofErr w:type="spellStart"/>
      <w:r w:rsidRPr="00B020FE">
        <w:rPr>
          <w:rFonts w:ascii="Times New Roman" w:eastAsia="Times New Roman" w:hAnsi="Times New Roman" w:cs="Times New Roman"/>
          <w:sz w:val="24"/>
          <w:szCs w:val="24"/>
        </w:rPr>
        <w:t>Ir</w:t>
      </w:r>
      <w:proofErr w:type="spellEnd"/>
      <w:r w:rsidRPr="00B020FE">
        <w:rPr>
          <w:rFonts w:ascii="Times New Roman" w:eastAsia="Times New Roman" w:hAnsi="Times New Roman" w:cs="Times New Roman"/>
          <w:sz w:val="24"/>
          <w:szCs w:val="24"/>
        </w:rPr>
        <w:t xml:space="preserve">, </w:t>
      </w:r>
      <w:proofErr w:type="spellStart"/>
      <w:r w:rsidRPr="00B020FE">
        <w:rPr>
          <w:rFonts w:ascii="Times New Roman" w:eastAsia="Times New Roman" w:hAnsi="Times New Roman" w:cs="Times New Roman"/>
          <w:sz w:val="24"/>
          <w:szCs w:val="24"/>
        </w:rPr>
        <w:t>Os</w:t>
      </w:r>
      <w:proofErr w:type="spellEnd"/>
      <w:r w:rsidRPr="00B020FE">
        <w:rPr>
          <w:rFonts w:ascii="Times New Roman" w:eastAsia="Times New Roman" w:hAnsi="Times New Roman" w:cs="Times New Roman"/>
          <w:sz w:val="24"/>
          <w:szCs w:val="24"/>
        </w:rPr>
        <w:t>, Rh, Pd, Pt, Re, and Au) (Campbell et al., 2001). Refractory elements</w:t>
      </w:r>
    </w:p>
    <w:p w:rsidR="00B020FE" w:rsidRPr="00B020FE" w:rsidRDefault="00B020FE" w:rsidP="00B020FE">
      <w:pPr>
        <w:spacing w:before="100" w:beforeAutospacing="1" w:after="100" w:afterAutospacing="1" w:line="240" w:lineRule="auto"/>
        <w:outlineLvl w:val="1"/>
        <w:rPr>
          <w:rFonts w:ascii="Times New Roman" w:eastAsia="Times New Roman" w:hAnsi="Times New Roman" w:cs="Times New Roman"/>
          <w:b/>
          <w:bCs/>
          <w:sz w:val="36"/>
          <w:szCs w:val="36"/>
        </w:rPr>
      </w:pPr>
      <w:r w:rsidRPr="00B020FE">
        <w:rPr>
          <w:rFonts w:ascii="Times New Roman" w:eastAsia="Times New Roman" w:hAnsi="Times New Roman" w:cs="Times New Roman"/>
          <w:b/>
          <w:bCs/>
          <w:sz w:val="36"/>
          <w:szCs w:val="36"/>
        </w:rPr>
        <w:t>Future and conclusions</w:t>
      </w:r>
    </w:p>
    <w:p w:rsidR="00B020FE" w:rsidRPr="00B020FE" w:rsidRDefault="00B020FE" w:rsidP="00B020FE">
      <w:pPr>
        <w:spacing w:before="100" w:beforeAutospacing="1" w:after="100" w:afterAutospacing="1" w:line="240" w:lineRule="auto"/>
        <w:rPr>
          <w:rFonts w:ascii="Times New Roman" w:eastAsia="Times New Roman" w:hAnsi="Times New Roman" w:cs="Times New Roman"/>
          <w:sz w:val="24"/>
          <w:szCs w:val="24"/>
        </w:rPr>
      </w:pPr>
      <w:r w:rsidRPr="00B020FE">
        <w:rPr>
          <w:rFonts w:ascii="Times New Roman" w:eastAsia="Times New Roman" w:hAnsi="Times New Roman" w:cs="Times New Roman"/>
          <w:sz w:val="24"/>
          <w:szCs w:val="24"/>
        </w:rPr>
        <w:t xml:space="preserve">Zoning and composition of metal grains in chondrites can be caused by a number of different factors, such as growth rates, diffusion, </w:t>
      </w:r>
      <w:proofErr w:type="spellStart"/>
      <w:r w:rsidRPr="00B020FE">
        <w:rPr>
          <w:rFonts w:ascii="Times New Roman" w:eastAsia="Times New Roman" w:hAnsi="Times New Roman" w:cs="Times New Roman"/>
          <w:sz w:val="24"/>
          <w:szCs w:val="24"/>
        </w:rPr>
        <w:t>reequilibration</w:t>
      </w:r>
      <w:proofErr w:type="spellEnd"/>
      <w:r w:rsidRPr="00B020FE">
        <w:rPr>
          <w:rFonts w:ascii="Times New Roman" w:eastAsia="Times New Roman" w:hAnsi="Times New Roman" w:cs="Times New Roman"/>
          <w:sz w:val="24"/>
          <w:szCs w:val="24"/>
        </w:rPr>
        <w:t xml:space="preserve"> with a gas, gas/dust ratios, and nebular pressures. The simple modeling in this contribution illustrates the important role defined by diffusional processes, but the zoned metal grains should be evaluated using a more detailed model that combines metal grain nucleation, condensation, growth, diffusion, and cooling histories similar to that of </w:t>
      </w:r>
    </w:p>
    <w:p w:rsidR="00B020FE" w:rsidRPr="00B020FE" w:rsidRDefault="00B020FE" w:rsidP="00B020FE">
      <w:pPr>
        <w:spacing w:before="100" w:beforeAutospacing="1" w:after="100" w:afterAutospacing="1" w:line="240" w:lineRule="auto"/>
        <w:outlineLvl w:val="1"/>
        <w:rPr>
          <w:rFonts w:ascii="Times New Roman" w:eastAsia="Times New Roman" w:hAnsi="Times New Roman" w:cs="Times New Roman"/>
          <w:b/>
          <w:bCs/>
          <w:sz w:val="36"/>
          <w:szCs w:val="36"/>
        </w:rPr>
      </w:pPr>
      <w:r w:rsidRPr="00B020FE">
        <w:rPr>
          <w:rFonts w:ascii="Times New Roman" w:eastAsia="Times New Roman" w:hAnsi="Times New Roman" w:cs="Times New Roman"/>
          <w:b/>
          <w:bCs/>
          <w:sz w:val="36"/>
          <w:szCs w:val="36"/>
        </w:rPr>
        <w:t>Acknowledgments</w:t>
      </w:r>
    </w:p>
    <w:p w:rsidR="00B020FE" w:rsidRPr="00B020FE" w:rsidRDefault="00B020FE" w:rsidP="00B020FE">
      <w:pPr>
        <w:spacing w:before="100" w:beforeAutospacing="1" w:after="100" w:afterAutospacing="1" w:line="240" w:lineRule="auto"/>
        <w:rPr>
          <w:rFonts w:ascii="Times New Roman" w:eastAsia="Times New Roman" w:hAnsi="Times New Roman" w:cs="Times New Roman"/>
          <w:sz w:val="24"/>
          <w:szCs w:val="24"/>
        </w:rPr>
      </w:pPr>
      <w:r w:rsidRPr="00B020FE">
        <w:rPr>
          <w:rFonts w:ascii="Times New Roman" w:eastAsia="Times New Roman" w:hAnsi="Times New Roman" w:cs="Times New Roman"/>
          <w:sz w:val="24"/>
          <w:szCs w:val="24"/>
        </w:rPr>
        <w:t>We would like to thank T. McCoy of the Smithsonian Institution for providing samples of the Coahuila iron for use in the experiments. M. J. Drake provided access to his experimental facilities and supplies, supported by NSF grant EAR-0074036, and NASA grant NAGW-12795. Research was also supported by NASA grant NAG5-13133 to MH, as well as a NASA RTOP to KR. R. Downs and W. Bilodeau (University of Arizona) kindly provided X-ray diffraction data on metallic run products and starting materials.</w:t>
      </w:r>
    </w:p>
    <w:p w:rsidR="00E23687" w:rsidRDefault="00E23687"/>
    <w:sectPr w:rsidR="00E23687">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020FE"/>
    <w:rsid w:val="00B020FE"/>
    <w:rsid w:val="00E2368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8C2911"/>
  <w15:chartTrackingRefBased/>
  <w15:docId w15:val="{86699847-9050-4857-ADA4-89517C8AF9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052075408">
      <w:bodyDiv w:val="1"/>
      <w:marLeft w:val="0"/>
      <w:marRight w:val="0"/>
      <w:marTop w:val="0"/>
      <w:marBottom w:val="0"/>
      <w:divBdr>
        <w:top w:val="none" w:sz="0" w:space="0" w:color="auto"/>
        <w:left w:val="none" w:sz="0" w:space="0" w:color="auto"/>
        <w:bottom w:val="none" w:sz="0" w:space="0" w:color="auto"/>
        <w:right w:val="none" w:sz="0" w:space="0" w:color="auto"/>
      </w:divBdr>
      <w:divsChild>
        <w:div w:id="2126145896">
          <w:marLeft w:val="0"/>
          <w:marRight w:val="0"/>
          <w:marTop w:val="0"/>
          <w:marBottom w:val="0"/>
          <w:divBdr>
            <w:top w:val="none" w:sz="0" w:space="0" w:color="auto"/>
            <w:left w:val="none" w:sz="0" w:space="0" w:color="auto"/>
            <w:bottom w:val="none" w:sz="0" w:space="0" w:color="auto"/>
            <w:right w:val="none" w:sz="0" w:space="0" w:color="auto"/>
          </w:divBdr>
          <w:divsChild>
            <w:div w:id="1679499830">
              <w:marLeft w:val="0"/>
              <w:marRight w:val="0"/>
              <w:marTop w:val="0"/>
              <w:marBottom w:val="0"/>
              <w:divBdr>
                <w:top w:val="none" w:sz="0" w:space="0" w:color="auto"/>
                <w:left w:val="none" w:sz="0" w:space="0" w:color="auto"/>
                <w:bottom w:val="none" w:sz="0" w:space="0" w:color="auto"/>
                <w:right w:val="none" w:sz="0" w:space="0" w:color="auto"/>
              </w:divBdr>
              <w:divsChild>
                <w:div w:id="1212883536">
                  <w:marLeft w:val="0"/>
                  <w:marRight w:val="0"/>
                  <w:marTop w:val="0"/>
                  <w:marBottom w:val="0"/>
                  <w:divBdr>
                    <w:top w:val="none" w:sz="0" w:space="0" w:color="auto"/>
                    <w:left w:val="none" w:sz="0" w:space="0" w:color="auto"/>
                    <w:bottom w:val="none" w:sz="0" w:space="0" w:color="auto"/>
                    <w:right w:val="none" w:sz="0" w:space="0" w:color="auto"/>
                  </w:divBdr>
                  <w:divsChild>
                    <w:div w:id="17581368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1225159">
          <w:marLeft w:val="0"/>
          <w:marRight w:val="0"/>
          <w:marTop w:val="0"/>
          <w:marBottom w:val="0"/>
          <w:divBdr>
            <w:top w:val="none" w:sz="0" w:space="0" w:color="auto"/>
            <w:left w:val="none" w:sz="0" w:space="0" w:color="auto"/>
            <w:bottom w:val="none" w:sz="0" w:space="0" w:color="auto"/>
            <w:right w:val="none" w:sz="0" w:space="0" w:color="auto"/>
          </w:divBdr>
          <w:divsChild>
            <w:div w:id="1348368596">
              <w:marLeft w:val="0"/>
              <w:marRight w:val="0"/>
              <w:marTop w:val="0"/>
              <w:marBottom w:val="0"/>
              <w:divBdr>
                <w:top w:val="none" w:sz="0" w:space="0" w:color="auto"/>
                <w:left w:val="none" w:sz="0" w:space="0" w:color="auto"/>
                <w:bottom w:val="none" w:sz="0" w:space="0" w:color="auto"/>
                <w:right w:val="none" w:sz="0" w:space="0" w:color="auto"/>
              </w:divBdr>
              <w:divsChild>
                <w:div w:id="1003557311">
                  <w:marLeft w:val="0"/>
                  <w:marRight w:val="0"/>
                  <w:marTop w:val="0"/>
                  <w:marBottom w:val="0"/>
                  <w:divBdr>
                    <w:top w:val="none" w:sz="0" w:space="0" w:color="auto"/>
                    <w:left w:val="none" w:sz="0" w:space="0" w:color="auto"/>
                    <w:bottom w:val="none" w:sz="0" w:space="0" w:color="auto"/>
                    <w:right w:val="none" w:sz="0" w:space="0" w:color="auto"/>
                  </w:divBdr>
                  <w:divsChild>
                    <w:div w:id="1427262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6985848">
          <w:marLeft w:val="0"/>
          <w:marRight w:val="0"/>
          <w:marTop w:val="0"/>
          <w:marBottom w:val="0"/>
          <w:divBdr>
            <w:top w:val="none" w:sz="0" w:space="0" w:color="auto"/>
            <w:left w:val="none" w:sz="0" w:space="0" w:color="auto"/>
            <w:bottom w:val="none" w:sz="0" w:space="0" w:color="auto"/>
            <w:right w:val="none" w:sz="0" w:space="0" w:color="auto"/>
          </w:divBdr>
          <w:divsChild>
            <w:div w:id="1351757712">
              <w:marLeft w:val="0"/>
              <w:marRight w:val="0"/>
              <w:marTop w:val="0"/>
              <w:marBottom w:val="0"/>
              <w:divBdr>
                <w:top w:val="none" w:sz="0" w:space="0" w:color="auto"/>
                <w:left w:val="none" w:sz="0" w:space="0" w:color="auto"/>
                <w:bottom w:val="none" w:sz="0" w:space="0" w:color="auto"/>
                <w:right w:val="none" w:sz="0" w:space="0" w:color="auto"/>
              </w:divBdr>
            </w:div>
          </w:divsChild>
        </w:div>
        <w:div w:id="221403359">
          <w:marLeft w:val="0"/>
          <w:marRight w:val="0"/>
          <w:marTop w:val="0"/>
          <w:marBottom w:val="0"/>
          <w:divBdr>
            <w:top w:val="none" w:sz="0" w:space="0" w:color="auto"/>
            <w:left w:val="none" w:sz="0" w:space="0" w:color="auto"/>
            <w:bottom w:val="none" w:sz="0" w:space="0" w:color="auto"/>
            <w:right w:val="none" w:sz="0" w:space="0" w:color="auto"/>
          </w:divBdr>
          <w:divsChild>
            <w:div w:id="18743455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ciencedirect.com/topics/earth-and-planetary-sciences/electron-probe-analysis" TargetMode="Externa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s://www.sciencedirect.com/topics/earth-and-planetary-sciences/laser-ablation-inductively-coupled-plasma-mass-spectrometry" TargetMode="Externa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sciencedirect.com/topics/earth-and-planetary-sciences/iron-meteorite" TargetMode="External"/><Relationship Id="rId11" Type="http://schemas.openxmlformats.org/officeDocument/2006/relationships/hyperlink" Target="https://www.sciencedirect.com/topics/earth-and-planetary-sciences/chondrite" TargetMode="External"/><Relationship Id="rId5" Type="http://schemas.openxmlformats.org/officeDocument/2006/relationships/hyperlink" Target="https://www.sciencedirect.com/topics/earth-and-planetary-sciences/diffusion-coefficient" TargetMode="External"/><Relationship Id="rId10" Type="http://schemas.openxmlformats.org/officeDocument/2006/relationships/hyperlink" Target="https://www.sciencedirect.com/topics/earth-and-planetary-sciences/discriminator" TargetMode="External"/><Relationship Id="rId4" Type="http://schemas.openxmlformats.org/officeDocument/2006/relationships/hyperlink" Target="https://doi.org/10.1016/j.gca.2005.01.010" TargetMode="External"/><Relationship Id="rId9" Type="http://schemas.openxmlformats.org/officeDocument/2006/relationships/hyperlink" Target="https://www.sciencedirect.com/topics/earth-and-planetary-sciences/taenit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1287</Words>
  <Characters>7342</Characters>
  <Application>Microsoft Office Word</Application>
  <DocSecurity>0</DocSecurity>
  <Lines>61</Lines>
  <Paragraphs>17</Paragraphs>
  <ScaleCrop>false</ScaleCrop>
  <Company/>
  <LinksUpToDate>false</LinksUpToDate>
  <CharactersWithSpaces>8612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2023-11-18T08:37:00Z</dcterms:created>
  <dcterms:modified xsi:type="dcterms:W3CDTF">2023-11-18T08:38:00Z</dcterms:modified>
</cp:coreProperties>
</file>