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E7492B" w:rsidRPr="00E7492B" w:rsidRDefault="00E7492B" w:rsidP="00E7492B">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E7492B">
        <w:rPr>
          <w:rFonts w:ascii="Times New Roman" w:eastAsia="Times New Roman" w:hAnsi="Times New Roman" w:cs="Times New Roman"/>
          <w:b/>
          <w:bCs/>
          <w:kern w:val="36"/>
          <w:sz w:val="48"/>
          <w:szCs w:val="48"/>
        </w:rPr>
        <w:t>Compositions of group IVB iron meteorites and their parent melt</w:t>
      </w:r>
    </w:p>
    <w:p w:rsidR="00E7492B" w:rsidRPr="00E7492B" w:rsidRDefault="00E7492B" w:rsidP="00E7492B">
      <w:pPr>
        <w:spacing w:after="0" w:line="240" w:lineRule="auto"/>
        <w:rPr>
          <w:rFonts w:ascii="Times New Roman" w:eastAsia="Times New Roman" w:hAnsi="Times New Roman" w:cs="Times New Roman"/>
          <w:sz w:val="24"/>
          <w:szCs w:val="24"/>
        </w:rPr>
      </w:pPr>
      <w:r w:rsidRPr="00E7492B">
        <w:rPr>
          <w:rFonts w:ascii="Times New Roman" w:eastAsia="Times New Roman" w:hAnsi="Times New Roman" w:cs="Times New Roman"/>
          <w:sz w:val="24"/>
          <w:szCs w:val="24"/>
        </w:rPr>
        <w:t>Author links open overlay panel</w:t>
      </w:r>
    </w:p>
    <w:p w:rsidR="00E7492B" w:rsidRPr="00E7492B" w:rsidRDefault="00E7492B" w:rsidP="00E7492B">
      <w:pPr>
        <w:spacing w:after="0" w:line="240" w:lineRule="auto"/>
        <w:rPr>
          <w:rFonts w:ascii="Times New Roman" w:eastAsia="Times New Roman" w:hAnsi="Times New Roman" w:cs="Times New Roman"/>
          <w:sz w:val="24"/>
          <w:szCs w:val="24"/>
        </w:rPr>
      </w:pPr>
      <w:r w:rsidRPr="00E7492B">
        <w:rPr>
          <w:rFonts w:ascii="Times New Roman" w:eastAsia="Times New Roman" w:hAnsi="Times New Roman" w:cs="Times New Roman"/>
          <w:sz w:val="24"/>
          <w:szCs w:val="24"/>
        </w:rPr>
        <w:t xml:space="preserve">, </w:t>
      </w:r>
    </w:p>
    <w:p w:rsidR="00E7492B" w:rsidRPr="00E7492B" w:rsidRDefault="00E7492B" w:rsidP="00E7492B">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E7492B">
          <w:rPr>
            <w:rFonts w:ascii="Times New Roman" w:eastAsia="Times New Roman" w:hAnsi="Times New Roman" w:cs="Times New Roman"/>
            <w:color w:val="0000FF"/>
            <w:sz w:val="24"/>
            <w:szCs w:val="24"/>
            <w:u w:val="single"/>
          </w:rPr>
          <w:t>https://doi.org/10.1016/j.gca.2005.06.004</w:t>
        </w:r>
      </w:hyperlink>
      <w:bookmarkStart w:id="0" w:name="_GoBack"/>
      <w:bookmarkEnd w:id="0"/>
      <w:r w:rsidRPr="00E7492B">
        <w:rPr>
          <w:rFonts w:ascii="Times New Roman" w:eastAsia="Times New Roman" w:hAnsi="Times New Roman" w:cs="Times New Roman"/>
          <w:sz w:val="24"/>
          <w:szCs w:val="24"/>
        </w:rPr>
        <w:t xml:space="preserve"> </w:t>
      </w:r>
    </w:p>
    <w:p w:rsidR="00E7492B" w:rsidRPr="00E7492B" w:rsidRDefault="00E7492B" w:rsidP="00E7492B">
      <w:pPr>
        <w:spacing w:before="100" w:beforeAutospacing="1" w:after="100" w:afterAutospacing="1" w:line="240" w:lineRule="auto"/>
        <w:outlineLvl w:val="1"/>
        <w:rPr>
          <w:rFonts w:ascii="Times New Roman" w:eastAsia="Times New Roman" w:hAnsi="Times New Roman" w:cs="Times New Roman"/>
          <w:b/>
          <w:bCs/>
          <w:sz w:val="36"/>
          <w:szCs w:val="36"/>
        </w:rPr>
      </w:pPr>
      <w:r w:rsidRPr="00E7492B">
        <w:rPr>
          <w:rFonts w:ascii="Times New Roman" w:eastAsia="Times New Roman" w:hAnsi="Times New Roman" w:cs="Times New Roman"/>
          <w:b/>
          <w:bCs/>
          <w:sz w:val="36"/>
          <w:szCs w:val="36"/>
        </w:rPr>
        <w:t>Abstract</w:t>
      </w:r>
    </w:p>
    <w:p w:rsidR="00E7492B" w:rsidRPr="00E7492B" w:rsidRDefault="00E7492B" w:rsidP="00E7492B">
      <w:pPr>
        <w:spacing w:before="100" w:beforeAutospacing="1" w:after="100" w:afterAutospacing="1" w:line="240" w:lineRule="auto"/>
        <w:rPr>
          <w:rFonts w:ascii="Times New Roman" w:eastAsia="Times New Roman" w:hAnsi="Times New Roman" w:cs="Times New Roman"/>
          <w:sz w:val="24"/>
          <w:szCs w:val="24"/>
        </w:rPr>
      </w:pPr>
      <w:r w:rsidRPr="00E7492B">
        <w:rPr>
          <w:rFonts w:ascii="Times New Roman" w:eastAsia="Times New Roman" w:hAnsi="Times New Roman" w:cs="Times New Roman"/>
          <w:sz w:val="24"/>
          <w:szCs w:val="24"/>
        </w:rPr>
        <w:t xml:space="preserve">The concentrations of P, V, Cr, Fe, Co, Ni, Cu, Ga, Ge, As, Mo, Ru, Rh, Pd, W, Re, </w:t>
      </w:r>
      <w:proofErr w:type="spellStart"/>
      <w:r w:rsidRPr="00E7492B">
        <w:rPr>
          <w:rFonts w:ascii="Times New Roman" w:eastAsia="Times New Roman" w:hAnsi="Times New Roman" w:cs="Times New Roman"/>
          <w:sz w:val="24"/>
          <w:szCs w:val="24"/>
        </w:rPr>
        <w:t>Os</w:t>
      </w:r>
      <w:proofErr w:type="spellEnd"/>
      <w:r w:rsidRPr="00E7492B">
        <w:rPr>
          <w:rFonts w:ascii="Times New Roman" w:eastAsia="Times New Roman" w:hAnsi="Times New Roman" w:cs="Times New Roman"/>
          <w:sz w:val="24"/>
          <w:szCs w:val="24"/>
        </w:rPr>
        <w:t xml:space="preserve">, </w:t>
      </w:r>
      <w:proofErr w:type="spellStart"/>
      <w:r w:rsidRPr="00E7492B">
        <w:rPr>
          <w:rFonts w:ascii="Times New Roman" w:eastAsia="Times New Roman" w:hAnsi="Times New Roman" w:cs="Times New Roman"/>
          <w:sz w:val="24"/>
          <w:szCs w:val="24"/>
        </w:rPr>
        <w:t>Ir</w:t>
      </w:r>
      <w:proofErr w:type="spellEnd"/>
      <w:r w:rsidRPr="00E7492B">
        <w:rPr>
          <w:rFonts w:ascii="Times New Roman" w:eastAsia="Times New Roman" w:hAnsi="Times New Roman" w:cs="Times New Roman"/>
          <w:sz w:val="24"/>
          <w:szCs w:val="24"/>
        </w:rPr>
        <w:t xml:space="preserve">, Pt, and Au in the group IVB </w:t>
      </w:r>
      <w:hyperlink r:id="rId5" w:tooltip="Learn more about iron meteorites from ScienceDirect's AI-generated Topic Pages" w:history="1">
        <w:r w:rsidRPr="00E7492B">
          <w:rPr>
            <w:rFonts w:ascii="Times New Roman" w:eastAsia="Times New Roman" w:hAnsi="Times New Roman" w:cs="Times New Roman"/>
            <w:color w:val="0000FF"/>
            <w:sz w:val="24"/>
            <w:szCs w:val="24"/>
            <w:u w:val="single"/>
          </w:rPr>
          <w:t>iron meteorites</w:t>
        </w:r>
      </w:hyperlink>
      <w:r w:rsidRPr="00E7492B">
        <w:rPr>
          <w:rFonts w:ascii="Times New Roman" w:eastAsia="Times New Roman" w:hAnsi="Times New Roman" w:cs="Times New Roman"/>
          <w:sz w:val="24"/>
          <w:szCs w:val="24"/>
        </w:rPr>
        <w:t xml:space="preserve"> Cape of Good Hope, </w:t>
      </w:r>
      <w:proofErr w:type="spellStart"/>
      <w:r w:rsidRPr="00E7492B">
        <w:rPr>
          <w:rFonts w:ascii="Times New Roman" w:eastAsia="Times New Roman" w:hAnsi="Times New Roman" w:cs="Times New Roman"/>
          <w:sz w:val="24"/>
          <w:szCs w:val="24"/>
        </w:rPr>
        <w:t>Hoba</w:t>
      </w:r>
      <w:proofErr w:type="spellEnd"/>
      <w:r w:rsidRPr="00E7492B">
        <w:rPr>
          <w:rFonts w:ascii="Times New Roman" w:eastAsia="Times New Roman" w:hAnsi="Times New Roman" w:cs="Times New Roman"/>
          <w:sz w:val="24"/>
          <w:szCs w:val="24"/>
        </w:rPr>
        <w:t xml:space="preserve">, Skookum, Santa Clara, </w:t>
      </w:r>
      <w:proofErr w:type="spellStart"/>
      <w:r w:rsidRPr="00E7492B">
        <w:rPr>
          <w:rFonts w:ascii="Times New Roman" w:eastAsia="Times New Roman" w:hAnsi="Times New Roman" w:cs="Times New Roman"/>
          <w:sz w:val="24"/>
          <w:szCs w:val="24"/>
        </w:rPr>
        <w:t>Tawallah</w:t>
      </w:r>
      <w:proofErr w:type="spellEnd"/>
      <w:r w:rsidRPr="00E7492B">
        <w:rPr>
          <w:rFonts w:ascii="Times New Roman" w:eastAsia="Times New Roman" w:hAnsi="Times New Roman" w:cs="Times New Roman"/>
          <w:sz w:val="24"/>
          <w:szCs w:val="24"/>
        </w:rPr>
        <w:t xml:space="preserve"> Valley, </w:t>
      </w:r>
      <w:proofErr w:type="spellStart"/>
      <w:r w:rsidRPr="00E7492B">
        <w:rPr>
          <w:rFonts w:ascii="Times New Roman" w:eastAsia="Times New Roman" w:hAnsi="Times New Roman" w:cs="Times New Roman"/>
          <w:sz w:val="24"/>
          <w:szCs w:val="24"/>
        </w:rPr>
        <w:t>Tlacotepec</w:t>
      </w:r>
      <w:proofErr w:type="spellEnd"/>
      <w:r w:rsidRPr="00E7492B">
        <w:rPr>
          <w:rFonts w:ascii="Times New Roman" w:eastAsia="Times New Roman" w:hAnsi="Times New Roman" w:cs="Times New Roman"/>
          <w:sz w:val="24"/>
          <w:szCs w:val="24"/>
        </w:rPr>
        <w:t xml:space="preserve">, and Warburton Range have been measured by </w:t>
      </w:r>
      <w:hyperlink r:id="rId6" w:tooltip="Learn more about laser ablation inductively coupled plasma mass spectrometry from ScienceDirect's AI-generated Topic Pages" w:history="1">
        <w:r w:rsidRPr="00E7492B">
          <w:rPr>
            <w:rFonts w:ascii="Times New Roman" w:eastAsia="Times New Roman" w:hAnsi="Times New Roman" w:cs="Times New Roman"/>
            <w:color w:val="0000FF"/>
            <w:sz w:val="24"/>
            <w:szCs w:val="24"/>
            <w:u w:val="single"/>
          </w:rPr>
          <w:t>laser ablation inductively coupled plasma mass spectrometry</w:t>
        </w:r>
      </w:hyperlink>
      <w:r w:rsidRPr="00E7492B">
        <w:rPr>
          <w:rFonts w:ascii="Times New Roman" w:eastAsia="Times New Roman" w:hAnsi="Times New Roman" w:cs="Times New Roman"/>
          <w:sz w:val="24"/>
          <w:szCs w:val="24"/>
        </w:rPr>
        <w:t xml:space="preserve">. The data were fitted to a model of </w:t>
      </w:r>
      <w:hyperlink r:id="rId7" w:tooltip="Learn more about fractional crystallization from ScienceDirect's AI-generated Topic Pages" w:history="1">
        <w:r w:rsidRPr="00E7492B">
          <w:rPr>
            <w:rFonts w:ascii="Times New Roman" w:eastAsia="Times New Roman" w:hAnsi="Times New Roman" w:cs="Times New Roman"/>
            <w:color w:val="0000FF"/>
            <w:sz w:val="24"/>
            <w:szCs w:val="24"/>
            <w:u w:val="single"/>
          </w:rPr>
          <w:t>fractional crystallization</w:t>
        </w:r>
      </w:hyperlink>
      <w:r w:rsidRPr="00E7492B">
        <w:rPr>
          <w:rFonts w:ascii="Times New Roman" w:eastAsia="Times New Roman" w:hAnsi="Times New Roman" w:cs="Times New Roman"/>
          <w:sz w:val="24"/>
          <w:szCs w:val="24"/>
        </w:rPr>
        <w:t xml:space="preserve"> of the IVB parent body core, from which the composition of the parent melt and metal/melt distribution coefficients for each element in the system were determined, for a chosen value of D(Ni). Relative to Ni and chondritic abundances, the parent melt was enriched in refractory siderophiles, with greatest enrichment of 5× chondritic in the most refractory elements, and was strongly volatile-depleted, down to 0.00014× chondritic in Ge. Comparison to an equilibrium condensation sequence from a gas of solar composition indicates that no single temperature satisfactorily explains the volatility trend in the IVB parent melt; a small (&lt;1%) complement of </w:t>
      </w:r>
      <w:proofErr w:type="spellStart"/>
      <w:r w:rsidRPr="00E7492B">
        <w:rPr>
          <w:rFonts w:ascii="Times New Roman" w:eastAsia="Times New Roman" w:hAnsi="Times New Roman" w:cs="Times New Roman"/>
          <w:sz w:val="24"/>
          <w:szCs w:val="24"/>
        </w:rPr>
        <w:t>ultrarefractory</w:t>
      </w:r>
      <w:proofErr w:type="spellEnd"/>
      <w:r w:rsidRPr="00E7492B">
        <w:rPr>
          <w:rFonts w:ascii="Times New Roman" w:eastAsia="Times New Roman" w:hAnsi="Times New Roman" w:cs="Times New Roman"/>
          <w:sz w:val="24"/>
          <w:szCs w:val="24"/>
        </w:rPr>
        <w:t xml:space="preserve"> components added to metal that is volatile-depleted but otherwise has nearly chondritic abundances (for Fe, Co and Ni) best explains the volatility trend. In addition to this volatility processing, which probably occurred in a nebular setting, there was substantial oxidation of the metal in the IVB parent body, leading to loss of Fe and other moderately </w:t>
      </w:r>
      <w:hyperlink r:id="rId8" w:tooltip="Learn more about siderophile elements from ScienceDirect's AI-generated Topic Pages" w:history="1">
        <w:r w:rsidRPr="00E7492B">
          <w:rPr>
            <w:rFonts w:ascii="Times New Roman" w:eastAsia="Times New Roman" w:hAnsi="Times New Roman" w:cs="Times New Roman"/>
            <w:color w:val="0000FF"/>
            <w:sz w:val="24"/>
            <w:szCs w:val="24"/>
            <w:u w:val="single"/>
          </w:rPr>
          <w:t>siderophile elements</w:t>
        </w:r>
      </w:hyperlink>
      <w:r w:rsidRPr="00E7492B">
        <w:rPr>
          <w:rFonts w:ascii="Times New Roman" w:eastAsia="Times New Roman" w:hAnsi="Times New Roman" w:cs="Times New Roman"/>
          <w:sz w:val="24"/>
          <w:szCs w:val="24"/>
        </w:rPr>
        <w:t xml:space="preserve"> such as Cr, Ga, and W, and producing the high Ni contents that are observed in the IVB irons. By assuming that the entire IVB parent body underwent a similar chemical history as its core, the composition of the silicate that is complementary to the IVB parent melt was also estimated, and appears to be similar to that of the angrite parent.</w:t>
      </w:r>
    </w:p>
    <w:p w:rsidR="00E7492B" w:rsidRPr="00E7492B" w:rsidRDefault="00E7492B" w:rsidP="00E7492B">
      <w:pPr>
        <w:spacing w:before="100" w:beforeAutospacing="1" w:after="100" w:afterAutospacing="1" w:line="240" w:lineRule="auto"/>
        <w:outlineLvl w:val="1"/>
        <w:rPr>
          <w:rFonts w:ascii="Times New Roman" w:eastAsia="Times New Roman" w:hAnsi="Times New Roman" w:cs="Times New Roman"/>
          <w:b/>
          <w:bCs/>
          <w:sz w:val="36"/>
          <w:szCs w:val="36"/>
        </w:rPr>
      </w:pPr>
      <w:r w:rsidRPr="00E7492B">
        <w:rPr>
          <w:rFonts w:ascii="Times New Roman" w:eastAsia="Times New Roman" w:hAnsi="Times New Roman" w:cs="Times New Roman"/>
          <w:b/>
          <w:bCs/>
          <w:sz w:val="36"/>
          <w:szCs w:val="36"/>
        </w:rPr>
        <w:t>Introduction</w:t>
      </w:r>
    </w:p>
    <w:p w:rsidR="00E7492B" w:rsidRPr="00E7492B" w:rsidRDefault="00E7492B" w:rsidP="00E7492B">
      <w:pPr>
        <w:spacing w:before="100" w:beforeAutospacing="1" w:after="100" w:afterAutospacing="1" w:line="240" w:lineRule="auto"/>
        <w:rPr>
          <w:rFonts w:ascii="Times New Roman" w:eastAsia="Times New Roman" w:hAnsi="Times New Roman" w:cs="Times New Roman"/>
          <w:sz w:val="24"/>
          <w:szCs w:val="24"/>
        </w:rPr>
      </w:pPr>
      <w:r w:rsidRPr="00E7492B">
        <w:rPr>
          <w:rFonts w:ascii="Times New Roman" w:eastAsia="Times New Roman" w:hAnsi="Times New Roman" w:cs="Times New Roman"/>
          <w:sz w:val="24"/>
          <w:szCs w:val="24"/>
        </w:rPr>
        <w:t>It is believed that the magmatic iron meteorite groups represent fractionally crystallized cores of protoplanetary bodies that formed early in solar system history (Scott 1972, Scott and Wasson 1975, Haack and McCoy 2003). Wasson (1995) estimated that there must be about 70 such differentiated parent bodies represented in the iron meteorite collections. Understanding the chemical and physical properties that produced the variations among the compositions and mineralogical features of iron meteorites, therefore, reveals something about the range of conditions in the solar nebula during the accretion and differentiation of their parent bodies.</w:t>
      </w:r>
    </w:p>
    <w:p w:rsidR="00E7492B" w:rsidRPr="00E7492B" w:rsidRDefault="00E7492B" w:rsidP="00E7492B">
      <w:pPr>
        <w:spacing w:before="100" w:beforeAutospacing="1" w:after="100" w:afterAutospacing="1" w:line="240" w:lineRule="auto"/>
        <w:rPr>
          <w:rFonts w:ascii="Times New Roman" w:eastAsia="Times New Roman" w:hAnsi="Times New Roman" w:cs="Times New Roman"/>
          <w:sz w:val="24"/>
          <w:szCs w:val="24"/>
        </w:rPr>
      </w:pPr>
      <w:r w:rsidRPr="00E7492B">
        <w:rPr>
          <w:rFonts w:ascii="Times New Roman" w:eastAsia="Times New Roman" w:hAnsi="Times New Roman" w:cs="Times New Roman"/>
          <w:sz w:val="24"/>
          <w:szCs w:val="24"/>
        </w:rPr>
        <w:t>This study focusses on the group IVB iron meteorites because, among the major magmatic iron groups, the IVBs have the most extreme compositions in a number of aspects, including the lowest abundances of the volatile elements Ga and Ge and, on average, the highest abundances of refractory siderophile elements such as Ir. In some regards the processes that governed the protoplanetary core compositions were acting to an extreme degree in the case of the IVBs, and therefore this group should provide a clear record of those processes.</w:t>
      </w:r>
    </w:p>
    <w:p w:rsidR="00E7492B" w:rsidRPr="00E7492B" w:rsidRDefault="00E7492B" w:rsidP="00E7492B">
      <w:pPr>
        <w:spacing w:before="100" w:beforeAutospacing="1" w:after="100" w:afterAutospacing="1" w:line="240" w:lineRule="auto"/>
        <w:rPr>
          <w:rFonts w:ascii="Times New Roman" w:eastAsia="Times New Roman" w:hAnsi="Times New Roman" w:cs="Times New Roman"/>
          <w:sz w:val="24"/>
          <w:szCs w:val="24"/>
        </w:rPr>
      </w:pPr>
      <w:r w:rsidRPr="00E7492B">
        <w:rPr>
          <w:rFonts w:ascii="Times New Roman" w:eastAsia="Times New Roman" w:hAnsi="Times New Roman" w:cs="Times New Roman"/>
          <w:sz w:val="24"/>
          <w:szCs w:val="24"/>
        </w:rPr>
        <w:lastRenderedPageBreak/>
        <w:t xml:space="preserve">There are two, very different, perspectives on the origin of the IVB irons. The most widely held view, that they reflect material that condensed at high temperatures in the solar nebula, has been mentioned by several authors (Anders 1964, Scott 1972, Haack and McCoy 2003) but was argued most forcefully by Kelly and Larimer (1977). In the simplest form of this model, the IVB parent body would have been composed principally of high-temperature condensates, probably incorporating material from only the first &lt;10% of the </w:t>
      </w:r>
      <w:proofErr w:type="spellStart"/>
      <w:r w:rsidRPr="00E7492B">
        <w:rPr>
          <w:rFonts w:ascii="Times New Roman" w:eastAsia="Times New Roman" w:hAnsi="Times New Roman" w:cs="Times New Roman"/>
          <w:sz w:val="24"/>
          <w:szCs w:val="24"/>
        </w:rPr>
        <w:t>condensible</w:t>
      </w:r>
      <w:proofErr w:type="spellEnd"/>
      <w:r w:rsidRPr="00E7492B">
        <w:rPr>
          <w:rFonts w:ascii="Times New Roman" w:eastAsia="Times New Roman" w:hAnsi="Times New Roman" w:cs="Times New Roman"/>
          <w:sz w:val="24"/>
          <w:szCs w:val="24"/>
        </w:rPr>
        <w:t xml:space="preserve"> material in the nebula (Kelly and Larimer, 1977). Based on a more comprehensive trace element study of the IVB irons, Rasmussen et al. (1984) proposed that the elevated Ni content resulted from oxidation of Fe in the parent body, and furthermore, that the elevated </w:t>
      </w:r>
      <w:proofErr w:type="spellStart"/>
      <w:r w:rsidRPr="00E7492B">
        <w:rPr>
          <w:rFonts w:ascii="Times New Roman" w:eastAsia="Times New Roman" w:hAnsi="Times New Roman" w:cs="Times New Roman"/>
          <w:sz w:val="24"/>
          <w:szCs w:val="24"/>
        </w:rPr>
        <w:t>Ir</w:t>
      </w:r>
      <w:proofErr w:type="spellEnd"/>
      <w:r w:rsidRPr="00E7492B">
        <w:rPr>
          <w:rFonts w:ascii="Times New Roman" w:eastAsia="Times New Roman" w:hAnsi="Times New Roman" w:cs="Times New Roman"/>
          <w:sz w:val="24"/>
          <w:szCs w:val="24"/>
        </w:rPr>
        <w:t>/Ni ratio resulted from oxidation even of Ni, indicating a very high oxidation state. The volatile depletion in IVB irons was considered by Rasmussen et al. (1984) to be the product of parent body outgassing; in their view nebular processing played no detectable role in the formation of IVB irons.</w:t>
      </w:r>
    </w:p>
    <w:p w:rsidR="00E7492B" w:rsidRPr="00E7492B" w:rsidRDefault="00E7492B" w:rsidP="00E7492B">
      <w:pPr>
        <w:spacing w:before="100" w:beforeAutospacing="1" w:after="100" w:afterAutospacing="1" w:line="240" w:lineRule="auto"/>
        <w:rPr>
          <w:rFonts w:ascii="Times New Roman" w:eastAsia="Times New Roman" w:hAnsi="Times New Roman" w:cs="Times New Roman"/>
          <w:sz w:val="24"/>
          <w:szCs w:val="24"/>
        </w:rPr>
      </w:pPr>
      <w:r w:rsidRPr="00E7492B">
        <w:rPr>
          <w:rFonts w:ascii="Times New Roman" w:eastAsia="Times New Roman" w:hAnsi="Times New Roman" w:cs="Times New Roman"/>
          <w:sz w:val="24"/>
          <w:szCs w:val="24"/>
        </w:rPr>
        <w:t>The present study seeks to find some resolution between these two opposing hypotheses by expanding the number of elements for which compositions are known in a significant number of the IVB iron meteorites. Particularly important to this task is the abundance of Pd, which can be a sensitive indicator of the chemical processes affecting trace element compositions in metal (Campbell et al., 2001). The data are interpreted in terms of a fractional crystallization model of the IVB parent body’s core, and the chemical evolution of the IVB core is interpreted from the calculated parent melt.</w:t>
      </w:r>
    </w:p>
    <w:p w:rsidR="00E7492B" w:rsidRPr="00E7492B" w:rsidRDefault="00E7492B" w:rsidP="00E7492B">
      <w:pPr>
        <w:spacing w:before="100" w:beforeAutospacing="1" w:after="100" w:afterAutospacing="1" w:line="240" w:lineRule="auto"/>
        <w:outlineLvl w:val="1"/>
        <w:rPr>
          <w:rFonts w:ascii="Times New Roman" w:eastAsia="Times New Roman" w:hAnsi="Times New Roman" w:cs="Times New Roman"/>
          <w:b/>
          <w:bCs/>
          <w:sz w:val="36"/>
          <w:szCs w:val="36"/>
        </w:rPr>
      </w:pPr>
      <w:r w:rsidRPr="00E7492B">
        <w:rPr>
          <w:rFonts w:ascii="Times New Roman" w:eastAsia="Times New Roman" w:hAnsi="Times New Roman" w:cs="Times New Roman"/>
          <w:b/>
          <w:bCs/>
          <w:sz w:val="36"/>
          <w:szCs w:val="36"/>
        </w:rPr>
        <w:t>Section snippets</w:t>
      </w:r>
    </w:p>
    <w:p w:rsidR="00E7492B" w:rsidRPr="00E7492B" w:rsidRDefault="00E7492B" w:rsidP="00E7492B">
      <w:pPr>
        <w:spacing w:before="100" w:beforeAutospacing="1" w:after="100" w:afterAutospacing="1" w:line="240" w:lineRule="auto"/>
        <w:outlineLvl w:val="1"/>
        <w:rPr>
          <w:rFonts w:ascii="Times New Roman" w:eastAsia="Times New Roman" w:hAnsi="Times New Roman" w:cs="Times New Roman"/>
          <w:b/>
          <w:bCs/>
          <w:sz w:val="36"/>
          <w:szCs w:val="36"/>
        </w:rPr>
      </w:pPr>
      <w:r w:rsidRPr="00E7492B">
        <w:rPr>
          <w:rFonts w:ascii="Times New Roman" w:eastAsia="Times New Roman" w:hAnsi="Times New Roman" w:cs="Times New Roman"/>
          <w:b/>
          <w:bCs/>
          <w:sz w:val="36"/>
          <w:szCs w:val="36"/>
        </w:rPr>
        <w:t>Experimental</w:t>
      </w:r>
    </w:p>
    <w:p w:rsidR="00E7492B" w:rsidRPr="00E7492B" w:rsidRDefault="00E7492B" w:rsidP="00E7492B">
      <w:pPr>
        <w:spacing w:before="100" w:beforeAutospacing="1" w:after="100" w:afterAutospacing="1" w:line="240" w:lineRule="auto"/>
        <w:rPr>
          <w:rFonts w:ascii="Times New Roman" w:eastAsia="Times New Roman" w:hAnsi="Times New Roman" w:cs="Times New Roman"/>
          <w:sz w:val="24"/>
          <w:szCs w:val="24"/>
        </w:rPr>
      </w:pPr>
      <w:r w:rsidRPr="00E7492B">
        <w:rPr>
          <w:rFonts w:ascii="Times New Roman" w:eastAsia="Times New Roman" w:hAnsi="Times New Roman" w:cs="Times New Roman"/>
          <w:sz w:val="24"/>
          <w:szCs w:val="24"/>
        </w:rPr>
        <w:t xml:space="preserve">The IVB iron meteorites used in this study were: Cape of Good Hope (FMNH #ME29); </w:t>
      </w:r>
      <w:proofErr w:type="spellStart"/>
      <w:r w:rsidRPr="00E7492B">
        <w:rPr>
          <w:rFonts w:ascii="Times New Roman" w:eastAsia="Times New Roman" w:hAnsi="Times New Roman" w:cs="Times New Roman"/>
          <w:sz w:val="24"/>
          <w:szCs w:val="24"/>
        </w:rPr>
        <w:t>Hoba</w:t>
      </w:r>
      <w:proofErr w:type="spellEnd"/>
      <w:r w:rsidRPr="00E7492B">
        <w:rPr>
          <w:rFonts w:ascii="Times New Roman" w:eastAsia="Times New Roman" w:hAnsi="Times New Roman" w:cs="Times New Roman"/>
          <w:sz w:val="24"/>
          <w:szCs w:val="24"/>
        </w:rPr>
        <w:t xml:space="preserve"> (USNM #6506 and FMNH #ME2477); Skookum (AMNH #273-1; labeled as Klondike (Skookum Gulch)); Santa Clara (FMNH #ME2859); </w:t>
      </w:r>
      <w:proofErr w:type="spellStart"/>
      <w:r w:rsidRPr="00E7492B">
        <w:rPr>
          <w:rFonts w:ascii="Times New Roman" w:eastAsia="Times New Roman" w:hAnsi="Times New Roman" w:cs="Times New Roman"/>
          <w:sz w:val="24"/>
          <w:szCs w:val="24"/>
        </w:rPr>
        <w:t>Tawallah</w:t>
      </w:r>
      <w:proofErr w:type="spellEnd"/>
      <w:r w:rsidRPr="00E7492B">
        <w:rPr>
          <w:rFonts w:ascii="Times New Roman" w:eastAsia="Times New Roman" w:hAnsi="Times New Roman" w:cs="Times New Roman"/>
          <w:sz w:val="24"/>
          <w:szCs w:val="24"/>
        </w:rPr>
        <w:t xml:space="preserve"> Valley (FMNH #ME2705); </w:t>
      </w:r>
      <w:proofErr w:type="spellStart"/>
      <w:r w:rsidRPr="00E7492B">
        <w:rPr>
          <w:rFonts w:ascii="Times New Roman" w:eastAsia="Times New Roman" w:hAnsi="Times New Roman" w:cs="Times New Roman"/>
          <w:sz w:val="24"/>
          <w:szCs w:val="24"/>
        </w:rPr>
        <w:t>Tlacotepec</w:t>
      </w:r>
      <w:proofErr w:type="spellEnd"/>
      <w:r w:rsidRPr="00E7492B">
        <w:rPr>
          <w:rFonts w:ascii="Times New Roman" w:eastAsia="Times New Roman" w:hAnsi="Times New Roman" w:cs="Times New Roman"/>
          <w:sz w:val="24"/>
          <w:szCs w:val="24"/>
        </w:rPr>
        <w:t xml:space="preserve"> (FMNH #ME2159); and Warburton Range (AMNH #4229-1). Polished surfaces were analyzed for major and trace element analysis by laser ablation inductively coupled plasma mass spectrometry (LA-ICP-MS). The laser ablation system utilized a CETAC LSX-200</w:t>
      </w:r>
    </w:p>
    <w:p w:rsidR="00E7492B" w:rsidRPr="00E7492B" w:rsidRDefault="00E7492B" w:rsidP="00E7492B">
      <w:pPr>
        <w:spacing w:before="100" w:beforeAutospacing="1" w:after="100" w:afterAutospacing="1" w:line="240" w:lineRule="auto"/>
        <w:outlineLvl w:val="1"/>
        <w:rPr>
          <w:rFonts w:ascii="Times New Roman" w:eastAsia="Times New Roman" w:hAnsi="Times New Roman" w:cs="Times New Roman"/>
          <w:b/>
          <w:bCs/>
          <w:sz w:val="36"/>
          <w:szCs w:val="36"/>
        </w:rPr>
      </w:pPr>
      <w:r w:rsidRPr="00E7492B">
        <w:rPr>
          <w:rFonts w:ascii="Times New Roman" w:eastAsia="Times New Roman" w:hAnsi="Times New Roman" w:cs="Times New Roman"/>
          <w:b/>
          <w:bCs/>
          <w:sz w:val="36"/>
          <w:szCs w:val="36"/>
        </w:rPr>
        <w:t>LA-ICP-MS Data</w:t>
      </w:r>
    </w:p>
    <w:p w:rsidR="00E7492B" w:rsidRPr="00E7492B" w:rsidRDefault="00E7492B" w:rsidP="00E7492B">
      <w:pPr>
        <w:spacing w:before="100" w:beforeAutospacing="1" w:after="100" w:afterAutospacing="1" w:line="240" w:lineRule="auto"/>
        <w:rPr>
          <w:rFonts w:ascii="Times New Roman" w:eastAsia="Times New Roman" w:hAnsi="Times New Roman" w:cs="Times New Roman"/>
          <w:sz w:val="24"/>
          <w:szCs w:val="24"/>
        </w:rPr>
      </w:pPr>
      <w:r w:rsidRPr="00E7492B">
        <w:rPr>
          <w:rFonts w:ascii="Times New Roman" w:eastAsia="Times New Roman" w:hAnsi="Times New Roman" w:cs="Times New Roman"/>
          <w:sz w:val="24"/>
          <w:szCs w:val="24"/>
        </w:rPr>
        <w:t xml:space="preserve">The data for the seven meteorites studied are listed in Table 2. The precision is generally better than 4%, but analyses of elements having low abundance (e.g., Ga, Ge, As) and/or high backgrounds (e.g., P, V, Cr) sometimes show poorer precisions. The only datum below the detection limit was the measurement of As in Cape of Good Hope (Table 2). The entries for </w:t>
      </w:r>
      <w:proofErr w:type="spellStart"/>
      <w:r w:rsidRPr="00E7492B">
        <w:rPr>
          <w:rFonts w:ascii="Times New Roman" w:eastAsia="Times New Roman" w:hAnsi="Times New Roman" w:cs="Times New Roman"/>
          <w:sz w:val="24"/>
          <w:szCs w:val="24"/>
        </w:rPr>
        <w:t>Hoba</w:t>
      </w:r>
      <w:proofErr w:type="spellEnd"/>
      <w:r w:rsidRPr="00E7492B">
        <w:rPr>
          <w:rFonts w:ascii="Times New Roman" w:eastAsia="Times New Roman" w:hAnsi="Times New Roman" w:cs="Times New Roman"/>
          <w:sz w:val="24"/>
          <w:szCs w:val="24"/>
        </w:rPr>
        <w:t xml:space="preserve"> are the means from the two specimens.</w:t>
      </w:r>
    </w:p>
    <w:p w:rsidR="00E7492B" w:rsidRPr="00E7492B" w:rsidRDefault="00E7492B" w:rsidP="00E7492B">
      <w:pPr>
        <w:spacing w:before="100" w:beforeAutospacing="1" w:after="100" w:afterAutospacing="1" w:line="240" w:lineRule="auto"/>
        <w:rPr>
          <w:rFonts w:ascii="Times New Roman" w:eastAsia="Times New Roman" w:hAnsi="Times New Roman" w:cs="Times New Roman"/>
          <w:sz w:val="24"/>
          <w:szCs w:val="24"/>
        </w:rPr>
      </w:pPr>
      <w:r w:rsidRPr="00E7492B">
        <w:rPr>
          <w:rFonts w:ascii="Times New Roman" w:eastAsia="Times New Roman" w:hAnsi="Times New Roman" w:cs="Times New Roman"/>
          <w:sz w:val="24"/>
          <w:szCs w:val="24"/>
        </w:rPr>
        <w:t>The elemental concentrations for each meteorite, normalized to Ni and CI chondrite abundances (</w:t>
      </w:r>
    </w:p>
    <w:p w:rsidR="00E7492B" w:rsidRPr="00E7492B" w:rsidRDefault="00E7492B" w:rsidP="00E7492B">
      <w:pPr>
        <w:spacing w:before="100" w:beforeAutospacing="1" w:after="100" w:afterAutospacing="1" w:line="240" w:lineRule="auto"/>
        <w:outlineLvl w:val="1"/>
        <w:rPr>
          <w:rFonts w:ascii="Times New Roman" w:eastAsia="Times New Roman" w:hAnsi="Times New Roman" w:cs="Times New Roman"/>
          <w:b/>
          <w:bCs/>
          <w:sz w:val="36"/>
          <w:szCs w:val="36"/>
        </w:rPr>
      </w:pPr>
      <w:r w:rsidRPr="00E7492B">
        <w:rPr>
          <w:rFonts w:ascii="Times New Roman" w:eastAsia="Times New Roman" w:hAnsi="Times New Roman" w:cs="Times New Roman"/>
          <w:b/>
          <w:bCs/>
          <w:sz w:val="36"/>
          <w:szCs w:val="36"/>
        </w:rPr>
        <w:t>Fractional Crystallization of the Group IVB Iron Meteorite Parent Body</w:t>
      </w:r>
    </w:p>
    <w:p w:rsidR="00E7492B" w:rsidRPr="00E7492B" w:rsidRDefault="00E7492B" w:rsidP="00E7492B">
      <w:pPr>
        <w:spacing w:before="100" w:beforeAutospacing="1" w:after="100" w:afterAutospacing="1" w:line="240" w:lineRule="auto"/>
        <w:rPr>
          <w:rFonts w:ascii="Times New Roman" w:eastAsia="Times New Roman" w:hAnsi="Times New Roman" w:cs="Times New Roman"/>
          <w:sz w:val="24"/>
          <w:szCs w:val="24"/>
        </w:rPr>
      </w:pPr>
      <w:r w:rsidRPr="00E7492B">
        <w:rPr>
          <w:rFonts w:ascii="Times New Roman" w:eastAsia="Times New Roman" w:hAnsi="Times New Roman" w:cs="Times New Roman"/>
          <w:sz w:val="24"/>
          <w:szCs w:val="24"/>
        </w:rPr>
        <w:lastRenderedPageBreak/>
        <w:t>The compositional variation between meteorites within several of the major iron meteorite groups (the so-called ’magmatic’ groups) has long been successfully interpreted as the product of fractional crystallization from a molten metallic body, such as the core of a protoplanet (Scott 1972, Scott and Wasson 1975). Here we model the fractional crystallization of the measured IVB irons to derive the composition of their parental melt. The fractional crystallization process follows the Raleigh</w:t>
      </w:r>
    </w:p>
    <w:p w:rsidR="00E7492B" w:rsidRPr="00E7492B" w:rsidRDefault="00E7492B" w:rsidP="00E7492B">
      <w:pPr>
        <w:spacing w:before="100" w:beforeAutospacing="1" w:after="100" w:afterAutospacing="1" w:line="240" w:lineRule="auto"/>
        <w:outlineLvl w:val="1"/>
        <w:rPr>
          <w:rFonts w:ascii="Times New Roman" w:eastAsia="Times New Roman" w:hAnsi="Times New Roman" w:cs="Times New Roman"/>
          <w:b/>
          <w:bCs/>
          <w:sz w:val="36"/>
          <w:szCs w:val="36"/>
        </w:rPr>
      </w:pPr>
      <w:r w:rsidRPr="00E7492B">
        <w:rPr>
          <w:rFonts w:ascii="Times New Roman" w:eastAsia="Times New Roman" w:hAnsi="Times New Roman" w:cs="Times New Roman"/>
          <w:b/>
          <w:bCs/>
          <w:sz w:val="36"/>
          <w:szCs w:val="36"/>
        </w:rPr>
        <w:t>Conclusions</w:t>
      </w:r>
    </w:p>
    <w:p w:rsidR="00E7492B" w:rsidRPr="00E7492B" w:rsidRDefault="00E7492B" w:rsidP="00E7492B">
      <w:pPr>
        <w:spacing w:before="100" w:beforeAutospacing="1" w:after="100" w:afterAutospacing="1" w:line="240" w:lineRule="auto"/>
        <w:rPr>
          <w:rFonts w:ascii="Times New Roman" w:eastAsia="Times New Roman" w:hAnsi="Times New Roman" w:cs="Times New Roman"/>
          <w:sz w:val="24"/>
          <w:szCs w:val="24"/>
        </w:rPr>
      </w:pPr>
      <w:r w:rsidRPr="00E7492B">
        <w:rPr>
          <w:rFonts w:ascii="Times New Roman" w:eastAsia="Times New Roman" w:hAnsi="Times New Roman" w:cs="Times New Roman"/>
          <w:sz w:val="24"/>
          <w:szCs w:val="24"/>
        </w:rPr>
        <w:t>The use of LA-ICP-MS to perform bulk analyses has improved the understanding of group IVB iron meteorite formation by significantly expanding the number of trace elements for which these meteorites have been analyzed in a systematic manner. The precision of these measurements is commonly &lt;10% even for volatile siderophile elements such as Ga, Ge, and Au that are at low abundances (50–200 ppb) in these meteorites. A model of the fractional crystallization of the IVB parental melt has been</w:t>
      </w:r>
    </w:p>
    <w:p w:rsidR="00E7492B" w:rsidRPr="00E7492B" w:rsidRDefault="00E7492B" w:rsidP="00E7492B">
      <w:pPr>
        <w:spacing w:before="100" w:beforeAutospacing="1" w:after="100" w:afterAutospacing="1" w:line="240" w:lineRule="auto"/>
        <w:outlineLvl w:val="1"/>
        <w:rPr>
          <w:rFonts w:ascii="Times New Roman" w:eastAsia="Times New Roman" w:hAnsi="Times New Roman" w:cs="Times New Roman"/>
          <w:b/>
          <w:bCs/>
          <w:sz w:val="36"/>
          <w:szCs w:val="36"/>
        </w:rPr>
      </w:pPr>
      <w:r w:rsidRPr="00E7492B">
        <w:rPr>
          <w:rFonts w:ascii="Times New Roman" w:eastAsia="Times New Roman" w:hAnsi="Times New Roman" w:cs="Times New Roman"/>
          <w:b/>
          <w:bCs/>
          <w:sz w:val="36"/>
          <w:szCs w:val="36"/>
        </w:rPr>
        <w:t>Acknowledgments</w:t>
      </w:r>
    </w:p>
    <w:p w:rsidR="00E7492B" w:rsidRPr="00E7492B" w:rsidRDefault="00E7492B" w:rsidP="00E7492B">
      <w:pPr>
        <w:spacing w:before="100" w:beforeAutospacing="1" w:after="100" w:afterAutospacing="1" w:line="240" w:lineRule="auto"/>
        <w:rPr>
          <w:rFonts w:ascii="Times New Roman" w:eastAsia="Times New Roman" w:hAnsi="Times New Roman" w:cs="Times New Roman"/>
          <w:sz w:val="24"/>
          <w:szCs w:val="24"/>
        </w:rPr>
      </w:pPr>
      <w:r w:rsidRPr="00E7492B">
        <w:rPr>
          <w:rFonts w:ascii="Times New Roman" w:eastAsia="Times New Roman" w:hAnsi="Times New Roman" w:cs="Times New Roman"/>
          <w:sz w:val="24"/>
          <w:szCs w:val="24"/>
        </w:rPr>
        <w:t xml:space="preserve">We are grateful to M. Wadhwa and C. </w:t>
      </w:r>
      <w:proofErr w:type="spellStart"/>
      <w:r w:rsidRPr="00E7492B">
        <w:rPr>
          <w:rFonts w:ascii="Times New Roman" w:eastAsia="Times New Roman" w:hAnsi="Times New Roman" w:cs="Times New Roman"/>
          <w:sz w:val="24"/>
          <w:szCs w:val="24"/>
        </w:rPr>
        <w:t>Nuñez</w:t>
      </w:r>
      <w:proofErr w:type="spellEnd"/>
      <w:r w:rsidRPr="00E7492B">
        <w:rPr>
          <w:rFonts w:ascii="Times New Roman" w:eastAsia="Times New Roman" w:hAnsi="Times New Roman" w:cs="Times New Roman"/>
          <w:sz w:val="24"/>
          <w:szCs w:val="24"/>
        </w:rPr>
        <w:t xml:space="preserve"> of the Field Museum of Natural History and D. </w:t>
      </w:r>
      <w:proofErr w:type="spellStart"/>
      <w:r w:rsidRPr="00E7492B">
        <w:rPr>
          <w:rFonts w:ascii="Times New Roman" w:eastAsia="Times New Roman" w:hAnsi="Times New Roman" w:cs="Times New Roman"/>
          <w:sz w:val="24"/>
          <w:szCs w:val="24"/>
        </w:rPr>
        <w:t>Ebel</w:t>
      </w:r>
      <w:proofErr w:type="spellEnd"/>
      <w:r w:rsidRPr="00E7492B">
        <w:rPr>
          <w:rFonts w:ascii="Times New Roman" w:eastAsia="Times New Roman" w:hAnsi="Times New Roman" w:cs="Times New Roman"/>
          <w:sz w:val="24"/>
          <w:szCs w:val="24"/>
        </w:rPr>
        <w:t xml:space="preserve"> and J. </w:t>
      </w:r>
      <w:proofErr w:type="spellStart"/>
      <w:r w:rsidRPr="00E7492B">
        <w:rPr>
          <w:rFonts w:ascii="Times New Roman" w:eastAsia="Times New Roman" w:hAnsi="Times New Roman" w:cs="Times New Roman"/>
          <w:sz w:val="24"/>
          <w:szCs w:val="24"/>
        </w:rPr>
        <w:t>Boesenberg</w:t>
      </w:r>
      <w:proofErr w:type="spellEnd"/>
      <w:r w:rsidRPr="00E7492B">
        <w:rPr>
          <w:rFonts w:ascii="Times New Roman" w:eastAsia="Times New Roman" w:hAnsi="Times New Roman" w:cs="Times New Roman"/>
          <w:sz w:val="24"/>
          <w:szCs w:val="24"/>
        </w:rPr>
        <w:t xml:space="preserve"> of the American Museum of Natural History for providing specimens of group IVB iron meteorites. We also benefitted from discussions with N. Chabot. The paper benefited from reviews by N. Chabot, H. Haack, D. </w:t>
      </w:r>
      <w:proofErr w:type="spellStart"/>
      <w:r w:rsidRPr="00E7492B">
        <w:rPr>
          <w:rFonts w:ascii="Times New Roman" w:eastAsia="Times New Roman" w:hAnsi="Times New Roman" w:cs="Times New Roman"/>
          <w:sz w:val="24"/>
          <w:szCs w:val="24"/>
        </w:rPr>
        <w:t>Mittlefehldt</w:t>
      </w:r>
      <w:proofErr w:type="spellEnd"/>
      <w:r w:rsidRPr="00E7492B">
        <w:rPr>
          <w:rFonts w:ascii="Times New Roman" w:eastAsia="Times New Roman" w:hAnsi="Times New Roman" w:cs="Times New Roman"/>
          <w:sz w:val="24"/>
          <w:szCs w:val="24"/>
        </w:rPr>
        <w:t xml:space="preserve"> and an anonymous reviewer. This work was supported by the NASA Cosmochemistry Program through grant NAG5-13133 to M. H.</w:t>
      </w:r>
    </w:p>
    <w:p w:rsidR="00AF093F" w:rsidRDefault="00AF093F"/>
    <w:sectPr w:rsidR="00AF093F">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492B"/>
    <w:rsid w:val="00AF093F"/>
    <w:rsid w:val="00E749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40BF71"/>
  <w15:chartTrackingRefBased/>
  <w15:docId w15:val="{E63A7F02-C586-4E04-B27B-7820291861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59118213">
      <w:bodyDiv w:val="1"/>
      <w:marLeft w:val="0"/>
      <w:marRight w:val="0"/>
      <w:marTop w:val="0"/>
      <w:marBottom w:val="0"/>
      <w:divBdr>
        <w:top w:val="none" w:sz="0" w:space="0" w:color="auto"/>
        <w:left w:val="none" w:sz="0" w:space="0" w:color="auto"/>
        <w:bottom w:val="none" w:sz="0" w:space="0" w:color="auto"/>
        <w:right w:val="none" w:sz="0" w:space="0" w:color="auto"/>
      </w:divBdr>
      <w:divsChild>
        <w:div w:id="508301482">
          <w:marLeft w:val="0"/>
          <w:marRight w:val="0"/>
          <w:marTop w:val="0"/>
          <w:marBottom w:val="0"/>
          <w:divBdr>
            <w:top w:val="none" w:sz="0" w:space="0" w:color="auto"/>
            <w:left w:val="none" w:sz="0" w:space="0" w:color="auto"/>
            <w:bottom w:val="none" w:sz="0" w:space="0" w:color="auto"/>
            <w:right w:val="none" w:sz="0" w:space="0" w:color="auto"/>
          </w:divBdr>
          <w:divsChild>
            <w:div w:id="1879203350">
              <w:marLeft w:val="0"/>
              <w:marRight w:val="0"/>
              <w:marTop w:val="0"/>
              <w:marBottom w:val="0"/>
              <w:divBdr>
                <w:top w:val="none" w:sz="0" w:space="0" w:color="auto"/>
                <w:left w:val="none" w:sz="0" w:space="0" w:color="auto"/>
                <w:bottom w:val="none" w:sz="0" w:space="0" w:color="auto"/>
                <w:right w:val="none" w:sz="0" w:space="0" w:color="auto"/>
              </w:divBdr>
              <w:divsChild>
                <w:div w:id="120612737">
                  <w:marLeft w:val="0"/>
                  <w:marRight w:val="0"/>
                  <w:marTop w:val="0"/>
                  <w:marBottom w:val="0"/>
                  <w:divBdr>
                    <w:top w:val="none" w:sz="0" w:space="0" w:color="auto"/>
                    <w:left w:val="none" w:sz="0" w:space="0" w:color="auto"/>
                    <w:bottom w:val="none" w:sz="0" w:space="0" w:color="auto"/>
                    <w:right w:val="none" w:sz="0" w:space="0" w:color="auto"/>
                  </w:divBdr>
                  <w:divsChild>
                    <w:div w:id="692420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9455198">
          <w:marLeft w:val="0"/>
          <w:marRight w:val="0"/>
          <w:marTop w:val="0"/>
          <w:marBottom w:val="0"/>
          <w:divBdr>
            <w:top w:val="none" w:sz="0" w:space="0" w:color="auto"/>
            <w:left w:val="none" w:sz="0" w:space="0" w:color="auto"/>
            <w:bottom w:val="none" w:sz="0" w:space="0" w:color="auto"/>
            <w:right w:val="none" w:sz="0" w:space="0" w:color="auto"/>
          </w:divBdr>
          <w:divsChild>
            <w:div w:id="1952862114">
              <w:marLeft w:val="0"/>
              <w:marRight w:val="0"/>
              <w:marTop w:val="0"/>
              <w:marBottom w:val="0"/>
              <w:divBdr>
                <w:top w:val="none" w:sz="0" w:space="0" w:color="auto"/>
                <w:left w:val="none" w:sz="0" w:space="0" w:color="auto"/>
                <w:bottom w:val="none" w:sz="0" w:space="0" w:color="auto"/>
                <w:right w:val="none" w:sz="0" w:space="0" w:color="auto"/>
              </w:divBdr>
              <w:divsChild>
                <w:div w:id="440757435">
                  <w:marLeft w:val="0"/>
                  <w:marRight w:val="0"/>
                  <w:marTop w:val="0"/>
                  <w:marBottom w:val="0"/>
                  <w:divBdr>
                    <w:top w:val="none" w:sz="0" w:space="0" w:color="auto"/>
                    <w:left w:val="none" w:sz="0" w:space="0" w:color="auto"/>
                    <w:bottom w:val="none" w:sz="0" w:space="0" w:color="auto"/>
                    <w:right w:val="none" w:sz="0" w:space="0" w:color="auto"/>
                  </w:divBdr>
                  <w:divsChild>
                    <w:div w:id="1634480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7243479">
          <w:marLeft w:val="0"/>
          <w:marRight w:val="0"/>
          <w:marTop w:val="0"/>
          <w:marBottom w:val="0"/>
          <w:divBdr>
            <w:top w:val="none" w:sz="0" w:space="0" w:color="auto"/>
            <w:left w:val="none" w:sz="0" w:space="0" w:color="auto"/>
            <w:bottom w:val="none" w:sz="0" w:space="0" w:color="auto"/>
            <w:right w:val="none" w:sz="0" w:space="0" w:color="auto"/>
          </w:divBdr>
          <w:divsChild>
            <w:div w:id="1740638561">
              <w:marLeft w:val="0"/>
              <w:marRight w:val="0"/>
              <w:marTop w:val="0"/>
              <w:marBottom w:val="0"/>
              <w:divBdr>
                <w:top w:val="none" w:sz="0" w:space="0" w:color="auto"/>
                <w:left w:val="none" w:sz="0" w:space="0" w:color="auto"/>
                <w:bottom w:val="none" w:sz="0" w:space="0" w:color="auto"/>
                <w:right w:val="none" w:sz="0" w:space="0" w:color="auto"/>
              </w:divBdr>
            </w:div>
          </w:divsChild>
        </w:div>
        <w:div w:id="1161965600">
          <w:marLeft w:val="0"/>
          <w:marRight w:val="0"/>
          <w:marTop w:val="0"/>
          <w:marBottom w:val="0"/>
          <w:divBdr>
            <w:top w:val="none" w:sz="0" w:space="0" w:color="auto"/>
            <w:left w:val="none" w:sz="0" w:space="0" w:color="auto"/>
            <w:bottom w:val="none" w:sz="0" w:space="0" w:color="auto"/>
            <w:right w:val="none" w:sz="0" w:space="0" w:color="auto"/>
          </w:divBdr>
          <w:divsChild>
            <w:div w:id="1157573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siderophile-element"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fractional-crystallizatio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laser-ablation-inductively-coupled-plasma-mass-spectrometry" TargetMode="External"/><Relationship Id="rId5" Type="http://schemas.openxmlformats.org/officeDocument/2006/relationships/hyperlink" Target="https://www.sciencedirect.com/topics/earth-and-planetary-sciences/iron-meteorite" TargetMode="External"/><Relationship Id="rId10" Type="http://schemas.openxmlformats.org/officeDocument/2006/relationships/theme" Target="theme/theme1.xml"/><Relationship Id="rId4" Type="http://schemas.openxmlformats.org/officeDocument/2006/relationships/hyperlink" Target="https://doi.org/10.1016/j.gca.2005.06.004"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1248</Words>
  <Characters>7114</Characters>
  <Application>Microsoft Office Word</Application>
  <DocSecurity>0</DocSecurity>
  <Lines>59</Lines>
  <Paragraphs>16</Paragraphs>
  <ScaleCrop>false</ScaleCrop>
  <Company/>
  <LinksUpToDate>false</LinksUpToDate>
  <CharactersWithSpaces>8346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2023-11-11T08:21:00Z</dcterms:created>
  <dcterms:modified xsi:type="dcterms:W3CDTF">2023-11-11T08:21:00Z</dcterms:modified>
</cp:coreProperties>
</file>