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40141" w:rsidRPr="00140141" w:rsidRDefault="00140141" w:rsidP="00140141">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140141">
        <w:rPr>
          <w:rFonts w:ascii="Times New Roman" w:eastAsia="Times New Roman" w:hAnsi="Times New Roman" w:cs="Times New Roman"/>
          <w:b/>
          <w:bCs/>
          <w:kern w:val="36"/>
          <w:sz w:val="48"/>
          <w:szCs w:val="48"/>
        </w:rPr>
        <w:t>Cu isotopic fractionation in the supergene environment with and without bacteria</w:t>
      </w:r>
    </w:p>
    <w:p w:rsidR="00140141" w:rsidRPr="00140141" w:rsidRDefault="00140141" w:rsidP="00140141">
      <w:pPr>
        <w:spacing w:after="0"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t>Author links open overlay panel</w:t>
      </w:r>
    </w:p>
    <w:p w:rsidR="00140141" w:rsidRPr="00140141" w:rsidRDefault="00140141" w:rsidP="00140141">
      <w:pPr>
        <w:spacing w:after="0"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t xml:space="preserve">, , , , , </w:t>
      </w:r>
    </w:p>
    <w:p w:rsidR="00140141" w:rsidRPr="00140141" w:rsidRDefault="00140141" w:rsidP="00140141">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140141">
          <w:rPr>
            <w:rFonts w:ascii="Times New Roman" w:eastAsia="Times New Roman" w:hAnsi="Times New Roman" w:cs="Times New Roman"/>
            <w:color w:val="0000FF"/>
            <w:sz w:val="24"/>
            <w:szCs w:val="24"/>
            <w:u w:val="single"/>
          </w:rPr>
          <w:t>https://doi.org/10.1016/j.gca.2005.06.022</w:t>
        </w:r>
      </w:hyperlink>
      <w:bookmarkStart w:id="0" w:name="_GoBack"/>
      <w:bookmarkEnd w:id="0"/>
      <w:r w:rsidRPr="00140141">
        <w:rPr>
          <w:rFonts w:ascii="Times New Roman" w:eastAsia="Times New Roman" w:hAnsi="Times New Roman" w:cs="Times New Roman"/>
          <w:sz w:val="24"/>
          <w:szCs w:val="24"/>
        </w:rPr>
        <w:t xml:space="preserve"> </w:t>
      </w:r>
    </w:p>
    <w:p w:rsidR="00140141" w:rsidRPr="00140141" w:rsidRDefault="00140141" w:rsidP="00140141">
      <w:pPr>
        <w:spacing w:before="100" w:beforeAutospacing="1" w:after="100" w:afterAutospacing="1" w:line="240" w:lineRule="auto"/>
        <w:outlineLvl w:val="1"/>
        <w:rPr>
          <w:rFonts w:ascii="Times New Roman" w:eastAsia="Times New Roman" w:hAnsi="Times New Roman" w:cs="Times New Roman"/>
          <w:b/>
          <w:bCs/>
          <w:sz w:val="36"/>
          <w:szCs w:val="36"/>
        </w:rPr>
      </w:pPr>
      <w:r w:rsidRPr="00140141">
        <w:rPr>
          <w:rFonts w:ascii="Times New Roman" w:eastAsia="Times New Roman" w:hAnsi="Times New Roman" w:cs="Times New Roman"/>
          <w:b/>
          <w:bCs/>
          <w:sz w:val="36"/>
          <w:szCs w:val="36"/>
        </w:rPr>
        <w:t>Abstract</w:t>
      </w:r>
    </w:p>
    <w:p w:rsidR="00140141" w:rsidRPr="00140141" w:rsidRDefault="00140141" w:rsidP="00140141">
      <w:pPr>
        <w:spacing w:before="100" w:beforeAutospacing="1" w:after="100" w:afterAutospacing="1"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t xml:space="preserve">The </w:t>
      </w:r>
      <w:hyperlink r:id="rId5" w:tooltip="Learn more about isotopic composition from ScienceDirect's AI-generated Topic Pages" w:history="1">
        <w:r w:rsidRPr="00140141">
          <w:rPr>
            <w:rFonts w:ascii="Times New Roman" w:eastAsia="Times New Roman" w:hAnsi="Times New Roman" w:cs="Times New Roman"/>
            <w:color w:val="0000FF"/>
            <w:sz w:val="24"/>
            <w:szCs w:val="24"/>
            <w:u w:val="single"/>
          </w:rPr>
          <w:t>isotopic composition</w:t>
        </w:r>
      </w:hyperlink>
      <w:r w:rsidRPr="00140141">
        <w:rPr>
          <w:rFonts w:ascii="Times New Roman" w:eastAsia="Times New Roman" w:hAnsi="Times New Roman" w:cs="Times New Roman"/>
          <w:sz w:val="24"/>
          <w:szCs w:val="24"/>
        </w:rPr>
        <w:t xml:space="preserve"> of dissolved Cu and solid Cu-rich minerals [δ</w:t>
      </w:r>
      <w:r w:rsidRPr="00140141">
        <w:rPr>
          <w:rFonts w:ascii="Times New Roman" w:eastAsia="Times New Roman" w:hAnsi="Times New Roman" w:cs="Times New Roman"/>
          <w:sz w:val="24"/>
          <w:szCs w:val="24"/>
          <w:vertAlign w:val="superscript"/>
        </w:rPr>
        <w:t>65</w:t>
      </w:r>
      <w:r w:rsidRPr="00140141">
        <w:rPr>
          <w:rFonts w:ascii="Times New Roman" w:eastAsia="Times New Roman" w:hAnsi="Times New Roman" w:cs="Times New Roman"/>
          <w:sz w:val="24"/>
          <w:szCs w:val="24"/>
        </w:rPr>
        <w:t>Cu (‰) = (</w:t>
      </w:r>
      <w:r w:rsidRPr="00140141">
        <w:rPr>
          <w:rFonts w:ascii="Times New Roman" w:eastAsia="Times New Roman" w:hAnsi="Times New Roman" w:cs="Times New Roman"/>
          <w:sz w:val="24"/>
          <w:szCs w:val="24"/>
          <w:vertAlign w:val="superscript"/>
        </w:rPr>
        <w:t>65</w:t>
      </w:r>
      <w:r w:rsidRPr="00140141">
        <w:rPr>
          <w:rFonts w:ascii="Times New Roman" w:eastAsia="Times New Roman" w:hAnsi="Times New Roman" w:cs="Times New Roman"/>
          <w:sz w:val="24"/>
          <w:szCs w:val="24"/>
        </w:rPr>
        <w:t>Cu/</w:t>
      </w:r>
      <w:r w:rsidRPr="00140141">
        <w:rPr>
          <w:rFonts w:ascii="Times New Roman" w:eastAsia="Times New Roman" w:hAnsi="Times New Roman" w:cs="Times New Roman"/>
          <w:sz w:val="24"/>
          <w:szCs w:val="24"/>
          <w:vertAlign w:val="superscript"/>
        </w:rPr>
        <w:t>63</w:t>
      </w:r>
      <w:r w:rsidRPr="00140141">
        <w:rPr>
          <w:rFonts w:ascii="Times New Roman" w:eastAsia="Times New Roman" w:hAnsi="Times New Roman" w:cs="Times New Roman"/>
          <w:sz w:val="24"/>
          <w:szCs w:val="24"/>
        </w:rPr>
        <w:t>Cu</w:t>
      </w:r>
      <w:r w:rsidRPr="00140141">
        <w:rPr>
          <w:rFonts w:ascii="Times New Roman" w:eastAsia="Times New Roman" w:hAnsi="Times New Roman" w:cs="Times New Roman"/>
          <w:sz w:val="24"/>
          <w:szCs w:val="24"/>
          <w:vertAlign w:val="subscript"/>
        </w:rPr>
        <w:t>sample</w:t>
      </w:r>
      <w:r w:rsidRPr="00140141">
        <w:rPr>
          <w:rFonts w:ascii="Times New Roman" w:eastAsia="Times New Roman" w:hAnsi="Times New Roman" w:cs="Times New Roman"/>
          <w:sz w:val="24"/>
          <w:szCs w:val="24"/>
        </w:rPr>
        <w:t>/</w:t>
      </w:r>
      <w:r w:rsidRPr="00140141">
        <w:rPr>
          <w:rFonts w:ascii="Times New Roman" w:eastAsia="Times New Roman" w:hAnsi="Times New Roman" w:cs="Times New Roman"/>
          <w:sz w:val="24"/>
          <w:szCs w:val="24"/>
          <w:vertAlign w:val="superscript"/>
        </w:rPr>
        <w:t>65</w:t>
      </w:r>
      <w:r w:rsidRPr="00140141">
        <w:rPr>
          <w:rFonts w:ascii="Times New Roman" w:eastAsia="Times New Roman" w:hAnsi="Times New Roman" w:cs="Times New Roman"/>
          <w:sz w:val="24"/>
          <w:szCs w:val="24"/>
        </w:rPr>
        <w:t>Cu/</w:t>
      </w:r>
      <w:r w:rsidRPr="00140141">
        <w:rPr>
          <w:rFonts w:ascii="Times New Roman" w:eastAsia="Times New Roman" w:hAnsi="Times New Roman" w:cs="Times New Roman"/>
          <w:sz w:val="24"/>
          <w:szCs w:val="24"/>
          <w:vertAlign w:val="superscript"/>
        </w:rPr>
        <w:t>63</w:t>
      </w:r>
      <w:r w:rsidRPr="00140141">
        <w:rPr>
          <w:rFonts w:ascii="Times New Roman" w:eastAsia="Times New Roman" w:hAnsi="Times New Roman" w:cs="Times New Roman"/>
          <w:sz w:val="24"/>
          <w:szCs w:val="24"/>
        </w:rPr>
        <w:t>Cu</w:t>
      </w:r>
      <w:r w:rsidRPr="00140141">
        <w:rPr>
          <w:rFonts w:ascii="Times New Roman" w:eastAsia="Times New Roman" w:hAnsi="Times New Roman" w:cs="Times New Roman"/>
          <w:sz w:val="24"/>
          <w:szCs w:val="24"/>
          <w:vertAlign w:val="subscript"/>
        </w:rPr>
        <w:t>std</w:t>
      </w:r>
      <w:r w:rsidRPr="00140141">
        <w:rPr>
          <w:rFonts w:ascii="Times New Roman" w:eastAsia="Times New Roman" w:hAnsi="Times New Roman" w:cs="Times New Roman"/>
          <w:sz w:val="24"/>
          <w:szCs w:val="24"/>
        </w:rPr>
        <w:t xml:space="preserve">) - 1)*1000] were monitored in batch oxidative dissolution experiments with and without </w:t>
      </w:r>
      <w:proofErr w:type="spellStart"/>
      <w:r w:rsidRPr="00140141">
        <w:rPr>
          <w:rFonts w:ascii="Times New Roman" w:eastAsia="Times New Roman" w:hAnsi="Times New Roman" w:cs="Times New Roman"/>
          <w:i/>
          <w:iCs/>
          <w:sz w:val="24"/>
          <w:szCs w:val="24"/>
        </w:rPr>
        <w:t>Thiobacillus</w:t>
      </w:r>
      <w:proofErr w:type="spellEnd"/>
      <w:r w:rsidRPr="00140141">
        <w:rPr>
          <w:rFonts w:ascii="Times New Roman" w:eastAsia="Times New Roman" w:hAnsi="Times New Roman" w:cs="Times New Roman"/>
          <w:i/>
          <w:iCs/>
          <w:sz w:val="24"/>
          <w:szCs w:val="24"/>
        </w:rPr>
        <w:t xml:space="preserve"> </w:t>
      </w:r>
      <w:proofErr w:type="spellStart"/>
      <w:r w:rsidRPr="00140141">
        <w:rPr>
          <w:rFonts w:ascii="Times New Roman" w:eastAsia="Times New Roman" w:hAnsi="Times New Roman" w:cs="Times New Roman"/>
          <w:i/>
          <w:iCs/>
          <w:sz w:val="24"/>
          <w:szCs w:val="24"/>
        </w:rPr>
        <w:t>ferrooxidans</w:t>
      </w:r>
      <w:proofErr w:type="spellEnd"/>
      <w:r w:rsidRPr="00140141">
        <w:rPr>
          <w:rFonts w:ascii="Times New Roman" w:eastAsia="Times New Roman" w:hAnsi="Times New Roman" w:cs="Times New Roman"/>
          <w:sz w:val="24"/>
          <w:szCs w:val="24"/>
        </w:rPr>
        <w:t xml:space="preserve">. Aqueous copper in leach fluids released during abiotic oxidation of both chalcocite and </w:t>
      </w:r>
      <w:hyperlink r:id="rId6" w:tooltip="Learn more about chalcopyrite from ScienceDirect's AI-generated Topic Pages" w:history="1">
        <w:r w:rsidRPr="00140141">
          <w:rPr>
            <w:rFonts w:ascii="Times New Roman" w:eastAsia="Times New Roman" w:hAnsi="Times New Roman" w:cs="Times New Roman"/>
            <w:color w:val="0000FF"/>
            <w:sz w:val="24"/>
            <w:szCs w:val="24"/>
            <w:u w:val="single"/>
          </w:rPr>
          <w:t>chalcopyrite</w:t>
        </w:r>
      </w:hyperlink>
      <w:r w:rsidRPr="00140141">
        <w:rPr>
          <w:rFonts w:ascii="Times New Roman" w:eastAsia="Times New Roman" w:hAnsi="Times New Roman" w:cs="Times New Roman"/>
          <w:sz w:val="24"/>
          <w:szCs w:val="24"/>
        </w:rPr>
        <w:t xml:space="preserve"> was isotopically heavier (δ</w:t>
      </w:r>
      <w:r w:rsidRPr="00140141">
        <w:rPr>
          <w:rFonts w:ascii="Times New Roman" w:eastAsia="Times New Roman" w:hAnsi="Times New Roman" w:cs="Times New Roman"/>
          <w:sz w:val="24"/>
          <w:szCs w:val="24"/>
          <w:vertAlign w:val="superscript"/>
        </w:rPr>
        <w:t>65</w:t>
      </w:r>
      <w:r w:rsidRPr="00140141">
        <w:rPr>
          <w:rFonts w:ascii="Times New Roman" w:eastAsia="Times New Roman" w:hAnsi="Times New Roman" w:cs="Times New Roman"/>
          <w:sz w:val="24"/>
          <w:szCs w:val="24"/>
        </w:rPr>
        <w:t>Cu = 5.34‰ and δ</w:t>
      </w:r>
      <w:r w:rsidRPr="00140141">
        <w:rPr>
          <w:rFonts w:ascii="Times New Roman" w:eastAsia="Times New Roman" w:hAnsi="Times New Roman" w:cs="Times New Roman"/>
          <w:sz w:val="24"/>
          <w:szCs w:val="24"/>
          <w:vertAlign w:val="superscript"/>
        </w:rPr>
        <w:t>65</w:t>
      </w:r>
      <w:r w:rsidRPr="00140141">
        <w:rPr>
          <w:rFonts w:ascii="Times New Roman" w:eastAsia="Times New Roman" w:hAnsi="Times New Roman" w:cs="Times New Roman"/>
          <w:sz w:val="24"/>
          <w:szCs w:val="24"/>
        </w:rPr>
        <w:t>Cu = 1.90‰, respectively, [±0.16 at 2σ]) than the initial starting material (δ</w:t>
      </w:r>
      <w:r w:rsidRPr="00140141">
        <w:rPr>
          <w:rFonts w:ascii="Times New Roman" w:eastAsia="Times New Roman" w:hAnsi="Times New Roman" w:cs="Times New Roman"/>
          <w:sz w:val="24"/>
          <w:szCs w:val="24"/>
          <w:vertAlign w:val="superscript"/>
        </w:rPr>
        <w:t>65</w:t>
      </w:r>
      <w:r w:rsidRPr="00140141">
        <w:rPr>
          <w:rFonts w:ascii="Times New Roman" w:eastAsia="Times New Roman" w:hAnsi="Times New Roman" w:cs="Times New Roman"/>
          <w:sz w:val="24"/>
          <w:szCs w:val="24"/>
        </w:rPr>
        <w:t>Cu = 2.60 ± 0.16‰ and δ</w:t>
      </w:r>
      <w:r w:rsidRPr="00140141">
        <w:rPr>
          <w:rFonts w:ascii="Times New Roman" w:eastAsia="Times New Roman" w:hAnsi="Times New Roman" w:cs="Times New Roman"/>
          <w:sz w:val="24"/>
          <w:szCs w:val="24"/>
          <w:vertAlign w:val="superscript"/>
        </w:rPr>
        <w:t>65</w:t>
      </w:r>
      <w:r w:rsidRPr="00140141">
        <w:rPr>
          <w:rFonts w:ascii="Times New Roman" w:eastAsia="Times New Roman" w:hAnsi="Times New Roman" w:cs="Times New Roman"/>
          <w:sz w:val="24"/>
          <w:szCs w:val="24"/>
        </w:rPr>
        <w:t xml:space="preserve">Cu = 0.58 ± 0.16‰, respectively). Isotopic mass balance between the starting material, aqueous copper, and secondary minerals precipitated in these experiments explains the heavier isotopic values of aqueous copper. In contrast, aqueous copper from leached chalcocite and chalcopyrite inoculated with </w:t>
      </w:r>
      <w:proofErr w:type="spellStart"/>
      <w:r w:rsidRPr="00140141">
        <w:rPr>
          <w:rFonts w:ascii="Times New Roman" w:eastAsia="Times New Roman" w:hAnsi="Times New Roman" w:cs="Times New Roman"/>
          <w:i/>
          <w:iCs/>
          <w:sz w:val="24"/>
          <w:szCs w:val="24"/>
        </w:rPr>
        <w:t>Thiobacillus</w:t>
      </w:r>
      <w:proofErr w:type="spellEnd"/>
      <w:r w:rsidRPr="00140141">
        <w:rPr>
          <w:rFonts w:ascii="Times New Roman" w:eastAsia="Times New Roman" w:hAnsi="Times New Roman" w:cs="Times New Roman"/>
          <w:i/>
          <w:iCs/>
          <w:sz w:val="24"/>
          <w:szCs w:val="24"/>
        </w:rPr>
        <w:t xml:space="preserve"> </w:t>
      </w:r>
      <w:proofErr w:type="spellStart"/>
      <w:r w:rsidRPr="00140141">
        <w:rPr>
          <w:rFonts w:ascii="Times New Roman" w:eastAsia="Times New Roman" w:hAnsi="Times New Roman" w:cs="Times New Roman"/>
          <w:i/>
          <w:iCs/>
          <w:sz w:val="24"/>
          <w:szCs w:val="24"/>
        </w:rPr>
        <w:t>ferrooxidans</w:t>
      </w:r>
      <w:proofErr w:type="spellEnd"/>
      <w:r w:rsidRPr="00140141">
        <w:rPr>
          <w:rFonts w:ascii="Times New Roman" w:eastAsia="Times New Roman" w:hAnsi="Times New Roman" w:cs="Times New Roman"/>
          <w:sz w:val="24"/>
          <w:szCs w:val="24"/>
        </w:rPr>
        <w:t xml:space="preserve"> was isotopically similar to the starting material. The lack of fractionation of the aqueous copper in the biotic experiments can best be explained by assuming a sink for isotopically heavy copper present in the bacteria cells with δ</w:t>
      </w:r>
      <w:r w:rsidRPr="00140141">
        <w:rPr>
          <w:rFonts w:ascii="Times New Roman" w:eastAsia="Times New Roman" w:hAnsi="Times New Roman" w:cs="Times New Roman"/>
          <w:sz w:val="24"/>
          <w:szCs w:val="24"/>
          <w:vertAlign w:val="superscript"/>
        </w:rPr>
        <w:t>65</w:t>
      </w:r>
      <w:r w:rsidRPr="00140141">
        <w:rPr>
          <w:rFonts w:ascii="Times New Roman" w:eastAsia="Times New Roman" w:hAnsi="Times New Roman" w:cs="Times New Roman"/>
          <w:sz w:val="24"/>
          <w:szCs w:val="24"/>
        </w:rPr>
        <w:t xml:space="preserve">Cu = 5.59 ± 0.16‰. Consistent with this inference, amorphous Cu-Fe </w:t>
      </w:r>
      <w:hyperlink r:id="rId7" w:tooltip="Learn more about oxide minerals from ScienceDirect's AI-generated Topic Pages" w:history="1">
        <w:r w:rsidRPr="00140141">
          <w:rPr>
            <w:rFonts w:ascii="Times New Roman" w:eastAsia="Times New Roman" w:hAnsi="Times New Roman" w:cs="Times New Roman"/>
            <w:color w:val="0000FF"/>
            <w:sz w:val="24"/>
            <w:szCs w:val="24"/>
            <w:u w:val="single"/>
          </w:rPr>
          <w:t>oxide minerals</w:t>
        </w:r>
      </w:hyperlink>
      <w:r w:rsidRPr="00140141">
        <w:rPr>
          <w:rFonts w:ascii="Times New Roman" w:eastAsia="Times New Roman" w:hAnsi="Times New Roman" w:cs="Times New Roman"/>
          <w:sz w:val="24"/>
          <w:szCs w:val="24"/>
        </w:rPr>
        <w:t xml:space="preserve"> are observed surrounding cell membranes of </w:t>
      </w:r>
      <w:proofErr w:type="spellStart"/>
      <w:r w:rsidRPr="00140141">
        <w:rPr>
          <w:rFonts w:ascii="Times New Roman" w:eastAsia="Times New Roman" w:hAnsi="Times New Roman" w:cs="Times New Roman"/>
          <w:i/>
          <w:iCs/>
          <w:sz w:val="24"/>
          <w:szCs w:val="24"/>
        </w:rPr>
        <w:t>Thiobacillus</w:t>
      </w:r>
      <w:proofErr w:type="spellEnd"/>
      <w:r w:rsidRPr="00140141">
        <w:rPr>
          <w:rFonts w:ascii="Times New Roman" w:eastAsia="Times New Roman" w:hAnsi="Times New Roman" w:cs="Times New Roman"/>
          <w:sz w:val="24"/>
          <w:szCs w:val="24"/>
        </w:rPr>
        <w:t xml:space="preserve"> grown in the presence of dissolved Cu and Fe.</w:t>
      </w:r>
    </w:p>
    <w:p w:rsidR="00140141" w:rsidRPr="00140141" w:rsidRDefault="00140141" w:rsidP="00140141">
      <w:pPr>
        <w:spacing w:before="100" w:beforeAutospacing="1" w:after="100" w:afterAutospacing="1"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t xml:space="preserve">Extrapolating these experiments to natural supergene environments implies that release of isotopically heavy aqueous Cu from oxidative leach caps, especially under abiotic conditions, should result in precipitates in underlying enrichment blankets that are isotopically heavy. Where iron-oxidizing cells are involved, isotopically heavy oxidized Cu entrained in cellular material may become associated with leach caps, causing the released aqueous Cu to be less isotopically enriched in the heavy isotope than predicted for the abiotic system. Rayleigh fractionation trends with fractionation factors calculated from our experiments for both biotic and abiotic conditions are consistent with large numbers of individual abiotic or biotic leaching events, explaining the supergene </w:t>
      </w:r>
      <w:proofErr w:type="spellStart"/>
      <w:r w:rsidRPr="00140141">
        <w:rPr>
          <w:rFonts w:ascii="Times New Roman" w:eastAsia="Times New Roman" w:hAnsi="Times New Roman" w:cs="Times New Roman"/>
          <w:sz w:val="24"/>
          <w:szCs w:val="24"/>
        </w:rPr>
        <w:t>chalcocites</w:t>
      </w:r>
      <w:proofErr w:type="spellEnd"/>
      <w:r w:rsidRPr="00140141">
        <w:rPr>
          <w:rFonts w:ascii="Times New Roman" w:eastAsia="Times New Roman" w:hAnsi="Times New Roman" w:cs="Times New Roman"/>
          <w:sz w:val="24"/>
          <w:szCs w:val="24"/>
        </w:rPr>
        <w:t xml:space="preserve"> in the Morenci and Silver Bell porphyry copper deposits.</w:t>
      </w:r>
    </w:p>
    <w:p w:rsidR="00140141" w:rsidRPr="00140141" w:rsidRDefault="00140141" w:rsidP="00140141">
      <w:pPr>
        <w:spacing w:before="100" w:beforeAutospacing="1" w:after="100" w:afterAutospacing="1" w:line="240" w:lineRule="auto"/>
        <w:outlineLvl w:val="1"/>
        <w:rPr>
          <w:rFonts w:ascii="Times New Roman" w:eastAsia="Times New Roman" w:hAnsi="Times New Roman" w:cs="Times New Roman"/>
          <w:b/>
          <w:bCs/>
          <w:sz w:val="36"/>
          <w:szCs w:val="36"/>
        </w:rPr>
      </w:pPr>
      <w:r w:rsidRPr="00140141">
        <w:rPr>
          <w:rFonts w:ascii="Times New Roman" w:eastAsia="Times New Roman" w:hAnsi="Times New Roman" w:cs="Times New Roman"/>
          <w:b/>
          <w:bCs/>
          <w:sz w:val="36"/>
          <w:szCs w:val="36"/>
        </w:rPr>
        <w:t>Introduction</w:t>
      </w:r>
    </w:p>
    <w:p w:rsidR="00140141" w:rsidRPr="00140141" w:rsidRDefault="00140141" w:rsidP="00140141">
      <w:pPr>
        <w:spacing w:before="100" w:beforeAutospacing="1" w:after="100" w:afterAutospacing="1"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t>Recent studies have demonstrated that biologic and kinetic processes cause measurable isotopic shifts for stable transition metal isotopes (Shields et al 1965, Halliday et al 1998, Gale et al 1999; Maréchal et al 1999, Anbar et al 2000, Zhu et al 2000, Brantley et al 2001, Bullen et al 2001, Matthews et al 2001, Zhu et al 2002, Ellis et al 2002, Beard et al 2003, Anbar 2004). In natural samples, copper exhibits the greatest variation in isotopic composition (up to 9‰) of the transition metals (Johnson et al 2003, Larson et al 2003).</w:t>
      </w:r>
    </w:p>
    <w:p w:rsidR="00140141" w:rsidRPr="00140141" w:rsidRDefault="00140141" w:rsidP="00140141">
      <w:pPr>
        <w:spacing w:before="100" w:beforeAutospacing="1" w:after="100" w:afterAutospacing="1"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t xml:space="preserve">An ideal natural location to observe the fractionation of transition metal isotopes is the supergene enrichment environment. The supergene enrichment process involves leaching of metal-rich igneous rocks that contain significant concentrations of sulfide minerals. The interaction of pyrite and similar minerals with low-temperature aqueous fluids in the so-called leached capping generates </w:t>
      </w:r>
      <w:r w:rsidRPr="00140141">
        <w:rPr>
          <w:rFonts w:ascii="Times New Roman" w:eastAsia="Times New Roman" w:hAnsi="Times New Roman" w:cs="Times New Roman"/>
          <w:sz w:val="24"/>
          <w:szCs w:val="24"/>
        </w:rPr>
        <w:lastRenderedPageBreak/>
        <w:t xml:space="preserve">dilute sulfuric acid, which in turn further dissolves the sulfide minerals releasing aqueous oxidized metals. These metals subsequently precipitate in deeper horizons after oxidants are consumed, and sulfides determine the redox state (e.g., Brimhall 1980, </w:t>
      </w:r>
      <w:proofErr w:type="spellStart"/>
      <w:r w:rsidRPr="00140141">
        <w:rPr>
          <w:rFonts w:ascii="Times New Roman" w:eastAsia="Times New Roman" w:hAnsi="Times New Roman" w:cs="Times New Roman"/>
          <w:sz w:val="24"/>
          <w:szCs w:val="24"/>
        </w:rPr>
        <w:t>Guilbert</w:t>
      </w:r>
      <w:proofErr w:type="spellEnd"/>
      <w:r w:rsidRPr="00140141">
        <w:rPr>
          <w:rFonts w:ascii="Times New Roman" w:eastAsia="Times New Roman" w:hAnsi="Times New Roman" w:cs="Times New Roman"/>
          <w:sz w:val="24"/>
          <w:szCs w:val="24"/>
        </w:rPr>
        <w:t xml:space="preserve"> and Park 1986, </w:t>
      </w:r>
      <w:proofErr w:type="spellStart"/>
      <w:r w:rsidRPr="00140141">
        <w:rPr>
          <w:rFonts w:ascii="Times New Roman" w:eastAsia="Times New Roman" w:hAnsi="Times New Roman" w:cs="Times New Roman"/>
          <w:sz w:val="24"/>
          <w:szCs w:val="24"/>
        </w:rPr>
        <w:t>Titley</w:t>
      </w:r>
      <w:proofErr w:type="spellEnd"/>
      <w:r w:rsidRPr="00140141">
        <w:rPr>
          <w:rFonts w:ascii="Times New Roman" w:eastAsia="Times New Roman" w:hAnsi="Times New Roman" w:cs="Times New Roman"/>
          <w:sz w:val="24"/>
          <w:szCs w:val="24"/>
        </w:rPr>
        <w:t xml:space="preserve"> 1995). The process naturally concentrates metals in what is termed the enriched supergene blanket below the water table. As erosion progresses and/or climate changes, water table fluctuations can lead to subsequent leaching of the enriched supergene blanket and reprecipitation in new enrichment blankets at depth (Alpers and Brimhall, 1989). The dominant Cu-containing sulfide that leaches in the oxidative vadose zone to initiate the supergene leach cycle is chalcopyrite (CuFeS</w:t>
      </w:r>
      <w:r w:rsidRPr="00140141">
        <w:rPr>
          <w:rFonts w:ascii="Times New Roman" w:eastAsia="Times New Roman" w:hAnsi="Times New Roman" w:cs="Times New Roman"/>
          <w:sz w:val="24"/>
          <w:szCs w:val="24"/>
          <w:vertAlign w:val="subscript"/>
        </w:rPr>
        <w:t>2</w:t>
      </w:r>
      <w:r w:rsidRPr="00140141">
        <w:rPr>
          <w:rFonts w:ascii="Times New Roman" w:eastAsia="Times New Roman" w:hAnsi="Times New Roman" w:cs="Times New Roman"/>
          <w:sz w:val="24"/>
          <w:szCs w:val="24"/>
        </w:rPr>
        <w:t>), whereas the dominant precipitate in enrichment blankets is chalcocite (Cu</w:t>
      </w:r>
      <w:r w:rsidRPr="00140141">
        <w:rPr>
          <w:rFonts w:ascii="Times New Roman" w:eastAsia="Times New Roman" w:hAnsi="Times New Roman" w:cs="Times New Roman"/>
          <w:sz w:val="24"/>
          <w:szCs w:val="24"/>
          <w:vertAlign w:val="subscript"/>
        </w:rPr>
        <w:t>2</w:t>
      </w:r>
      <w:r w:rsidRPr="00140141">
        <w:rPr>
          <w:rFonts w:ascii="Times New Roman" w:eastAsia="Times New Roman" w:hAnsi="Times New Roman" w:cs="Times New Roman"/>
          <w:sz w:val="24"/>
          <w:szCs w:val="24"/>
        </w:rPr>
        <w:t>S).</w:t>
      </w:r>
    </w:p>
    <w:p w:rsidR="00140141" w:rsidRPr="00140141" w:rsidRDefault="00140141" w:rsidP="00140141">
      <w:pPr>
        <w:spacing w:before="100" w:beforeAutospacing="1" w:after="100" w:afterAutospacing="1"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t>The behavior and distribution of copper during enrichment is complex. The oxidative dissolution process does not completely remove all of the Cu in the leach cap as evidenced by Cu occurring in both primary chalcopyrite and secondary sulfate minerals such as chalcanthite, brochantite, and antlerite in the leach cap. In contrast, chalcocite (Cu</w:t>
      </w:r>
      <w:r w:rsidRPr="00140141">
        <w:rPr>
          <w:rFonts w:ascii="Times New Roman" w:eastAsia="Times New Roman" w:hAnsi="Times New Roman" w:cs="Times New Roman"/>
          <w:sz w:val="24"/>
          <w:szCs w:val="24"/>
          <w:vertAlign w:val="subscript"/>
        </w:rPr>
        <w:t>2</w:t>
      </w:r>
      <w:r w:rsidRPr="00140141">
        <w:rPr>
          <w:rFonts w:ascii="Times New Roman" w:eastAsia="Times New Roman" w:hAnsi="Times New Roman" w:cs="Times New Roman"/>
          <w:sz w:val="24"/>
          <w:szCs w:val="24"/>
        </w:rPr>
        <w:t>S) and other related copper sulfides dominate the mineralogy in enrichment blankets; chalcocite probably forms by the progressive replacement of chalcopyrite (CuFeS</w:t>
      </w:r>
      <w:r w:rsidRPr="00140141">
        <w:rPr>
          <w:rFonts w:ascii="Times New Roman" w:eastAsia="Times New Roman" w:hAnsi="Times New Roman" w:cs="Times New Roman"/>
          <w:sz w:val="24"/>
          <w:szCs w:val="24"/>
          <w:vertAlign w:val="subscript"/>
        </w:rPr>
        <w:t>2</w:t>
      </w:r>
      <w:r w:rsidRPr="00140141">
        <w:rPr>
          <w:rFonts w:ascii="Times New Roman" w:eastAsia="Times New Roman" w:hAnsi="Times New Roman" w:cs="Times New Roman"/>
          <w:sz w:val="24"/>
          <w:szCs w:val="24"/>
        </w:rPr>
        <w:t>) and pyrite (FeS</w:t>
      </w:r>
      <w:r w:rsidRPr="00140141">
        <w:rPr>
          <w:rFonts w:ascii="Times New Roman" w:eastAsia="Times New Roman" w:hAnsi="Times New Roman" w:cs="Times New Roman"/>
          <w:sz w:val="24"/>
          <w:szCs w:val="24"/>
          <w:vertAlign w:val="subscript"/>
        </w:rPr>
        <w:t>2</w:t>
      </w:r>
      <w:r w:rsidRPr="00140141">
        <w:rPr>
          <w:rFonts w:ascii="Times New Roman" w:eastAsia="Times New Roman" w:hAnsi="Times New Roman" w:cs="Times New Roman"/>
          <w:sz w:val="24"/>
          <w:szCs w:val="24"/>
        </w:rPr>
        <w:t>) (Brimhall et al., 1985). Stokes (1970) demonstrated the importance of pyrite as a template for precipitating chalcocite, although Sillitoe et al. (1996) found bacteria forms in etched chalcocite from ancient supergene systems and argued that nanobacteria promoted the fixation of copper in the supergene environment.</w:t>
      </w:r>
    </w:p>
    <w:p w:rsidR="00140141" w:rsidRPr="00140141" w:rsidRDefault="00140141" w:rsidP="00140141">
      <w:pPr>
        <w:spacing w:before="100" w:beforeAutospacing="1" w:after="100" w:afterAutospacing="1"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t xml:space="preserve">To begin to understand the biologic, kinetic, and equilibrium chemical behavior of copper during this process, we designed several batch </w:t>
      </w:r>
      <w:proofErr w:type="gramStart"/>
      <w:r w:rsidRPr="00140141">
        <w:rPr>
          <w:rFonts w:ascii="Times New Roman" w:eastAsia="Times New Roman" w:hAnsi="Times New Roman" w:cs="Times New Roman"/>
          <w:sz w:val="24"/>
          <w:szCs w:val="24"/>
        </w:rPr>
        <w:t>leach</w:t>
      </w:r>
      <w:proofErr w:type="gramEnd"/>
      <w:r w:rsidRPr="00140141">
        <w:rPr>
          <w:rFonts w:ascii="Times New Roman" w:eastAsia="Times New Roman" w:hAnsi="Times New Roman" w:cs="Times New Roman"/>
          <w:sz w:val="24"/>
          <w:szCs w:val="24"/>
        </w:rPr>
        <w:t xml:space="preserve"> experiments to compare with samples taken from ancient supergene environments. The experiments allow us to compare the nature of both redox and precipitation reactions working simultaneously during the biotic and abiotic leaching of chalcopyrite and chalcocite.</w:t>
      </w:r>
    </w:p>
    <w:p w:rsidR="00140141" w:rsidRPr="00140141" w:rsidRDefault="00140141" w:rsidP="00140141">
      <w:pPr>
        <w:spacing w:before="100" w:beforeAutospacing="1" w:after="100" w:afterAutospacing="1"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t>In an effort to understand the biotic and abiotic mechanisms that may cause Cu fractionation, it is worthwhile to compare the process of industrial leaching of copper ores to the supergene environment (</w:t>
      </w:r>
      <w:proofErr w:type="spellStart"/>
      <w:r w:rsidRPr="00140141">
        <w:rPr>
          <w:rFonts w:ascii="Times New Roman" w:eastAsia="Times New Roman" w:hAnsi="Times New Roman" w:cs="Times New Roman"/>
          <w:sz w:val="24"/>
          <w:szCs w:val="24"/>
        </w:rPr>
        <w:t>Dold</w:t>
      </w:r>
      <w:proofErr w:type="spellEnd"/>
      <w:r w:rsidRPr="00140141">
        <w:rPr>
          <w:rFonts w:ascii="Times New Roman" w:eastAsia="Times New Roman" w:hAnsi="Times New Roman" w:cs="Times New Roman"/>
          <w:sz w:val="24"/>
          <w:szCs w:val="24"/>
        </w:rPr>
        <w:t xml:space="preserve"> and </w:t>
      </w:r>
      <w:proofErr w:type="spellStart"/>
      <w:r w:rsidRPr="00140141">
        <w:rPr>
          <w:rFonts w:ascii="Times New Roman" w:eastAsia="Times New Roman" w:hAnsi="Times New Roman" w:cs="Times New Roman"/>
          <w:sz w:val="24"/>
          <w:szCs w:val="24"/>
        </w:rPr>
        <w:t>Fonbonte</w:t>
      </w:r>
      <w:proofErr w:type="spellEnd"/>
      <w:r w:rsidRPr="00140141">
        <w:rPr>
          <w:rFonts w:ascii="Times New Roman" w:eastAsia="Times New Roman" w:hAnsi="Times New Roman" w:cs="Times New Roman"/>
          <w:sz w:val="24"/>
          <w:szCs w:val="24"/>
        </w:rPr>
        <w:t xml:space="preserve"> 2001, </w:t>
      </w:r>
      <w:proofErr w:type="spellStart"/>
      <w:r w:rsidRPr="00140141">
        <w:rPr>
          <w:rFonts w:ascii="Times New Roman" w:eastAsia="Times New Roman" w:hAnsi="Times New Roman" w:cs="Times New Roman"/>
          <w:sz w:val="24"/>
          <w:szCs w:val="24"/>
        </w:rPr>
        <w:t>Dold</w:t>
      </w:r>
      <w:proofErr w:type="spellEnd"/>
      <w:r w:rsidRPr="00140141">
        <w:rPr>
          <w:rFonts w:ascii="Times New Roman" w:eastAsia="Times New Roman" w:hAnsi="Times New Roman" w:cs="Times New Roman"/>
          <w:sz w:val="24"/>
          <w:szCs w:val="24"/>
        </w:rPr>
        <w:t xml:space="preserve"> 2003). The industrial process involves placing large quantities of crushed chalcocite ore (</w:t>
      </w:r>
      <w:r w:rsidRPr="00140141">
        <w:rPr>
          <w:rFonts w:ascii="Cambria Math" w:eastAsia="Times New Roman" w:hAnsi="Cambria Math" w:cs="Cambria Math"/>
          <w:sz w:val="24"/>
          <w:szCs w:val="24"/>
        </w:rPr>
        <w:t>∼</w:t>
      </w:r>
      <w:r w:rsidRPr="00140141">
        <w:rPr>
          <w:rFonts w:ascii="Times New Roman" w:eastAsia="Times New Roman" w:hAnsi="Times New Roman" w:cs="Times New Roman"/>
          <w:sz w:val="24"/>
          <w:szCs w:val="24"/>
        </w:rPr>
        <w:t xml:space="preserve">2 </w:t>
      </w:r>
      <w:proofErr w:type="spellStart"/>
      <w:r w:rsidRPr="00140141">
        <w:rPr>
          <w:rFonts w:ascii="Times New Roman" w:eastAsia="Times New Roman" w:hAnsi="Times New Roman" w:cs="Times New Roman"/>
          <w:sz w:val="24"/>
          <w:szCs w:val="24"/>
        </w:rPr>
        <w:t>wt</w:t>
      </w:r>
      <w:proofErr w:type="spellEnd"/>
      <w:r w:rsidRPr="00140141">
        <w:rPr>
          <w:rFonts w:ascii="Times New Roman" w:eastAsia="Times New Roman" w:hAnsi="Times New Roman" w:cs="Times New Roman"/>
          <w:sz w:val="24"/>
          <w:szCs w:val="24"/>
        </w:rPr>
        <w:t>% Cu) into piles called leach pads. A network of plumbing distributes dilute sulfuric acid on top of the leach pads. Chemically resistant pads underneath the piles of ore collect the percolated copper-rich solution. Electrolytic processes are then used to extract copper from the solution.</w:t>
      </w:r>
    </w:p>
    <w:p w:rsidR="00140141" w:rsidRPr="00140141" w:rsidRDefault="00140141" w:rsidP="00140141">
      <w:pPr>
        <w:spacing w:before="100" w:beforeAutospacing="1" w:after="100" w:afterAutospacing="1"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t>Oxidative leaching of chalcopyrite with ferric sulfuric acids results in the release of Cu</w:t>
      </w:r>
      <w:r w:rsidRPr="00140141">
        <w:rPr>
          <w:rFonts w:ascii="Times New Roman" w:eastAsia="Times New Roman" w:hAnsi="Times New Roman" w:cs="Times New Roman"/>
          <w:sz w:val="24"/>
          <w:szCs w:val="24"/>
          <w:vertAlign w:val="superscript"/>
        </w:rPr>
        <w:t>2+</w:t>
      </w:r>
      <w:r w:rsidRPr="00140141">
        <w:rPr>
          <w:rFonts w:ascii="Times New Roman" w:eastAsia="Times New Roman" w:hAnsi="Times New Roman" w:cs="Times New Roman"/>
          <w:sz w:val="24"/>
          <w:szCs w:val="24"/>
        </w:rPr>
        <w:t xml:space="preserve"> to solution. Other reactions occurring on the surface of the chalcopyrite involve the precipitation of native sulfur, polysulfides, and/or iron hydroxides (</w:t>
      </w:r>
      <w:proofErr w:type="spellStart"/>
      <w:r w:rsidRPr="00140141">
        <w:rPr>
          <w:rFonts w:ascii="Times New Roman" w:eastAsia="Times New Roman" w:hAnsi="Times New Roman" w:cs="Times New Roman"/>
          <w:sz w:val="24"/>
          <w:szCs w:val="24"/>
        </w:rPr>
        <w:t>Dutrizac</w:t>
      </w:r>
      <w:proofErr w:type="spellEnd"/>
      <w:r w:rsidRPr="00140141">
        <w:rPr>
          <w:rFonts w:ascii="Times New Roman" w:eastAsia="Times New Roman" w:hAnsi="Times New Roman" w:cs="Times New Roman"/>
          <w:sz w:val="24"/>
          <w:szCs w:val="24"/>
        </w:rPr>
        <w:t xml:space="preserve"> et al 1969, </w:t>
      </w:r>
      <w:proofErr w:type="spellStart"/>
      <w:r w:rsidRPr="00140141">
        <w:rPr>
          <w:rFonts w:ascii="Times New Roman" w:eastAsia="Times New Roman" w:hAnsi="Times New Roman" w:cs="Times New Roman"/>
          <w:sz w:val="24"/>
          <w:szCs w:val="24"/>
        </w:rPr>
        <w:t>Hackel</w:t>
      </w:r>
      <w:proofErr w:type="spellEnd"/>
      <w:r w:rsidRPr="00140141">
        <w:rPr>
          <w:rFonts w:ascii="Times New Roman" w:eastAsia="Times New Roman" w:hAnsi="Times New Roman" w:cs="Times New Roman"/>
          <w:sz w:val="24"/>
          <w:szCs w:val="24"/>
        </w:rPr>
        <w:t xml:space="preserve"> et al 1995, Stott et al 2000). Mineral precipitates are thought to armor the surface of chalcopyrite and cause the relatively slow kinetics associated with leaching of chalcopyrite.</w:t>
      </w:r>
    </w:p>
    <w:p w:rsidR="00140141" w:rsidRPr="00140141" w:rsidRDefault="00140141" w:rsidP="00140141">
      <w:pPr>
        <w:spacing w:before="100" w:beforeAutospacing="1" w:after="100" w:afterAutospacing="1"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t>The extraction of Cu from chalcocite (Cu</w:t>
      </w:r>
      <w:r w:rsidRPr="00140141">
        <w:rPr>
          <w:rFonts w:ascii="Times New Roman" w:eastAsia="Times New Roman" w:hAnsi="Times New Roman" w:cs="Times New Roman"/>
          <w:sz w:val="24"/>
          <w:szCs w:val="24"/>
          <w:vertAlign w:val="subscript"/>
        </w:rPr>
        <w:t>2</w:t>
      </w:r>
      <w:r w:rsidRPr="00140141">
        <w:rPr>
          <w:rFonts w:ascii="Times New Roman" w:eastAsia="Times New Roman" w:hAnsi="Times New Roman" w:cs="Times New Roman"/>
          <w:sz w:val="24"/>
          <w:szCs w:val="24"/>
        </w:rPr>
        <w:t>S) by ferric ion-containing sulfuric acid also causes the release of aqueous Cu</w:t>
      </w:r>
      <w:r w:rsidRPr="00140141">
        <w:rPr>
          <w:rFonts w:ascii="Times New Roman" w:eastAsia="Times New Roman" w:hAnsi="Times New Roman" w:cs="Times New Roman"/>
          <w:sz w:val="24"/>
          <w:szCs w:val="24"/>
          <w:vertAlign w:val="superscript"/>
        </w:rPr>
        <w:t>2+</w:t>
      </w:r>
      <w:r w:rsidRPr="00140141">
        <w:rPr>
          <w:rFonts w:ascii="Times New Roman" w:eastAsia="Times New Roman" w:hAnsi="Times New Roman" w:cs="Times New Roman"/>
          <w:sz w:val="24"/>
          <w:szCs w:val="24"/>
        </w:rPr>
        <w:t>. As copper is lost, chalcocite is replaced sequentially by digenite (Cu</w:t>
      </w:r>
      <w:r w:rsidRPr="00140141">
        <w:rPr>
          <w:rFonts w:ascii="Times New Roman" w:eastAsia="Times New Roman" w:hAnsi="Times New Roman" w:cs="Times New Roman"/>
          <w:sz w:val="24"/>
          <w:szCs w:val="24"/>
          <w:vertAlign w:val="subscript"/>
        </w:rPr>
        <w:t>1.96</w:t>
      </w:r>
      <w:r w:rsidRPr="00140141">
        <w:rPr>
          <w:rFonts w:ascii="Times New Roman" w:eastAsia="Times New Roman" w:hAnsi="Times New Roman" w:cs="Times New Roman"/>
          <w:sz w:val="24"/>
          <w:szCs w:val="24"/>
        </w:rPr>
        <w:t xml:space="preserve">S), </w:t>
      </w:r>
      <w:proofErr w:type="spellStart"/>
      <w:r w:rsidRPr="00140141">
        <w:rPr>
          <w:rFonts w:ascii="Times New Roman" w:eastAsia="Times New Roman" w:hAnsi="Times New Roman" w:cs="Times New Roman"/>
          <w:sz w:val="24"/>
          <w:szCs w:val="24"/>
        </w:rPr>
        <w:t>anilite</w:t>
      </w:r>
      <w:proofErr w:type="spellEnd"/>
      <w:r w:rsidRPr="00140141">
        <w:rPr>
          <w:rFonts w:ascii="Times New Roman" w:eastAsia="Times New Roman" w:hAnsi="Times New Roman" w:cs="Times New Roman"/>
          <w:sz w:val="24"/>
          <w:szCs w:val="24"/>
        </w:rPr>
        <w:t xml:space="preserve"> (Cu</w:t>
      </w:r>
      <w:r w:rsidRPr="00140141">
        <w:rPr>
          <w:rFonts w:ascii="Times New Roman" w:eastAsia="Times New Roman" w:hAnsi="Times New Roman" w:cs="Times New Roman"/>
          <w:sz w:val="24"/>
          <w:szCs w:val="24"/>
          <w:vertAlign w:val="subscript"/>
        </w:rPr>
        <w:t>1.75</w:t>
      </w:r>
      <w:r w:rsidRPr="00140141">
        <w:rPr>
          <w:rFonts w:ascii="Times New Roman" w:eastAsia="Times New Roman" w:hAnsi="Times New Roman" w:cs="Times New Roman"/>
          <w:sz w:val="24"/>
          <w:szCs w:val="24"/>
        </w:rPr>
        <w:t xml:space="preserve">S), </w:t>
      </w:r>
      <w:proofErr w:type="spellStart"/>
      <w:r w:rsidRPr="00140141">
        <w:rPr>
          <w:rFonts w:ascii="Times New Roman" w:eastAsia="Times New Roman" w:hAnsi="Times New Roman" w:cs="Times New Roman"/>
          <w:sz w:val="24"/>
          <w:szCs w:val="24"/>
        </w:rPr>
        <w:t>geerite</w:t>
      </w:r>
      <w:proofErr w:type="spellEnd"/>
      <w:r w:rsidRPr="00140141">
        <w:rPr>
          <w:rFonts w:ascii="Times New Roman" w:eastAsia="Times New Roman" w:hAnsi="Times New Roman" w:cs="Times New Roman"/>
          <w:sz w:val="24"/>
          <w:szCs w:val="24"/>
        </w:rPr>
        <w:t xml:space="preserve"> (Cu</w:t>
      </w:r>
      <w:r w:rsidRPr="00140141">
        <w:rPr>
          <w:rFonts w:ascii="Times New Roman" w:eastAsia="Times New Roman" w:hAnsi="Times New Roman" w:cs="Times New Roman"/>
          <w:sz w:val="24"/>
          <w:szCs w:val="24"/>
          <w:vertAlign w:val="subscript"/>
        </w:rPr>
        <w:t>1.6</w:t>
      </w:r>
      <w:r w:rsidRPr="00140141">
        <w:rPr>
          <w:rFonts w:ascii="Times New Roman" w:eastAsia="Times New Roman" w:hAnsi="Times New Roman" w:cs="Times New Roman"/>
          <w:sz w:val="24"/>
          <w:szCs w:val="24"/>
        </w:rPr>
        <w:t xml:space="preserve">S), </w:t>
      </w:r>
      <w:proofErr w:type="spellStart"/>
      <w:r w:rsidRPr="00140141">
        <w:rPr>
          <w:rFonts w:ascii="Times New Roman" w:eastAsia="Times New Roman" w:hAnsi="Times New Roman" w:cs="Times New Roman"/>
          <w:sz w:val="24"/>
          <w:szCs w:val="24"/>
        </w:rPr>
        <w:t>spionkopite</w:t>
      </w:r>
      <w:proofErr w:type="spellEnd"/>
      <w:r w:rsidRPr="00140141">
        <w:rPr>
          <w:rFonts w:ascii="Times New Roman" w:eastAsia="Times New Roman" w:hAnsi="Times New Roman" w:cs="Times New Roman"/>
          <w:sz w:val="24"/>
          <w:szCs w:val="24"/>
        </w:rPr>
        <w:t xml:space="preserve"> (Cu</w:t>
      </w:r>
      <w:r w:rsidRPr="00140141">
        <w:rPr>
          <w:rFonts w:ascii="Times New Roman" w:eastAsia="Times New Roman" w:hAnsi="Times New Roman" w:cs="Times New Roman"/>
          <w:sz w:val="24"/>
          <w:szCs w:val="24"/>
          <w:vertAlign w:val="subscript"/>
        </w:rPr>
        <w:t>1.4</w:t>
      </w:r>
      <w:r w:rsidRPr="00140141">
        <w:rPr>
          <w:rFonts w:ascii="Times New Roman" w:eastAsia="Times New Roman" w:hAnsi="Times New Roman" w:cs="Times New Roman"/>
          <w:sz w:val="24"/>
          <w:szCs w:val="24"/>
        </w:rPr>
        <w:t xml:space="preserve">S), </w:t>
      </w:r>
      <w:proofErr w:type="spellStart"/>
      <w:r w:rsidRPr="00140141">
        <w:rPr>
          <w:rFonts w:ascii="Times New Roman" w:eastAsia="Times New Roman" w:hAnsi="Times New Roman" w:cs="Times New Roman"/>
          <w:sz w:val="24"/>
          <w:szCs w:val="24"/>
        </w:rPr>
        <w:t>yarrowite</w:t>
      </w:r>
      <w:proofErr w:type="spellEnd"/>
      <w:r w:rsidRPr="00140141">
        <w:rPr>
          <w:rFonts w:ascii="Times New Roman" w:eastAsia="Times New Roman" w:hAnsi="Times New Roman" w:cs="Times New Roman"/>
          <w:sz w:val="24"/>
          <w:szCs w:val="24"/>
        </w:rPr>
        <w:t xml:space="preserve"> (Cu</w:t>
      </w:r>
      <w:r w:rsidRPr="00140141">
        <w:rPr>
          <w:rFonts w:ascii="Times New Roman" w:eastAsia="Times New Roman" w:hAnsi="Times New Roman" w:cs="Times New Roman"/>
          <w:sz w:val="24"/>
          <w:szCs w:val="24"/>
          <w:vertAlign w:val="subscript"/>
        </w:rPr>
        <w:t>1.1</w:t>
      </w:r>
      <w:r w:rsidRPr="00140141">
        <w:rPr>
          <w:rFonts w:ascii="Times New Roman" w:eastAsia="Times New Roman" w:hAnsi="Times New Roman" w:cs="Times New Roman"/>
          <w:sz w:val="24"/>
          <w:szCs w:val="24"/>
        </w:rPr>
        <w:t>S), and covellite (</w:t>
      </w:r>
      <w:proofErr w:type="spellStart"/>
      <w:r w:rsidRPr="00140141">
        <w:rPr>
          <w:rFonts w:ascii="Times New Roman" w:eastAsia="Times New Roman" w:hAnsi="Times New Roman" w:cs="Times New Roman"/>
          <w:sz w:val="24"/>
          <w:szCs w:val="24"/>
        </w:rPr>
        <w:t>CuS</w:t>
      </w:r>
      <w:proofErr w:type="spellEnd"/>
      <w:r w:rsidRPr="00140141">
        <w:rPr>
          <w:rFonts w:ascii="Times New Roman" w:eastAsia="Times New Roman" w:hAnsi="Times New Roman" w:cs="Times New Roman"/>
          <w:sz w:val="24"/>
          <w:szCs w:val="24"/>
        </w:rPr>
        <w:t>) (Goble 1985, Whiteside and Goble 1986). The proportion of Cu</w:t>
      </w:r>
      <w:r w:rsidRPr="00140141">
        <w:rPr>
          <w:rFonts w:ascii="Times New Roman" w:eastAsia="Times New Roman" w:hAnsi="Times New Roman" w:cs="Times New Roman"/>
          <w:sz w:val="24"/>
          <w:szCs w:val="24"/>
          <w:vertAlign w:val="superscript"/>
        </w:rPr>
        <w:t>2+</w:t>
      </w:r>
      <w:r w:rsidRPr="00140141">
        <w:rPr>
          <w:rFonts w:ascii="Times New Roman" w:eastAsia="Times New Roman" w:hAnsi="Times New Roman" w:cs="Times New Roman"/>
          <w:sz w:val="24"/>
          <w:szCs w:val="24"/>
        </w:rPr>
        <w:t xml:space="preserve"> increases in the precipitated mineral phase until all of the Cu in the final product, covellite, is thought to be Cu</w:t>
      </w:r>
      <w:r w:rsidRPr="00140141">
        <w:rPr>
          <w:rFonts w:ascii="Times New Roman" w:eastAsia="Times New Roman" w:hAnsi="Times New Roman" w:cs="Times New Roman"/>
          <w:sz w:val="24"/>
          <w:szCs w:val="24"/>
          <w:vertAlign w:val="superscript"/>
        </w:rPr>
        <w:t>2+</w:t>
      </w:r>
      <w:r w:rsidRPr="00140141">
        <w:rPr>
          <w:rFonts w:ascii="Times New Roman" w:eastAsia="Times New Roman" w:hAnsi="Times New Roman" w:cs="Times New Roman"/>
          <w:sz w:val="24"/>
          <w:szCs w:val="24"/>
        </w:rPr>
        <w:t xml:space="preserve">. However, </w:t>
      </w:r>
      <w:proofErr w:type="spellStart"/>
      <w:r w:rsidRPr="00140141">
        <w:rPr>
          <w:rFonts w:ascii="Times New Roman" w:eastAsia="Times New Roman" w:hAnsi="Times New Roman" w:cs="Times New Roman"/>
          <w:sz w:val="24"/>
          <w:szCs w:val="24"/>
        </w:rPr>
        <w:t>Brelle</w:t>
      </w:r>
      <w:proofErr w:type="spellEnd"/>
      <w:r w:rsidRPr="00140141">
        <w:rPr>
          <w:rFonts w:ascii="Times New Roman" w:eastAsia="Times New Roman" w:hAnsi="Times New Roman" w:cs="Times New Roman"/>
          <w:sz w:val="24"/>
          <w:szCs w:val="24"/>
        </w:rPr>
        <w:t xml:space="preserve"> et al. (2000) analyzed nanoparticles of </w:t>
      </w:r>
      <w:proofErr w:type="spellStart"/>
      <w:r w:rsidRPr="00140141">
        <w:rPr>
          <w:rFonts w:ascii="Times New Roman" w:eastAsia="Times New Roman" w:hAnsi="Times New Roman" w:cs="Times New Roman"/>
          <w:sz w:val="24"/>
          <w:szCs w:val="24"/>
        </w:rPr>
        <w:t>Cu</w:t>
      </w:r>
      <w:r w:rsidRPr="00140141">
        <w:rPr>
          <w:rFonts w:ascii="Times New Roman" w:eastAsia="Times New Roman" w:hAnsi="Times New Roman" w:cs="Times New Roman"/>
          <w:sz w:val="24"/>
          <w:szCs w:val="24"/>
          <w:vertAlign w:val="subscript"/>
        </w:rPr>
        <w:t>x</w:t>
      </w:r>
      <w:r w:rsidRPr="00140141">
        <w:rPr>
          <w:rFonts w:ascii="Times New Roman" w:eastAsia="Times New Roman" w:hAnsi="Times New Roman" w:cs="Times New Roman"/>
          <w:sz w:val="24"/>
          <w:szCs w:val="24"/>
        </w:rPr>
        <w:t>S</w:t>
      </w:r>
      <w:proofErr w:type="spellEnd"/>
      <w:r w:rsidRPr="00140141">
        <w:rPr>
          <w:rFonts w:ascii="Times New Roman" w:eastAsia="Times New Roman" w:hAnsi="Times New Roman" w:cs="Times New Roman"/>
          <w:sz w:val="24"/>
          <w:szCs w:val="24"/>
        </w:rPr>
        <w:t xml:space="preserve"> phases and discovered that covellite precipitated from copper-rich solutions contains as much as 33% Cu</w:t>
      </w:r>
      <w:r w:rsidRPr="00140141">
        <w:rPr>
          <w:rFonts w:ascii="Times New Roman" w:eastAsia="Times New Roman" w:hAnsi="Times New Roman" w:cs="Times New Roman"/>
          <w:sz w:val="24"/>
          <w:szCs w:val="24"/>
          <w:vertAlign w:val="superscript"/>
        </w:rPr>
        <w:t>1+</w:t>
      </w:r>
      <w:r w:rsidRPr="00140141">
        <w:rPr>
          <w:rFonts w:ascii="Times New Roman" w:eastAsia="Times New Roman" w:hAnsi="Times New Roman" w:cs="Times New Roman"/>
          <w:sz w:val="24"/>
          <w:szCs w:val="24"/>
        </w:rPr>
        <w:t>. Thus, the leaching process generally does not completely oxidize all of the copper in the system. A summary reaction describing formation of covellite from chalcocite during leaching is (</w:t>
      </w:r>
      <w:proofErr w:type="spellStart"/>
      <w:r w:rsidRPr="00140141">
        <w:rPr>
          <w:rFonts w:ascii="Times New Roman" w:eastAsia="Times New Roman" w:hAnsi="Times New Roman" w:cs="Times New Roman"/>
          <w:sz w:val="24"/>
          <w:szCs w:val="24"/>
        </w:rPr>
        <w:t>Lizama</w:t>
      </w:r>
      <w:proofErr w:type="spellEnd"/>
      <w:r w:rsidRPr="00140141">
        <w:rPr>
          <w:rFonts w:ascii="Times New Roman" w:eastAsia="Times New Roman" w:hAnsi="Times New Roman" w:cs="Times New Roman"/>
          <w:sz w:val="24"/>
          <w:szCs w:val="24"/>
        </w:rPr>
        <w:t xml:space="preserve">, 2001): </w:t>
      </w:r>
    </w:p>
    <w:p w:rsidR="00140141" w:rsidRPr="00140141" w:rsidRDefault="00140141" w:rsidP="00140141">
      <w:pPr>
        <w:spacing w:after="0"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lastRenderedPageBreak/>
        <w:t>As described in this reaction, Fe</w:t>
      </w:r>
      <w:r w:rsidRPr="00140141">
        <w:rPr>
          <w:rFonts w:ascii="Times New Roman" w:eastAsia="Times New Roman" w:hAnsi="Times New Roman" w:cs="Times New Roman"/>
          <w:sz w:val="24"/>
          <w:szCs w:val="24"/>
          <w:vertAlign w:val="superscript"/>
        </w:rPr>
        <w:t>3+</w:t>
      </w:r>
      <w:r w:rsidRPr="00140141">
        <w:rPr>
          <w:rFonts w:ascii="Times New Roman" w:eastAsia="Times New Roman" w:hAnsi="Times New Roman" w:cs="Times New Roman"/>
          <w:sz w:val="24"/>
          <w:szCs w:val="24"/>
        </w:rPr>
        <w:t xml:space="preserve"> acts as the oxidant for the Cu mineral. Aqueous ferric ions can also oxidize the S in sulfide minerals, as summarized in this composite reaction for pyrite oxidation (e.g., Singer and </w:t>
      </w:r>
      <w:proofErr w:type="spellStart"/>
      <w:r w:rsidRPr="00140141">
        <w:rPr>
          <w:rFonts w:ascii="Times New Roman" w:eastAsia="Times New Roman" w:hAnsi="Times New Roman" w:cs="Times New Roman"/>
          <w:sz w:val="24"/>
          <w:szCs w:val="24"/>
        </w:rPr>
        <w:t>Stumm</w:t>
      </w:r>
      <w:proofErr w:type="spellEnd"/>
      <w:r w:rsidRPr="00140141">
        <w:rPr>
          <w:rFonts w:ascii="Times New Roman" w:eastAsia="Times New Roman" w:hAnsi="Times New Roman" w:cs="Times New Roman"/>
          <w:sz w:val="24"/>
          <w:szCs w:val="24"/>
        </w:rPr>
        <w:t xml:space="preserve"> 1968, Amend and Shock 2001): </w:t>
      </w:r>
    </w:p>
    <w:p w:rsidR="00140141" w:rsidRPr="00140141" w:rsidRDefault="00140141" w:rsidP="00140141">
      <w:pPr>
        <w:spacing w:before="100" w:beforeAutospacing="1" w:after="100" w:afterAutospacing="1"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t>If similar sulfur-oxidizing reactions are written for copper sulfide oxidation, mineral precipitates with Cu</w:t>
      </w:r>
      <w:r w:rsidRPr="00140141">
        <w:rPr>
          <w:rFonts w:ascii="Times New Roman" w:eastAsia="Times New Roman" w:hAnsi="Times New Roman" w:cs="Times New Roman"/>
          <w:sz w:val="24"/>
          <w:szCs w:val="24"/>
          <w:vertAlign w:val="superscript"/>
        </w:rPr>
        <w:t>2+</w:t>
      </w:r>
      <w:r w:rsidRPr="00140141">
        <w:rPr>
          <w:rFonts w:ascii="Times New Roman" w:eastAsia="Times New Roman" w:hAnsi="Times New Roman" w:cs="Times New Roman"/>
          <w:sz w:val="24"/>
          <w:szCs w:val="24"/>
        </w:rPr>
        <w:t xml:space="preserve"> can include such minerals as chalcanthite (CuSO</w:t>
      </w:r>
      <w:r w:rsidRPr="00140141">
        <w:rPr>
          <w:rFonts w:ascii="Times New Roman" w:eastAsia="Times New Roman" w:hAnsi="Times New Roman" w:cs="Times New Roman"/>
          <w:sz w:val="24"/>
          <w:szCs w:val="24"/>
          <w:vertAlign w:val="subscript"/>
        </w:rPr>
        <w:t>4</w:t>
      </w:r>
      <w:r w:rsidRPr="00140141">
        <w:rPr>
          <w:rFonts w:ascii="Times New Roman" w:eastAsia="Times New Roman" w:hAnsi="Times New Roman" w:cs="Times New Roman"/>
          <w:sz w:val="24"/>
          <w:szCs w:val="24"/>
        </w:rPr>
        <w:t>·5H</w:t>
      </w:r>
      <w:r w:rsidRPr="00140141">
        <w:rPr>
          <w:rFonts w:ascii="Times New Roman" w:eastAsia="Times New Roman" w:hAnsi="Times New Roman" w:cs="Times New Roman"/>
          <w:sz w:val="24"/>
          <w:szCs w:val="24"/>
          <w:vertAlign w:val="subscript"/>
        </w:rPr>
        <w:t>2</w:t>
      </w:r>
      <w:r w:rsidRPr="00140141">
        <w:rPr>
          <w:rFonts w:ascii="Times New Roman" w:eastAsia="Times New Roman" w:hAnsi="Times New Roman" w:cs="Times New Roman"/>
          <w:sz w:val="24"/>
          <w:szCs w:val="24"/>
        </w:rPr>
        <w:t>O), brochantite (Cu</w:t>
      </w:r>
      <w:r w:rsidRPr="00140141">
        <w:rPr>
          <w:rFonts w:ascii="Times New Roman" w:eastAsia="Times New Roman" w:hAnsi="Times New Roman" w:cs="Times New Roman"/>
          <w:sz w:val="24"/>
          <w:szCs w:val="24"/>
          <w:vertAlign w:val="subscript"/>
        </w:rPr>
        <w:t>4</w:t>
      </w:r>
      <w:r w:rsidRPr="00140141">
        <w:rPr>
          <w:rFonts w:ascii="Times New Roman" w:eastAsia="Times New Roman" w:hAnsi="Times New Roman" w:cs="Times New Roman"/>
          <w:sz w:val="24"/>
          <w:szCs w:val="24"/>
        </w:rPr>
        <w:t>SO</w:t>
      </w:r>
      <w:r w:rsidRPr="00140141">
        <w:rPr>
          <w:rFonts w:ascii="Times New Roman" w:eastAsia="Times New Roman" w:hAnsi="Times New Roman" w:cs="Times New Roman"/>
          <w:sz w:val="24"/>
          <w:szCs w:val="24"/>
          <w:vertAlign w:val="subscript"/>
        </w:rPr>
        <w:t>4</w:t>
      </w:r>
      <w:r w:rsidRPr="00140141">
        <w:rPr>
          <w:rFonts w:ascii="Times New Roman" w:eastAsia="Times New Roman" w:hAnsi="Times New Roman" w:cs="Times New Roman"/>
          <w:sz w:val="24"/>
          <w:szCs w:val="24"/>
        </w:rPr>
        <w:t>(OH)</w:t>
      </w:r>
      <w:r w:rsidRPr="00140141">
        <w:rPr>
          <w:rFonts w:ascii="Times New Roman" w:eastAsia="Times New Roman" w:hAnsi="Times New Roman" w:cs="Times New Roman"/>
          <w:sz w:val="24"/>
          <w:szCs w:val="24"/>
          <w:vertAlign w:val="subscript"/>
        </w:rPr>
        <w:t>6</w:t>
      </w:r>
      <w:r w:rsidRPr="00140141">
        <w:rPr>
          <w:rFonts w:ascii="Times New Roman" w:eastAsia="Times New Roman" w:hAnsi="Times New Roman" w:cs="Times New Roman"/>
          <w:sz w:val="24"/>
          <w:szCs w:val="24"/>
        </w:rPr>
        <w:t>), and antlerite (Cu</w:t>
      </w:r>
      <w:r w:rsidRPr="00140141">
        <w:rPr>
          <w:rFonts w:ascii="Times New Roman" w:eastAsia="Times New Roman" w:hAnsi="Times New Roman" w:cs="Times New Roman"/>
          <w:sz w:val="24"/>
          <w:szCs w:val="24"/>
          <w:vertAlign w:val="subscript"/>
        </w:rPr>
        <w:t>3</w:t>
      </w:r>
      <w:r w:rsidRPr="00140141">
        <w:rPr>
          <w:rFonts w:ascii="Times New Roman" w:eastAsia="Times New Roman" w:hAnsi="Times New Roman" w:cs="Times New Roman"/>
          <w:sz w:val="24"/>
          <w:szCs w:val="24"/>
        </w:rPr>
        <w:t>SO</w:t>
      </w:r>
      <w:r w:rsidRPr="00140141">
        <w:rPr>
          <w:rFonts w:ascii="Times New Roman" w:eastAsia="Times New Roman" w:hAnsi="Times New Roman" w:cs="Times New Roman"/>
          <w:sz w:val="24"/>
          <w:szCs w:val="24"/>
          <w:vertAlign w:val="subscript"/>
        </w:rPr>
        <w:t>4</w:t>
      </w:r>
      <w:r w:rsidRPr="00140141">
        <w:rPr>
          <w:rFonts w:ascii="Times New Roman" w:eastAsia="Times New Roman" w:hAnsi="Times New Roman" w:cs="Times New Roman"/>
          <w:sz w:val="24"/>
          <w:szCs w:val="24"/>
        </w:rPr>
        <w:t>(OH</w:t>
      </w:r>
      <w:r w:rsidRPr="00140141">
        <w:rPr>
          <w:rFonts w:ascii="Times New Roman" w:eastAsia="Times New Roman" w:hAnsi="Times New Roman" w:cs="Times New Roman"/>
          <w:sz w:val="24"/>
          <w:szCs w:val="24"/>
          <w:vertAlign w:val="subscript"/>
        </w:rPr>
        <w:t>4</w:t>
      </w:r>
      <w:r w:rsidRPr="00140141">
        <w:rPr>
          <w:rFonts w:ascii="Times New Roman" w:eastAsia="Times New Roman" w:hAnsi="Times New Roman" w:cs="Times New Roman"/>
          <w:sz w:val="24"/>
          <w:szCs w:val="24"/>
        </w:rPr>
        <w:t>)). The chemistry of precipitates and aqueous leach fluids during supergene leaching thus depends upon the chemistry and extent of leaching and transport.</w:t>
      </w:r>
    </w:p>
    <w:p w:rsidR="00140141" w:rsidRPr="00140141" w:rsidRDefault="00140141" w:rsidP="00140141">
      <w:pPr>
        <w:spacing w:before="100" w:beforeAutospacing="1" w:after="100" w:afterAutospacing="1"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t xml:space="preserve">Ample evidence suggests that </w:t>
      </w:r>
      <w:proofErr w:type="spellStart"/>
      <w:r w:rsidRPr="00140141">
        <w:rPr>
          <w:rFonts w:ascii="Times New Roman" w:eastAsia="Times New Roman" w:hAnsi="Times New Roman" w:cs="Times New Roman"/>
          <w:sz w:val="24"/>
          <w:szCs w:val="24"/>
        </w:rPr>
        <w:t>acidiphilic</w:t>
      </w:r>
      <w:proofErr w:type="spellEnd"/>
      <w:r w:rsidRPr="00140141">
        <w:rPr>
          <w:rFonts w:ascii="Times New Roman" w:eastAsia="Times New Roman" w:hAnsi="Times New Roman" w:cs="Times New Roman"/>
          <w:sz w:val="24"/>
          <w:szCs w:val="24"/>
        </w:rPr>
        <w:t xml:space="preserve"> organisms exist and thrive in leach pads and in natural supergene-leaching environments. Enders (2000) and Hong et al. (2000) discovered </w:t>
      </w:r>
      <w:proofErr w:type="spellStart"/>
      <w:r w:rsidRPr="00140141">
        <w:rPr>
          <w:rFonts w:ascii="Times New Roman" w:eastAsia="Times New Roman" w:hAnsi="Times New Roman" w:cs="Times New Roman"/>
          <w:i/>
          <w:iCs/>
          <w:sz w:val="24"/>
          <w:szCs w:val="24"/>
        </w:rPr>
        <w:t>Thiobacillus</w:t>
      </w:r>
      <w:proofErr w:type="spellEnd"/>
      <w:r w:rsidRPr="00140141">
        <w:rPr>
          <w:rFonts w:ascii="Times New Roman" w:eastAsia="Times New Roman" w:hAnsi="Times New Roman" w:cs="Times New Roman"/>
          <w:i/>
          <w:iCs/>
          <w:sz w:val="24"/>
          <w:szCs w:val="24"/>
        </w:rPr>
        <w:t xml:space="preserve"> </w:t>
      </w:r>
      <w:proofErr w:type="spellStart"/>
      <w:r w:rsidRPr="00140141">
        <w:rPr>
          <w:rFonts w:ascii="Times New Roman" w:eastAsia="Times New Roman" w:hAnsi="Times New Roman" w:cs="Times New Roman"/>
          <w:i/>
          <w:iCs/>
          <w:sz w:val="24"/>
          <w:szCs w:val="24"/>
        </w:rPr>
        <w:t>ferrooxidans</w:t>
      </w:r>
      <w:proofErr w:type="spellEnd"/>
      <w:r w:rsidRPr="00140141">
        <w:rPr>
          <w:rFonts w:ascii="Times New Roman" w:eastAsia="Times New Roman" w:hAnsi="Times New Roman" w:cs="Times New Roman"/>
          <w:sz w:val="24"/>
          <w:szCs w:val="24"/>
        </w:rPr>
        <w:t xml:space="preserve"> in the fluids of currently active supergene zones of a porphyry copper deposit and Carlin gold deposit, respectively. This species catalyzes the oxidation of sulfur and/or metal, which in turn leads to the solubilization of copper (</w:t>
      </w:r>
      <w:proofErr w:type="spellStart"/>
      <w:r w:rsidRPr="00140141">
        <w:rPr>
          <w:rFonts w:ascii="Times New Roman" w:eastAsia="Times New Roman" w:hAnsi="Times New Roman" w:cs="Times New Roman"/>
          <w:sz w:val="24"/>
          <w:szCs w:val="24"/>
        </w:rPr>
        <w:t>Colmer</w:t>
      </w:r>
      <w:proofErr w:type="spellEnd"/>
      <w:r w:rsidRPr="00140141">
        <w:rPr>
          <w:rFonts w:ascii="Times New Roman" w:eastAsia="Times New Roman" w:hAnsi="Times New Roman" w:cs="Times New Roman"/>
          <w:sz w:val="24"/>
          <w:szCs w:val="24"/>
        </w:rPr>
        <w:t xml:space="preserve"> and Hinkle, 1947). Several studies confirm that the rates and mechanisms of the oxidation in the presence of </w:t>
      </w:r>
      <w:r w:rsidRPr="00140141">
        <w:rPr>
          <w:rFonts w:ascii="Times New Roman" w:eastAsia="Times New Roman" w:hAnsi="Times New Roman" w:cs="Times New Roman"/>
          <w:i/>
          <w:iCs/>
          <w:sz w:val="24"/>
          <w:szCs w:val="24"/>
        </w:rPr>
        <w:t xml:space="preserve">T. </w:t>
      </w:r>
      <w:proofErr w:type="spellStart"/>
      <w:r w:rsidRPr="00140141">
        <w:rPr>
          <w:rFonts w:ascii="Times New Roman" w:eastAsia="Times New Roman" w:hAnsi="Times New Roman" w:cs="Times New Roman"/>
          <w:i/>
          <w:iCs/>
          <w:sz w:val="24"/>
          <w:szCs w:val="24"/>
        </w:rPr>
        <w:t>ferrooxidans</w:t>
      </w:r>
      <w:proofErr w:type="spellEnd"/>
      <w:r w:rsidRPr="00140141">
        <w:rPr>
          <w:rFonts w:ascii="Times New Roman" w:eastAsia="Times New Roman" w:hAnsi="Times New Roman" w:cs="Times New Roman"/>
          <w:sz w:val="24"/>
          <w:szCs w:val="24"/>
        </w:rPr>
        <w:t xml:space="preserve"> (e.g., Breed and Hansford 1999, Hansford and Vargas 2001, </w:t>
      </w:r>
      <w:proofErr w:type="spellStart"/>
      <w:r w:rsidRPr="00140141">
        <w:rPr>
          <w:rFonts w:ascii="Times New Roman" w:eastAsia="Times New Roman" w:hAnsi="Times New Roman" w:cs="Times New Roman"/>
          <w:sz w:val="24"/>
          <w:szCs w:val="24"/>
        </w:rPr>
        <w:t>Crundell</w:t>
      </w:r>
      <w:proofErr w:type="spellEnd"/>
      <w:r w:rsidRPr="00140141">
        <w:rPr>
          <w:rFonts w:ascii="Times New Roman" w:eastAsia="Times New Roman" w:hAnsi="Times New Roman" w:cs="Times New Roman"/>
          <w:sz w:val="24"/>
          <w:szCs w:val="24"/>
        </w:rPr>
        <w:t xml:space="preserve"> 2003) affect the release of copper in industrial leach pad environments and enhance the copper yields. Singer and </w:t>
      </w:r>
      <w:proofErr w:type="spellStart"/>
      <w:r w:rsidRPr="00140141">
        <w:rPr>
          <w:rFonts w:ascii="Times New Roman" w:eastAsia="Times New Roman" w:hAnsi="Times New Roman" w:cs="Times New Roman"/>
          <w:sz w:val="24"/>
          <w:szCs w:val="24"/>
        </w:rPr>
        <w:t>Stumm</w:t>
      </w:r>
      <w:proofErr w:type="spellEnd"/>
      <w:r w:rsidRPr="00140141">
        <w:rPr>
          <w:rFonts w:ascii="Times New Roman" w:eastAsia="Times New Roman" w:hAnsi="Times New Roman" w:cs="Times New Roman"/>
          <w:sz w:val="24"/>
          <w:szCs w:val="24"/>
        </w:rPr>
        <w:t xml:space="preserve"> (1968) suggests that the rate-determining step of pyrite oxidation is oxidation of ferrous to ferric iron in solution under low pH conditions. </w:t>
      </w:r>
      <w:r w:rsidRPr="00140141">
        <w:rPr>
          <w:rFonts w:ascii="Times New Roman" w:eastAsia="Times New Roman" w:hAnsi="Times New Roman" w:cs="Times New Roman"/>
          <w:i/>
          <w:iCs/>
          <w:sz w:val="24"/>
          <w:szCs w:val="24"/>
        </w:rPr>
        <w:t xml:space="preserve">T. </w:t>
      </w:r>
      <w:proofErr w:type="spellStart"/>
      <w:r w:rsidRPr="00140141">
        <w:rPr>
          <w:rFonts w:ascii="Times New Roman" w:eastAsia="Times New Roman" w:hAnsi="Times New Roman" w:cs="Times New Roman"/>
          <w:i/>
          <w:iCs/>
          <w:sz w:val="24"/>
          <w:szCs w:val="24"/>
        </w:rPr>
        <w:t>ferrooxidans</w:t>
      </w:r>
      <w:proofErr w:type="spellEnd"/>
      <w:r w:rsidRPr="00140141">
        <w:rPr>
          <w:rFonts w:ascii="Times New Roman" w:eastAsia="Times New Roman" w:hAnsi="Times New Roman" w:cs="Times New Roman"/>
          <w:sz w:val="24"/>
          <w:szCs w:val="24"/>
        </w:rPr>
        <w:t xml:space="preserve"> is thought to catalyze this reaction.</w:t>
      </w:r>
    </w:p>
    <w:p w:rsidR="00140141" w:rsidRPr="00140141" w:rsidRDefault="00140141" w:rsidP="00140141">
      <w:pPr>
        <w:spacing w:before="100" w:beforeAutospacing="1" w:after="100" w:afterAutospacing="1"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t>This brief overview of the controls of copper sulfide leaching provides fundamental information of the multiple and intertwined biologic and kinetic mechanisms that may influence copper isotope fractionation.</w:t>
      </w:r>
    </w:p>
    <w:p w:rsidR="00140141" w:rsidRPr="00140141" w:rsidRDefault="00140141" w:rsidP="00140141">
      <w:pPr>
        <w:spacing w:before="100" w:beforeAutospacing="1" w:after="100" w:afterAutospacing="1" w:line="240" w:lineRule="auto"/>
        <w:outlineLvl w:val="1"/>
        <w:rPr>
          <w:rFonts w:ascii="Times New Roman" w:eastAsia="Times New Roman" w:hAnsi="Times New Roman" w:cs="Times New Roman"/>
          <w:b/>
          <w:bCs/>
          <w:sz w:val="36"/>
          <w:szCs w:val="36"/>
        </w:rPr>
      </w:pPr>
      <w:r w:rsidRPr="00140141">
        <w:rPr>
          <w:rFonts w:ascii="Times New Roman" w:eastAsia="Times New Roman" w:hAnsi="Times New Roman" w:cs="Times New Roman"/>
          <w:b/>
          <w:bCs/>
          <w:sz w:val="36"/>
          <w:szCs w:val="36"/>
        </w:rPr>
        <w:t>Section snippets</w:t>
      </w:r>
    </w:p>
    <w:p w:rsidR="00140141" w:rsidRPr="00140141" w:rsidRDefault="00140141" w:rsidP="00140141">
      <w:pPr>
        <w:spacing w:before="100" w:beforeAutospacing="1" w:after="100" w:afterAutospacing="1" w:line="240" w:lineRule="auto"/>
        <w:outlineLvl w:val="1"/>
        <w:rPr>
          <w:rFonts w:ascii="Times New Roman" w:eastAsia="Times New Roman" w:hAnsi="Times New Roman" w:cs="Times New Roman"/>
          <w:b/>
          <w:bCs/>
          <w:sz w:val="36"/>
          <w:szCs w:val="36"/>
        </w:rPr>
      </w:pPr>
      <w:r w:rsidRPr="00140141">
        <w:rPr>
          <w:rFonts w:ascii="Times New Roman" w:eastAsia="Times New Roman" w:hAnsi="Times New Roman" w:cs="Times New Roman"/>
          <w:b/>
          <w:bCs/>
          <w:sz w:val="36"/>
          <w:szCs w:val="36"/>
        </w:rPr>
        <w:t>Experimental design</w:t>
      </w:r>
    </w:p>
    <w:p w:rsidR="00140141" w:rsidRPr="00140141" w:rsidRDefault="00140141" w:rsidP="00140141">
      <w:pPr>
        <w:spacing w:before="100" w:beforeAutospacing="1" w:after="100" w:afterAutospacing="1"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t>The experimental design is composed of two 30-day batch experiments, one containing copper sulfides to monitor leaching of minerals and one with bacteria and copper-rich medium to monitor copper uptake into the cells without sulfide minerals present. A 24-h dissolution experiment containing copper sulfide minerals was also run to investigate the effect of partial dissolution. Other measurements of copper isotopes from completely dissolved copper-rich minerals associated with the hypogene and</w:t>
      </w:r>
    </w:p>
    <w:p w:rsidR="00140141" w:rsidRPr="00140141" w:rsidRDefault="00140141" w:rsidP="00140141">
      <w:pPr>
        <w:spacing w:before="100" w:beforeAutospacing="1" w:after="100" w:afterAutospacing="1" w:line="240" w:lineRule="auto"/>
        <w:outlineLvl w:val="1"/>
        <w:rPr>
          <w:rFonts w:ascii="Times New Roman" w:eastAsia="Times New Roman" w:hAnsi="Times New Roman" w:cs="Times New Roman"/>
          <w:b/>
          <w:bCs/>
          <w:sz w:val="36"/>
          <w:szCs w:val="36"/>
        </w:rPr>
      </w:pPr>
      <w:r w:rsidRPr="00140141">
        <w:rPr>
          <w:rFonts w:ascii="Times New Roman" w:eastAsia="Times New Roman" w:hAnsi="Times New Roman" w:cs="Times New Roman"/>
          <w:b/>
          <w:bCs/>
          <w:sz w:val="36"/>
          <w:szCs w:val="36"/>
        </w:rPr>
        <w:t>Concentrations of Cu and Fe</w:t>
      </w:r>
    </w:p>
    <w:p w:rsidR="00140141" w:rsidRPr="00140141" w:rsidRDefault="00140141" w:rsidP="00140141">
      <w:pPr>
        <w:spacing w:before="100" w:beforeAutospacing="1" w:after="100" w:afterAutospacing="1"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t>Concentrations of Cu and Fe were measured by high resolution inductively-coupled-plasma mass spectrometry (HR-ICP-MS; Finnigan MAT Element I). All solution samples were acidified and diluted in 2% nitric acid for chemical analysis. Fe and Cu concentrations were determined by standard calibrations with the instrument in medium resolution and indium was used as an internal standard.</w:t>
      </w:r>
    </w:p>
    <w:p w:rsidR="00140141" w:rsidRPr="00140141" w:rsidRDefault="00140141" w:rsidP="00140141">
      <w:pPr>
        <w:spacing w:before="100" w:beforeAutospacing="1" w:after="100" w:afterAutospacing="1"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t>Cell pellets from the 30-day biotic experiment were rinsed four times with 18 Ω water to remove the copper-rich</w:t>
      </w:r>
    </w:p>
    <w:p w:rsidR="00140141" w:rsidRPr="00140141" w:rsidRDefault="00140141" w:rsidP="00140141">
      <w:pPr>
        <w:spacing w:before="100" w:beforeAutospacing="1" w:after="100" w:afterAutospacing="1" w:line="240" w:lineRule="auto"/>
        <w:outlineLvl w:val="1"/>
        <w:rPr>
          <w:rFonts w:ascii="Times New Roman" w:eastAsia="Times New Roman" w:hAnsi="Times New Roman" w:cs="Times New Roman"/>
          <w:b/>
          <w:bCs/>
          <w:sz w:val="36"/>
          <w:szCs w:val="36"/>
        </w:rPr>
      </w:pPr>
      <w:r w:rsidRPr="00140141">
        <w:rPr>
          <w:rFonts w:ascii="Times New Roman" w:eastAsia="Times New Roman" w:hAnsi="Times New Roman" w:cs="Times New Roman"/>
          <w:b/>
          <w:bCs/>
          <w:sz w:val="36"/>
          <w:szCs w:val="36"/>
        </w:rPr>
        <w:t>Results of 30-Day Leach Experiments</w:t>
      </w:r>
    </w:p>
    <w:p w:rsidR="00140141" w:rsidRPr="00140141" w:rsidRDefault="00140141" w:rsidP="00140141">
      <w:pPr>
        <w:spacing w:before="100" w:beforeAutospacing="1" w:after="100" w:afterAutospacing="1"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lastRenderedPageBreak/>
        <w:t>XRD patterns do not reveal any phase changes for the chalcopyrite 30-day batch experiments, whereas diffraction patterns from the chalcocite leach experiments reveal that chalcocite (Cu</w:t>
      </w:r>
      <w:r w:rsidRPr="00140141">
        <w:rPr>
          <w:rFonts w:ascii="Times New Roman" w:eastAsia="Times New Roman" w:hAnsi="Times New Roman" w:cs="Times New Roman"/>
          <w:sz w:val="24"/>
          <w:szCs w:val="24"/>
          <w:vertAlign w:val="subscript"/>
        </w:rPr>
        <w:t>2</w:t>
      </w:r>
      <w:r w:rsidRPr="00140141">
        <w:rPr>
          <w:rFonts w:ascii="Times New Roman" w:eastAsia="Times New Roman" w:hAnsi="Times New Roman" w:cs="Times New Roman"/>
          <w:sz w:val="24"/>
          <w:szCs w:val="24"/>
        </w:rPr>
        <w:t>S) changed to digenite (Cu</w:t>
      </w:r>
      <w:r w:rsidRPr="00140141">
        <w:rPr>
          <w:rFonts w:ascii="Times New Roman" w:eastAsia="Times New Roman" w:hAnsi="Times New Roman" w:cs="Times New Roman"/>
          <w:sz w:val="24"/>
          <w:szCs w:val="24"/>
          <w:vertAlign w:val="subscript"/>
        </w:rPr>
        <w:t>9</w:t>
      </w:r>
      <w:r w:rsidRPr="00140141">
        <w:rPr>
          <w:rFonts w:ascii="Times New Roman" w:eastAsia="Times New Roman" w:hAnsi="Times New Roman" w:cs="Times New Roman"/>
          <w:sz w:val="24"/>
          <w:szCs w:val="24"/>
        </w:rPr>
        <w:t>S</w:t>
      </w:r>
      <w:r w:rsidRPr="00140141">
        <w:rPr>
          <w:rFonts w:ascii="Times New Roman" w:eastAsia="Times New Roman" w:hAnsi="Times New Roman" w:cs="Times New Roman"/>
          <w:sz w:val="24"/>
          <w:szCs w:val="24"/>
          <w:vertAlign w:val="subscript"/>
        </w:rPr>
        <w:t>5</w:t>
      </w:r>
      <w:r w:rsidRPr="00140141">
        <w:rPr>
          <w:rFonts w:ascii="Times New Roman" w:eastAsia="Times New Roman" w:hAnsi="Times New Roman" w:cs="Times New Roman"/>
          <w:sz w:val="24"/>
          <w:szCs w:val="24"/>
        </w:rPr>
        <w:t>) in 7 days and to covellite (</w:t>
      </w:r>
      <w:proofErr w:type="spellStart"/>
      <w:r w:rsidRPr="00140141">
        <w:rPr>
          <w:rFonts w:ascii="Times New Roman" w:eastAsia="Times New Roman" w:hAnsi="Times New Roman" w:cs="Times New Roman"/>
          <w:sz w:val="24"/>
          <w:szCs w:val="24"/>
        </w:rPr>
        <w:t>CuS</w:t>
      </w:r>
      <w:proofErr w:type="spellEnd"/>
      <w:r w:rsidRPr="00140141">
        <w:rPr>
          <w:rFonts w:ascii="Times New Roman" w:eastAsia="Times New Roman" w:hAnsi="Times New Roman" w:cs="Times New Roman"/>
          <w:sz w:val="24"/>
          <w:szCs w:val="24"/>
        </w:rPr>
        <w:t>) after 14 days. Table 1 summarizes the phases observed from the XRD patterns. XRD does not identify amorphous precipitates. For instance, although yellow-orange coatings were observed on the residual minerals throughout the leach period for all the</w:t>
      </w:r>
    </w:p>
    <w:p w:rsidR="00140141" w:rsidRPr="00140141" w:rsidRDefault="00140141" w:rsidP="00140141">
      <w:pPr>
        <w:spacing w:before="100" w:beforeAutospacing="1" w:after="100" w:afterAutospacing="1" w:line="240" w:lineRule="auto"/>
        <w:outlineLvl w:val="1"/>
        <w:rPr>
          <w:rFonts w:ascii="Times New Roman" w:eastAsia="Times New Roman" w:hAnsi="Times New Roman" w:cs="Times New Roman"/>
          <w:b/>
          <w:bCs/>
          <w:sz w:val="36"/>
          <w:szCs w:val="36"/>
        </w:rPr>
      </w:pPr>
      <w:r w:rsidRPr="00140141">
        <w:rPr>
          <w:rFonts w:ascii="Times New Roman" w:eastAsia="Times New Roman" w:hAnsi="Times New Roman" w:cs="Times New Roman"/>
          <w:b/>
          <w:bCs/>
          <w:sz w:val="36"/>
          <w:szCs w:val="36"/>
        </w:rPr>
        <w:t>Mass Balance</w:t>
      </w:r>
    </w:p>
    <w:p w:rsidR="00140141" w:rsidRPr="00140141" w:rsidRDefault="00140141" w:rsidP="00140141">
      <w:pPr>
        <w:spacing w:before="100" w:beforeAutospacing="1" w:after="100" w:afterAutospacing="1"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t xml:space="preserve">To highlight mechanisms, a mass balance for each of the reactions is calculated using </w:t>
      </w:r>
    </w:p>
    <w:p w:rsidR="00140141" w:rsidRPr="00140141" w:rsidRDefault="00140141" w:rsidP="00140141">
      <w:pPr>
        <w:spacing w:before="100" w:beforeAutospacing="1" w:after="100" w:afterAutospacing="1"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t>Here, δ</w:t>
      </w:r>
      <w:r w:rsidRPr="00140141">
        <w:rPr>
          <w:rFonts w:ascii="Times New Roman" w:eastAsia="Times New Roman" w:hAnsi="Times New Roman" w:cs="Times New Roman"/>
          <w:sz w:val="24"/>
          <w:szCs w:val="24"/>
          <w:vertAlign w:val="superscript"/>
        </w:rPr>
        <w:t>65</w:t>
      </w:r>
      <w:r w:rsidRPr="00140141">
        <w:rPr>
          <w:rFonts w:ascii="Times New Roman" w:eastAsia="Times New Roman" w:hAnsi="Times New Roman" w:cs="Times New Roman"/>
          <w:sz w:val="24"/>
          <w:szCs w:val="24"/>
        </w:rPr>
        <w:t>Cu</w:t>
      </w:r>
      <w:r w:rsidRPr="00140141">
        <w:rPr>
          <w:rFonts w:ascii="Times New Roman" w:eastAsia="Times New Roman" w:hAnsi="Times New Roman" w:cs="Times New Roman"/>
          <w:sz w:val="24"/>
          <w:szCs w:val="24"/>
          <w:vertAlign w:val="subscript"/>
        </w:rPr>
        <w:t>min</w:t>
      </w:r>
      <w:r w:rsidRPr="00140141">
        <w:rPr>
          <w:rFonts w:ascii="Times New Roman" w:eastAsia="Times New Roman" w:hAnsi="Times New Roman" w:cs="Times New Roman"/>
          <w:sz w:val="24"/>
          <w:szCs w:val="24"/>
          <w:vertAlign w:val="superscript"/>
        </w:rPr>
        <w:t>o</w:t>
      </w:r>
      <w:r w:rsidRPr="00140141">
        <w:rPr>
          <w:rFonts w:ascii="Times New Roman" w:eastAsia="Times New Roman" w:hAnsi="Times New Roman" w:cs="Times New Roman"/>
          <w:sz w:val="24"/>
          <w:szCs w:val="24"/>
        </w:rPr>
        <w:t xml:space="preserve"> describes the isotopic composition of the starting mineral, δ</w:t>
      </w:r>
      <w:r w:rsidRPr="00140141">
        <w:rPr>
          <w:rFonts w:ascii="Times New Roman" w:eastAsia="Times New Roman" w:hAnsi="Times New Roman" w:cs="Times New Roman"/>
          <w:sz w:val="24"/>
          <w:szCs w:val="24"/>
          <w:vertAlign w:val="superscript"/>
        </w:rPr>
        <w:t>65</w:t>
      </w:r>
      <w:r w:rsidRPr="00140141">
        <w:rPr>
          <w:rFonts w:ascii="Times New Roman" w:eastAsia="Times New Roman" w:hAnsi="Times New Roman" w:cs="Times New Roman"/>
          <w:sz w:val="24"/>
          <w:szCs w:val="24"/>
        </w:rPr>
        <w:t>Cu</w:t>
      </w:r>
      <w:r w:rsidRPr="00140141">
        <w:rPr>
          <w:rFonts w:ascii="Times New Roman" w:eastAsia="Times New Roman" w:hAnsi="Times New Roman" w:cs="Times New Roman"/>
          <w:sz w:val="24"/>
          <w:szCs w:val="24"/>
          <w:vertAlign w:val="subscript"/>
        </w:rPr>
        <w:t>min</w:t>
      </w:r>
      <w:r w:rsidRPr="00140141">
        <w:rPr>
          <w:rFonts w:ascii="Times New Roman" w:eastAsia="Times New Roman" w:hAnsi="Times New Roman" w:cs="Times New Roman"/>
          <w:sz w:val="24"/>
          <w:szCs w:val="24"/>
        </w:rPr>
        <w:t xml:space="preserve"> describe isotopic composition of residual minerals, the subscript </w:t>
      </w:r>
      <w:proofErr w:type="spellStart"/>
      <w:r w:rsidRPr="00140141">
        <w:rPr>
          <w:rFonts w:ascii="Times New Roman" w:eastAsia="Times New Roman" w:hAnsi="Times New Roman" w:cs="Times New Roman"/>
          <w:i/>
          <w:iCs/>
          <w:sz w:val="24"/>
          <w:szCs w:val="24"/>
        </w:rPr>
        <w:t>aq</w:t>
      </w:r>
      <w:proofErr w:type="spellEnd"/>
      <w:r w:rsidRPr="00140141">
        <w:rPr>
          <w:rFonts w:ascii="Times New Roman" w:eastAsia="Times New Roman" w:hAnsi="Times New Roman" w:cs="Times New Roman"/>
          <w:sz w:val="24"/>
          <w:szCs w:val="24"/>
        </w:rPr>
        <w:t xml:space="preserve"> refers to Cu in aqueous leach fluid, and subscript </w:t>
      </w:r>
      <w:r w:rsidRPr="00140141">
        <w:rPr>
          <w:rFonts w:ascii="Times New Roman" w:eastAsia="Times New Roman" w:hAnsi="Times New Roman" w:cs="Times New Roman"/>
          <w:i/>
          <w:iCs/>
          <w:sz w:val="24"/>
          <w:szCs w:val="24"/>
        </w:rPr>
        <w:t>b</w:t>
      </w:r>
      <w:r w:rsidRPr="00140141">
        <w:rPr>
          <w:rFonts w:ascii="Times New Roman" w:eastAsia="Times New Roman" w:hAnsi="Times New Roman" w:cs="Times New Roman"/>
          <w:sz w:val="24"/>
          <w:szCs w:val="24"/>
        </w:rPr>
        <w:t xml:space="preserve"> refers to Cu in the bacteria pellet. In addition, f</w:t>
      </w:r>
      <w:r w:rsidRPr="00140141">
        <w:rPr>
          <w:rFonts w:ascii="Times New Roman" w:eastAsia="Times New Roman" w:hAnsi="Times New Roman" w:cs="Times New Roman"/>
          <w:sz w:val="24"/>
          <w:szCs w:val="24"/>
          <w:vertAlign w:val="subscript"/>
        </w:rPr>
        <w:t>i</w:t>
      </w:r>
      <w:r w:rsidRPr="00140141">
        <w:rPr>
          <w:rFonts w:ascii="Times New Roman" w:eastAsia="Times New Roman" w:hAnsi="Times New Roman" w:cs="Times New Roman"/>
          <w:sz w:val="24"/>
          <w:szCs w:val="24"/>
        </w:rPr>
        <w:t xml:space="preserve"> = ratio of the mass of copper in phase </w:t>
      </w:r>
      <w:proofErr w:type="spellStart"/>
      <w:r w:rsidRPr="00140141">
        <w:rPr>
          <w:rFonts w:ascii="Times New Roman" w:eastAsia="Times New Roman" w:hAnsi="Times New Roman" w:cs="Times New Roman"/>
          <w:i/>
          <w:iCs/>
          <w:sz w:val="24"/>
          <w:szCs w:val="24"/>
        </w:rPr>
        <w:t>i</w:t>
      </w:r>
      <w:proofErr w:type="spellEnd"/>
      <w:r w:rsidRPr="00140141">
        <w:rPr>
          <w:rFonts w:ascii="Times New Roman" w:eastAsia="Times New Roman" w:hAnsi="Times New Roman" w:cs="Times New Roman"/>
          <w:sz w:val="24"/>
          <w:szCs w:val="24"/>
        </w:rPr>
        <w:t xml:space="preserve"> divided by the total mass of copper in the starting material (0.53 g </w:t>
      </w:r>
    </w:p>
    <w:p w:rsidR="00140141" w:rsidRPr="00140141" w:rsidRDefault="00140141" w:rsidP="00140141">
      <w:pPr>
        <w:spacing w:before="100" w:beforeAutospacing="1" w:after="100" w:afterAutospacing="1" w:line="240" w:lineRule="auto"/>
        <w:outlineLvl w:val="1"/>
        <w:rPr>
          <w:rFonts w:ascii="Times New Roman" w:eastAsia="Times New Roman" w:hAnsi="Times New Roman" w:cs="Times New Roman"/>
          <w:b/>
          <w:bCs/>
          <w:sz w:val="36"/>
          <w:szCs w:val="36"/>
        </w:rPr>
      </w:pPr>
      <w:r w:rsidRPr="00140141">
        <w:rPr>
          <w:rFonts w:ascii="Times New Roman" w:eastAsia="Times New Roman" w:hAnsi="Times New Roman" w:cs="Times New Roman"/>
          <w:b/>
          <w:bCs/>
          <w:sz w:val="36"/>
          <w:szCs w:val="36"/>
        </w:rPr>
        <w:t>Conclusions</w:t>
      </w:r>
    </w:p>
    <w:p w:rsidR="00140141" w:rsidRPr="00140141" w:rsidRDefault="00140141" w:rsidP="00140141">
      <w:pPr>
        <w:spacing w:before="100" w:beforeAutospacing="1" w:after="100" w:afterAutospacing="1"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t xml:space="preserve">The experiments conducted in this study demonstrate that during the oxidation of copper via abiotic leaching, Cu released to solution is isotopically heavy because Cu mineral precipitates entrain isotopically light Cu. Interestingly, </w:t>
      </w:r>
      <w:proofErr w:type="spellStart"/>
      <w:r w:rsidRPr="00140141">
        <w:rPr>
          <w:rFonts w:ascii="Times New Roman" w:eastAsia="Times New Roman" w:hAnsi="Times New Roman" w:cs="Times New Roman"/>
          <w:i/>
          <w:iCs/>
          <w:sz w:val="24"/>
          <w:szCs w:val="24"/>
        </w:rPr>
        <w:t>Thiobacillus</w:t>
      </w:r>
      <w:proofErr w:type="spellEnd"/>
      <w:r w:rsidRPr="00140141">
        <w:rPr>
          <w:rFonts w:ascii="Times New Roman" w:eastAsia="Times New Roman" w:hAnsi="Times New Roman" w:cs="Times New Roman"/>
          <w:sz w:val="24"/>
          <w:szCs w:val="24"/>
        </w:rPr>
        <w:t xml:space="preserve"> cells promote the formation of isotopically heavy Cu oxide nanoparticles during such leaching. This is the first study to document the complexity of copper isotopic shifts during abiotic and biotic supergene processes. The results suggest that</w:t>
      </w:r>
    </w:p>
    <w:p w:rsidR="00140141" w:rsidRPr="00140141" w:rsidRDefault="00140141" w:rsidP="00140141">
      <w:pPr>
        <w:spacing w:before="100" w:beforeAutospacing="1" w:after="100" w:afterAutospacing="1" w:line="240" w:lineRule="auto"/>
        <w:outlineLvl w:val="1"/>
        <w:rPr>
          <w:rFonts w:ascii="Times New Roman" w:eastAsia="Times New Roman" w:hAnsi="Times New Roman" w:cs="Times New Roman"/>
          <w:b/>
          <w:bCs/>
          <w:sz w:val="36"/>
          <w:szCs w:val="36"/>
        </w:rPr>
      </w:pPr>
      <w:r w:rsidRPr="00140141">
        <w:rPr>
          <w:rFonts w:ascii="Times New Roman" w:eastAsia="Times New Roman" w:hAnsi="Times New Roman" w:cs="Times New Roman"/>
          <w:b/>
          <w:bCs/>
          <w:sz w:val="36"/>
          <w:szCs w:val="36"/>
        </w:rPr>
        <w:t>Acknowledgments</w:t>
      </w:r>
    </w:p>
    <w:p w:rsidR="00140141" w:rsidRPr="00140141" w:rsidRDefault="00140141" w:rsidP="00140141">
      <w:pPr>
        <w:spacing w:before="100" w:beforeAutospacing="1" w:after="100" w:afterAutospacing="1" w:line="240" w:lineRule="auto"/>
        <w:rPr>
          <w:rFonts w:ascii="Times New Roman" w:eastAsia="Times New Roman" w:hAnsi="Times New Roman" w:cs="Times New Roman"/>
          <w:sz w:val="24"/>
          <w:szCs w:val="24"/>
        </w:rPr>
      </w:pPr>
      <w:r w:rsidRPr="00140141">
        <w:rPr>
          <w:rFonts w:ascii="Times New Roman" w:eastAsia="Times New Roman" w:hAnsi="Times New Roman" w:cs="Times New Roman"/>
          <w:sz w:val="24"/>
          <w:szCs w:val="24"/>
        </w:rPr>
        <w:t xml:space="preserve">We would like to thank Art Rose, Steve Young, Bryn Kimball, Henry Ehrlich, and Richard Thompson for their insightful comments and discussion concerning this project. We would also like to thank Maria </w:t>
      </w:r>
      <w:proofErr w:type="spellStart"/>
      <w:r w:rsidRPr="00140141">
        <w:rPr>
          <w:rFonts w:ascii="Times New Roman" w:eastAsia="Times New Roman" w:hAnsi="Times New Roman" w:cs="Times New Roman"/>
          <w:sz w:val="24"/>
          <w:szCs w:val="24"/>
        </w:rPr>
        <w:t>Orosz</w:t>
      </w:r>
      <w:proofErr w:type="spellEnd"/>
      <w:r w:rsidRPr="00140141">
        <w:rPr>
          <w:rFonts w:ascii="Times New Roman" w:eastAsia="Times New Roman" w:hAnsi="Times New Roman" w:cs="Times New Roman"/>
          <w:sz w:val="24"/>
          <w:szCs w:val="24"/>
        </w:rPr>
        <w:t xml:space="preserve"> and Lawrence </w:t>
      </w:r>
      <w:proofErr w:type="spellStart"/>
      <w:r w:rsidRPr="00140141">
        <w:rPr>
          <w:rFonts w:ascii="Times New Roman" w:eastAsia="Times New Roman" w:hAnsi="Times New Roman" w:cs="Times New Roman"/>
          <w:sz w:val="24"/>
          <w:szCs w:val="24"/>
        </w:rPr>
        <w:t>Mutti</w:t>
      </w:r>
      <w:proofErr w:type="spellEnd"/>
      <w:r w:rsidRPr="00140141">
        <w:rPr>
          <w:rFonts w:ascii="Times New Roman" w:eastAsia="Times New Roman" w:hAnsi="Times New Roman" w:cs="Times New Roman"/>
          <w:sz w:val="24"/>
          <w:szCs w:val="24"/>
        </w:rPr>
        <w:t xml:space="preserve"> for their help with the diffraction of minerals and Ed Ripley and two anonymous reviewers for their helpful comments. We would finally like to thank Phelps Dodge for providing the chalcocite samples and John </w:t>
      </w:r>
      <w:proofErr w:type="spellStart"/>
      <w:r w:rsidRPr="00140141">
        <w:rPr>
          <w:rFonts w:ascii="Times New Roman" w:eastAsia="Times New Roman" w:hAnsi="Times New Roman" w:cs="Times New Roman"/>
          <w:sz w:val="24"/>
          <w:szCs w:val="24"/>
        </w:rPr>
        <w:t>Uhrie</w:t>
      </w:r>
      <w:proofErr w:type="spellEnd"/>
      <w:r w:rsidRPr="00140141">
        <w:rPr>
          <w:rFonts w:ascii="Times New Roman" w:eastAsia="Times New Roman" w:hAnsi="Times New Roman" w:cs="Times New Roman"/>
          <w:sz w:val="24"/>
          <w:szCs w:val="24"/>
        </w:rPr>
        <w:t xml:space="preserve"> for assistance in completing this project.</w:t>
      </w:r>
    </w:p>
    <w:p w:rsidR="00C97E1A" w:rsidRDefault="00C97E1A"/>
    <w:sectPr w:rsidR="00C97E1A">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0141"/>
    <w:rsid w:val="00140141"/>
    <w:rsid w:val="00C97E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EFB957"/>
  <w15:chartTrackingRefBased/>
  <w15:docId w15:val="{3D687D30-A1B8-4630-A121-3862661408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3469851">
      <w:bodyDiv w:val="1"/>
      <w:marLeft w:val="0"/>
      <w:marRight w:val="0"/>
      <w:marTop w:val="0"/>
      <w:marBottom w:val="0"/>
      <w:divBdr>
        <w:top w:val="none" w:sz="0" w:space="0" w:color="auto"/>
        <w:left w:val="none" w:sz="0" w:space="0" w:color="auto"/>
        <w:bottom w:val="none" w:sz="0" w:space="0" w:color="auto"/>
        <w:right w:val="none" w:sz="0" w:space="0" w:color="auto"/>
      </w:divBdr>
      <w:divsChild>
        <w:div w:id="614017877">
          <w:marLeft w:val="0"/>
          <w:marRight w:val="0"/>
          <w:marTop w:val="0"/>
          <w:marBottom w:val="0"/>
          <w:divBdr>
            <w:top w:val="none" w:sz="0" w:space="0" w:color="auto"/>
            <w:left w:val="none" w:sz="0" w:space="0" w:color="auto"/>
            <w:bottom w:val="none" w:sz="0" w:space="0" w:color="auto"/>
            <w:right w:val="none" w:sz="0" w:space="0" w:color="auto"/>
          </w:divBdr>
          <w:divsChild>
            <w:div w:id="1246264750">
              <w:marLeft w:val="0"/>
              <w:marRight w:val="0"/>
              <w:marTop w:val="0"/>
              <w:marBottom w:val="0"/>
              <w:divBdr>
                <w:top w:val="none" w:sz="0" w:space="0" w:color="auto"/>
                <w:left w:val="none" w:sz="0" w:space="0" w:color="auto"/>
                <w:bottom w:val="none" w:sz="0" w:space="0" w:color="auto"/>
                <w:right w:val="none" w:sz="0" w:space="0" w:color="auto"/>
              </w:divBdr>
              <w:divsChild>
                <w:div w:id="250357668">
                  <w:marLeft w:val="0"/>
                  <w:marRight w:val="0"/>
                  <w:marTop w:val="0"/>
                  <w:marBottom w:val="0"/>
                  <w:divBdr>
                    <w:top w:val="none" w:sz="0" w:space="0" w:color="auto"/>
                    <w:left w:val="none" w:sz="0" w:space="0" w:color="auto"/>
                    <w:bottom w:val="none" w:sz="0" w:space="0" w:color="auto"/>
                    <w:right w:val="none" w:sz="0" w:space="0" w:color="auto"/>
                  </w:divBdr>
                  <w:divsChild>
                    <w:div w:id="1956714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7839430">
          <w:marLeft w:val="0"/>
          <w:marRight w:val="0"/>
          <w:marTop w:val="0"/>
          <w:marBottom w:val="0"/>
          <w:divBdr>
            <w:top w:val="none" w:sz="0" w:space="0" w:color="auto"/>
            <w:left w:val="none" w:sz="0" w:space="0" w:color="auto"/>
            <w:bottom w:val="none" w:sz="0" w:space="0" w:color="auto"/>
            <w:right w:val="none" w:sz="0" w:space="0" w:color="auto"/>
          </w:divBdr>
          <w:divsChild>
            <w:div w:id="1889994425">
              <w:marLeft w:val="0"/>
              <w:marRight w:val="0"/>
              <w:marTop w:val="0"/>
              <w:marBottom w:val="0"/>
              <w:divBdr>
                <w:top w:val="none" w:sz="0" w:space="0" w:color="auto"/>
                <w:left w:val="none" w:sz="0" w:space="0" w:color="auto"/>
                <w:bottom w:val="none" w:sz="0" w:space="0" w:color="auto"/>
                <w:right w:val="none" w:sz="0" w:space="0" w:color="auto"/>
              </w:divBdr>
              <w:divsChild>
                <w:div w:id="1252467347">
                  <w:marLeft w:val="0"/>
                  <w:marRight w:val="0"/>
                  <w:marTop w:val="0"/>
                  <w:marBottom w:val="0"/>
                  <w:divBdr>
                    <w:top w:val="none" w:sz="0" w:space="0" w:color="auto"/>
                    <w:left w:val="none" w:sz="0" w:space="0" w:color="auto"/>
                    <w:bottom w:val="none" w:sz="0" w:space="0" w:color="auto"/>
                    <w:right w:val="none" w:sz="0" w:space="0" w:color="auto"/>
                  </w:divBdr>
                  <w:divsChild>
                    <w:div w:id="1933322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214995">
          <w:marLeft w:val="0"/>
          <w:marRight w:val="0"/>
          <w:marTop w:val="0"/>
          <w:marBottom w:val="0"/>
          <w:divBdr>
            <w:top w:val="none" w:sz="0" w:space="0" w:color="auto"/>
            <w:left w:val="none" w:sz="0" w:space="0" w:color="auto"/>
            <w:bottom w:val="none" w:sz="0" w:space="0" w:color="auto"/>
            <w:right w:val="none" w:sz="0" w:space="0" w:color="auto"/>
          </w:divBdr>
          <w:divsChild>
            <w:div w:id="4483466">
              <w:marLeft w:val="0"/>
              <w:marRight w:val="0"/>
              <w:marTop w:val="0"/>
              <w:marBottom w:val="0"/>
              <w:divBdr>
                <w:top w:val="none" w:sz="0" w:space="0" w:color="auto"/>
                <w:left w:val="none" w:sz="0" w:space="0" w:color="auto"/>
                <w:bottom w:val="none" w:sz="0" w:space="0" w:color="auto"/>
                <w:right w:val="none" w:sz="0" w:space="0" w:color="auto"/>
              </w:divBdr>
            </w:div>
          </w:divsChild>
        </w:div>
        <w:div w:id="1232623376">
          <w:marLeft w:val="0"/>
          <w:marRight w:val="0"/>
          <w:marTop w:val="0"/>
          <w:marBottom w:val="0"/>
          <w:divBdr>
            <w:top w:val="none" w:sz="0" w:space="0" w:color="auto"/>
            <w:left w:val="none" w:sz="0" w:space="0" w:color="auto"/>
            <w:bottom w:val="none" w:sz="0" w:space="0" w:color="auto"/>
            <w:right w:val="none" w:sz="0" w:space="0" w:color="auto"/>
          </w:divBdr>
          <w:divsChild>
            <w:div w:id="1275088760">
              <w:marLeft w:val="0"/>
              <w:marRight w:val="0"/>
              <w:marTop w:val="0"/>
              <w:marBottom w:val="0"/>
              <w:divBdr>
                <w:top w:val="none" w:sz="0" w:space="0" w:color="auto"/>
                <w:left w:val="none" w:sz="0" w:space="0" w:color="auto"/>
                <w:bottom w:val="none" w:sz="0" w:space="0" w:color="auto"/>
                <w:right w:val="none" w:sz="0" w:space="0" w:color="auto"/>
              </w:divBdr>
            </w:div>
          </w:divsChild>
        </w:div>
        <w:div w:id="1300109264">
          <w:marLeft w:val="0"/>
          <w:marRight w:val="0"/>
          <w:marTop w:val="0"/>
          <w:marBottom w:val="0"/>
          <w:divBdr>
            <w:top w:val="none" w:sz="0" w:space="0" w:color="auto"/>
            <w:left w:val="none" w:sz="0" w:space="0" w:color="auto"/>
            <w:bottom w:val="none" w:sz="0" w:space="0" w:color="auto"/>
            <w:right w:val="none" w:sz="0" w:space="0" w:color="auto"/>
          </w:divBdr>
          <w:divsChild>
            <w:div w:id="376974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sciencedirect.com/topics/earth-and-planetary-sciences/oxide-mineral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chalcopyrite" TargetMode="External"/><Relationship Id="rId5" Type="http://schemas.openxmlformats.org/officeDocument/2006/relationships/hyperlink" Target="https://www.sciencedirect.com/topics/earth-and-planetary-sciences/isotopic-composition" TargetMode="External"/><Relationship Id="rId4" Type="http://schemas.openxmlformats.org/officeDocument/2006/relationships/hyperlink" Target="https://doi.org/10.1016/j.gca.2005.06.022"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1903</Words>
  <Characters>10849</Characters>
  <Application>Microsoft Office Word</Application>
  <DocSecurity>0</DocSecurity>
  <Lines>90</Lines>
  <Paragraphs>25</Paragraphs>
  <ScaleCrop>false</ScaleCrop>
  <Company/>
  <LinksUpToDate>false</LinksUpToDate>
  <CharactersWithSpaces>12727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2023-11-11T04:45:00Z</dcterms:created>
  <dcterms:modified xsi:type="dcterms:W3CDTF">2023-11-11T04:46:00Z</dcterms:modified>
</cp:coreProperties>
</file>