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E6E50" w:rsidRPr="009E6E50" w:rsidRDefault="009E6E50" w:rsidP="009E6E5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E6E50">
        <w:rPr>
          <w:rFonts w:ascii="Times New Roman" w:eastAsia="Times New Roman" w:hAnsi="Times New Roman" w:cs="Times New Roman"/>
          <w:b/>
          <w:bCs/>
          <w:kern w:val="36"/>
          <w:sz w:val="48"/>
          <w:szCs w:val="48"/>
        </w:rPr>
        <w:t>Formation enthalpy of ThSiO</w:t>
      </w:r>
      <w:r w:rsidRPr="009E6E50">
        <w:rPr>
          <w:rFonts w:ascii="Times New Roman" w:eastAsia="Times New Roman" w:hAnsi="Times New Roman" w:cs="Times New Roman"/>
          <w:b/>
          <w:bCs/>
          <w:kern w:val="36"/>
          <w:sz w:val="48"/>
          <w:szCs w:val="48"/>
          <w:vertAlign w:val="subscript"/>
        </w:rPr>
        <w:t>4</w:t>
      </w:r>
      <w:r w:rsidRPr="009E6E50">
        <w:rPr>
          <w:rFonts w:ascii="Times New Roman" w:eastAsia="Times New Roman" w:hAnsi="Times New Roman" w:cs="Times New Roman"/>
          <w:b/>
          <w:bCs/>
          <w:kern w:val="36"/>
          <w:sz w:val="48"/>
          <w:szCs w:val="48"/>
        </w:rPr>
        <w:t xml:space="preserve"> and enthalpy of the thorite → </w:t>
      </w:r>
      <w:proofErr w:type="spellStart"/>
      <w:r w:rsidRPr="009E6E50">
        <w:rPr>
          <w:rFonts w:ascii="Times New Roman" w:eastAsia="Times New Roman" w:hAnsi="Times New Roman" w:cs="Times New Roman"/>
          <w:b/>
          <w:bCs/>
          <w:kern w:val="36"/>
          <w:sz w:val="48"/>
          <w:szCs w:val="48"/>
        </w:rPr>
        <w:t>huttonite</w:t>
      </w:r>
      <w:proofErr w:type="spellEnd"/>
      <w:r w:rsidRPr="009E6E50">
        <w:rPr>
          <w:rFonts w:ascii="Times New Roman" w:eastAsia="Times New Roman" w:hAnsi="Times New Roman" w:cs="Times New Roman"/>
          <w:b/>
          <w:bCs/>
          <w:kern w:val="36"/>
          <w:sz w:val="48"/>
          <w:szCs w:val="48"/>
        </w:rPr>
        <w:t xml:space="preserve"> phase transition</w:t>
      </w:r>
    </w:p>
    <w:p w:rsidR="009E6E50" w:rsidRPr="009E6E50" w:rsidRDefault="009E6E50" w:rsidP="009E6E50">
      <w:pPr>
        <w:spacing w:after="0"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Author links open overlay panel</w:t>
      </w:r>
    </w:p>
    <w:p w:rsidR="009E6E50" w:rsidRPr="009E6E50" w:rsidRDefault="009E6E50" w:rsidP="009E6E50">
      <w:pPr>
        <w:spacing w:after="0"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 , , </w:t>
      </w:r>
    </w:p>
    <w:p w:rsidR="009E6E50" w:rsidRPr="009E6E50" w:rsidRDefault="009E6E50" w:rsidP="009E6E5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E6E50">
          <w:rPr>
            <w:rFonts w:ascii="Times New Roman" w:eastAsia="Times New Roman" w:hAnsi="Times New Roman" w:cs="Times New Roman"/>
            <w:color w:val="0000FF"/>
            <w:sz w:val="24"/>
            <w:szCs w:val="24"/>
            <w:u w:val="single"/>
          </w:rPr>
          <w:t>https://doi.org/10.1016/j.gca.2005.03.053</w:t>
        </w:r>
      </w:hyperlink>
      <w:bookmarkStart w:id="0" w:name="_GoBack"/>
      <w:bookmarkEnd w:id="0"/>
      <w:r w:rsidRPr="009E6E50">
        <w:rPr>
          <w:rFonts w:ascii="Times New Roman" w:eastAsia="Times New Roman" w:hAnsi="Times New Roman" w:cs="Times New Roman"/>
          <w:sz w:val="24"/>
          <w:szCs w:val="24"/>
        </w:rPr>
        <w:t xml:space="preserve"> </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Abstract</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The standard enthalpy of formation of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and the enthalpy of the phase transition between these polymorphs were determined using high-temperature oxide melt solution calorimetry and transposed temperature drop calorimetry. Standard enthalpies of formation of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are reported for the first time and are −2117.6 ± 4.2 kJ/mol and −2110.9 ± 4.7 kJ/mol, respectively. Based on our measurements,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are metastable relative to SiO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(quartz) and ThO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w:t>
      </w:r>
      <w:proofErr w:type="spellStart"/>
      <w:r w:rsidRPr="009E6E50">
        <w:rPr>
          <w:rFonts w:ascii="Times New Roman" w:eastAsia="Times New Roman" w:hAnsi="Times New Roman" w:cs="Times New Roman"/>
          <w:sz w:val="24"/>
          <w:szCs w:val="24"/>
        </w:rPr>
        <w:t>thorianite</w:t>
      </w:r>
      <w:proofErr w:type="spellEnd"/>
      <w:r w:rsidRPr="009E6E50">
        <w:rPr>
          <w:rFonts w:ascii="Times New Roman" w:eastAsia="Times New Roman" w:hAnsi="Times New Roman" w:cs="Times New Roman"/>
          <w:sz w:val="24"/>
          <w:szCs w:val="24"/>
        </w:rPr>
        <w:t>) at standard conditions, but are presumably stabilized at high temperature by the entropy contribution. Based on the measured enthalpy of the thorite-</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phase transition of 6.7 ± 2.5 kJ/mol, a </w:t>
      </w:r>
      <w:proofErr w:type="spellStart"/>
      <w:r w:rsidRPr="009E6E50">
        <w:rPr>
          <w:rFonts w:ascii="Times New Roman" w:eastAsia="Times New Roman" w:hAnsi="Times New Roman" w:cs="Times New Roman"/>
          <w:i/>
          <w:iCs/>
          <w:sz w:val="24"/>
          <w:szCs w:val="24"/>
        </w:rPr>
        <w:t>dP</w:t>
      </w:r>
      <w:proofErr w:type="spellEnd"/>
      <w:r w:rsidRPr="009E6E50">
        <w:rPr>
          <w:rFonts w:ascii="Times New Roman" w:eastAsia="Times New Roman" w:hAnsi="Times New Roman" w:cs="Times New Roman"/>
          <w:i/>
          <w:iCs/>
          <w:sz w:val="24"/>
          <w:szCs w:val="24"/>
        </w:rPr>
        <w:t>/dT</w:t>
      </w:r>
      <w:r w:rsidRPr="009E6E50">
        <w:rPr>
          <w:rFonts w:ascii="Times New Roman" w:eastAsia="Times New Roman" w:hAnsi="Times New Roman" w:cs="Times New Roman"/>
          <w:sz w:val="24"/>
          <w:szCs w:val="24"/>
        </w:rPr>
        <w:t xml:space="preserve"> slope for the transformation was calculated as −1.21 ± 0.45 MPa/K.</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Introduction</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(forms of ThSiO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are the only known naturally occurring actinide orthosilicates besides coffinite (USiO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Both thorium orthosilicates are rather rare in nature, but have been described in pegmatite associations with syenites and nepheline syenites (</w:t>
      </w:r>
      <w:proofErr w:type="spellStart"/>
      <w:r w:rsidRPr="009E6E50">
        <w:rPr>
          <w:rFonts w:ascii="Times New Roman" w:eastAsia="Times New Roman" w:hAnsi="Times New Roman" w:cs="Times New Roman"/>
          <w:sz w:val="24"/>
          <w:szCs w:val="24"/>
        </w:rPr>
        <w:t>Kamineni</w:t>
      </w:r>
      <w:proofErr w:type="spellEnd"/>
      <w:r w:rsidRPr="009E6E50">
        <w:rPr>
          <w:rFonts w:ascii="Times New Roman" w:eastAsia="Times New Roman" w:hAnsi="Times New Roman" w:cs="Times New Roman"/>
          <w:sz w:val="24"/>
          <w:szCs w:val="24"/>
        </w:rPr>
        <w:t xml:space="preserve"> and Lemire, 1991) and are well-known accessory minerals of schists (Taylor and Ewing 1978, </w:t>
      </w:r>
      <w:proofErr w:type="spellStart"/>
      <w:r w:rsidRPr="009E6E50">
        <w:rPr>
          <w:rFonts w:ascii="Times New Roman" w:eastAsia="Times New Roman" w:hAnsi="Times New Roman" w:cs="Times New Roman"/>
          <w:sz w:val="24"/>
          <w:szCs w:val="24"/>
        </w:rPr>
        <w:t>Förster</w:t>
      </w:r>
      <w:proofErr w:type="spellEnd"/>
      <w:r w:rsidRPr="009E6E50">
        <w:rPr>
          <w:rFonts w:ascii="Times New Roman" w:eastAsia="Times New Roman" w:hAnsi="Times New Roman" w:cs="Times New Roman"/>
          <w:sz w:val="24"/>
          <w:szCs w:val="24"/>
        </w:rPr>
        <w:t xml:space="preserve"> et al 2000). ThSiO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xml:space="preserve"> and USiO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xml:space="preserve"> are the most important minerals in some uranium and thorium deposits (</w:t>
      </w:r>
      <w:proofErr w:type="spellStart"/>
      <w:r w:rsidRPr="009E6E50">
        <w:rPr>
          <w:rFonts w:ascii="Times New Roman" w:eastAsia="Times New Roman" w:hAnsi="Times New Roman" w:cs="Times New Roman"/>
          <w:sz w:val="24"/>
          <w:szCs w:val="24"/>
        </w:rPr>
        <w:t>Staatz</w:t>
      </w:r>
      <w:proofErr w:type="spellEnd"/>
      <w:r w:rsidRPr="009E6E50">
        <w:rPr>
          <w:rFonts w:ascii="Times New Roman" w:eastAsia="Times New Roman" w:hAnsi="Times New Roman" w:cs="Times New Roman"/>
          <w:sz w:val="24"/>
          <w:szCs w:val="24"/>
        </w:rPr>
        <w:t xml:space="preserve"> and Brownfield, 1982). Because they are primary in origin, geochronologic studies of the actinide orthosilicates have been used to obtain ages of mineralization (</w:t>
      </w:r>
      <w:proofErr w:type="spellStart"/>
      <w:r w:rsidRPr="009E6E50">
        <w:rPr>
          <w:rFonts w:ascii="Times New Roman" w:eastAsia="Times New Roman" w:hAnsi="Times New Roman" w:cs="Times New Roman"/>
          <w:sz w:val="24"/>
          <w:szCs w:val="24"/>
        </w:rPr>
        <w:t>Lyakhovich</w:t>
      </w:r>
      <w:proofErr w:type="spellEnd"/>
      <w:r w:rsidRPr="009E6E50">
        <w:rPr>
          <w:rFonts w:ascii="Times New Roman" w:eastAsia="Times New Roman" w:hAnsi="Times New Roman" w:cs="Times New Roman"/>
          <w:sz w:val="24"/>
          <w:szCs w:val="24"/>
        </w:rPr>
        <w:t xml:space="preserve"> 1961, Parrish et al 1987, von </w:t>
      </w:r>
      <w:proofErr w:type="spellStart"/>
      <w:r w:rsidRPr="009E6E50">
        <w:rPr>
          <w:rFonts w:ascii="Times New Roman" w:eastAsia="Times New Roman" w:hAnsi="Times New Roman" w:cs="Times New Roman"/>
          <w:sz w:val="24"/>
          <w:szCs w:val="24"/>
        </w:rPr>
        <w:t>Blanckenburg</w:t>
      </w:r>
      <w:proofErr w:type="spellEnd"/>
      <w:r w:rsidRPr="009E6E50">
        <w:rPr>
          <w:rFonts w:ascii="Times New Roman" w:eastAsia="Times New Roman" w:hAnsi="Times New Roman" w:cs="Times New Roman"/>
          <w:sz w:val="24"/>
          <w:szCs w:val="24"/>
        </w:rPr>
        <w:t xml:space="preserve"> 1992). Although rarely occurring in nature, the monazite-structured polymorph of thorium silicate,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appears to be stable up to the melting point (</w:t>
      </w:r>
      <w:proofErr w:type="spellStart"/>
      <w:r w:rsidRPr="009E6E50">
        <w:rPr>
          <w:rFonts w:ascii="Times New Roman" w:eastAsia="Times New Roman" w:hAnsi="Times New Roman" w:cs="Times New Roman"/>
          <w:sz w:val="24"/>
          <w:szCs w:val="24"/>
        </w:rPr>
        <w:t>Mumpton</w:t>
      </w:r>
      <w:proofErr w:type="spellEnd"/>
      <w:r w:rsidRPr="009E6E50">
        <w:rPr>
          <w:rFonts w:ascii="Times New Roman" w:eastAsia="Times New Roman" w:hAnsi="Times New Roman" w:cs="Times New Roman"/>
          <w:sz w:val="24"/>
          <w:szCs w:val="24"/>
        </w:rPr>
        <w:t xml:space="preserve"> and Roy, 1961). The most common form of thorium silicate, thorite, is isostructural to zircon and transforms to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at </w:t>
      </w:r>
      <w:r w:rsidRPr="009E6E50">
        <w:rPr>
          <w:rFonts w:ascii="Cambria Math" w:eastAsia="Times New Roman" w:hAnsi="Cambria Math" w:cs="Cambria Math"/>
          <w:sz w:val="24"/>
          <w:szCs w:val="24"/>
        </w:rPr>
        <w:t>∼</w:t>
      </w:r>
      <w:r w:rsidRPr="009E6E50">
        <w:rPr>
          <w:rFonts w:ascii="Times New Roman" w:eastAsia="Times New Roman" w:hAnsi="Times New Roman" w:cs="Times New Roman"/>
          <w:sz w:val="24"/>
          <w:szCs w:val="24"/>
        </w:rPr>
        <w:t>1200°C (Finch et al 1964, Seydoux and Montel 1997). The phase transformation, tetragonal ThSiO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xml:space="preserve"> (thorite) to monoclinic ThSiO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xml:space="preserve">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is contrary to the general expectation that the less dense modification exists at higher temperatures. Protactinium orthosilicate, PaSiO</w:t>
      </w:r>
      <w:r w:rsidRPr="009E6E50">
        <w:rPr>
          <w:rFonts w:ascii="Times New Roman" w:eastAsia="Times New Roman" w:hAnsi="Times New Roman" w:cs="Times New Roman"/>
          <w:sz w:val="24"/>
          <w:szCs w:val="24"/>
          <w:vertAlign w:val="subscript"/>
        </w:rPr>
        <w:t>4</w:t>
      </w:r>
      <w:r w:rsidRPr="009E6E50">
        <w:rPr>
          <w:rFonts w:ascii="Times New Roman" w:eastAsia="Times New Roman" w:hAnsi="Times New Roman" w:cs="Times New Roman"/>
          <w:sz w:val="24"/>
          <w:szCs w:val="24"/>
        </w:rPr>
        <w:t xml:space="preserve">, shows similar behavior (Keller, 1963). Although crystallographic aspects of thorium and uranium orthosilicates are widely discussed (Pabst et al 1951, Keller 1963, Sinha and Prasad 1973, Taylor and Ewing 1978, </w:t>
      </w:r>
      <w:proofErr w:type="spellStart"/>
      <w:r w:rsidRPr="009E6E50">
        <w:rPr>
          <w:rFonts w:ascii="Times New Roman" w:eastAsia="Times New Roman" w:hAnsi="Times New Roman" w:cs="Times New Roman"/>
          <w:sz w:val="24"/>
          <w:szCs w:val="24"/>
        </w:rPr>
        <w:t>Lahalle</w:t>
      </w:r>
      <w:proofErr w:type="spellEnd"/>
      <w:r w:rsidRPr="009E6E50">
        <w:rPr>
          <w:rFonts w:ascii="Times New Roman" w:eastAsia="Times New Roman" w:hAnsi="Times New Roman" w:cs="Times New Roman"/>
          <w:sz w:val="24"/>
          <w:szCs w:val="24"/>
        </w:rPr>
        <w:t xml:space="preserve"> et al 1986), thermodynamic data (</w:t>
      </w:r>
      <w:proofErr w:type="spellStart"/>
      <w:r w:rsidRPr="009E6E50">
        <w:rPr>
          <w:rFonts w:ascii="Times New Roman" w:eastAsia="Times New Roman" w:hAnsi="Times New Roman" w:cs="Times New Roman"/>
          <w:sz w:val="24"/>
          <w:szCs w:val="24"/>
        </w:rPr>
        <w:t>Schuiling</w:t>
      </w:r>
      <w:proofErr w:type="spellEnd"/>
      <w:r w:rsidRPr="009E6E50">
        <w:rPr>
          <w:rFonts w:ascii="Times New Roman" w:eastAsia="Times New Roman" w:hAnsi="Times New Roman" w:cs="Times New Roman"/>
          <w:sz w:val="24"/>
          <w:szCs w:val="24"/>
        </w:rPr>
        <w:t xml:space="preserve"> et al., 1976, for thorite and Langmuir, 1978, for coffinite) and stability studies (</w:t>
      </w:r>
      <w:proofErr w:type="spellStart"/>
      <w:r w:rsidRPr="009E6E50">
        <w:rPr>
          <w:rFonts w:ascii="Times New Roman" w:eastAsia="Times New Roman" w:hAnsi="Times New Roman" w:cs="Times New Roman"/>
          <w:sz w:val="24"/>
          <w:szCs w:val="24"/>
        </w:rPr>
        <w:t>Dachille</w:t>
      </w:r>
      <w:proofErr w:type="spellEnd"/>
      <w:r w:rsidRPr="009E6E50">
        <w:rPr>
          <w:rFonts w:ascii="Times New Roman" w:eastAsia="Times New Roman" w:hAnsi="Times New Roman" w:cs="Times New Roman"/>
          <w:sz w:val="24"/>
          <w:szCs w:val="24"/>
        </w:rPr>
        <w:t xml:space="preserve"> and Roy 1964, Finch et al 1964, Seydoux and Montel 1997) of actinide orthosilicates still remain scanty and pose many unanswered questions (see discussion below). The objective of this work is to obtain the enthalpy of formation and enthalpy of phase transition of thorium silicate directly using high-temperature oxide-melt solution calorimetry and transposed temperature drop calorimetry.</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Section snippets</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lastRenderedPageBreak/>
        <w:t>Synthesis and Materials</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Crystals of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were grown at the Oak Ridge National Laboratory, Oak Ridge, Tennessee, by the thermal gradient flux technique (described in detail in Abraham et al 1969, Reynolds et al 1972) in air from a high-temperature solvent (melt with the nominal composition Li</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O · 2WO</w:t>
      </w:r>
      <w:r w:rsidRPr="009E6E50">
        <w:rPr>
          <w:rFonts w:ascii="Times New Roman" w:eastAsia="Times New Roman" w:hAnsi="Times New Roman" w:cs="Times New Roman"/>
          <w:sz w:val="24"/>
          <w:szCs w:val="24"/>
          <w:vertAlign w:val="subscript"/>
        </w:rPr>
        <w:t>3</w:t>
      </w:r>
      <w:r w:rsidRPr="009E6E50">
        <w:rPr>
          <w:rFonts w:ascii="Times New Roman" w:eastAsia="Times New Roman" w:hAnsi="Times New Roman" w:cs="Times New Roman"/>
          <w:sz w:val="24"/>
          <w:szCs w:val="24"/>
        </w:rPr>
        <w:t xml:space="preserve">) at 1200°C for thorite and at 1400°C for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The initial components (host nutrients) were prepared by thoroughly mixing finely ground powders of SiO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(α-quartz) and ThO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w:t>
      </w:r>
      <w:proofErr w:type="spellStart"/>
      <w:r w:rsidRPr="009E6E50">
        <w:rPr>
          <w:rFonts w:ascii="Times New Roman" w:eastAsia="Times New Roman" w:hAnsi="Times New Roman" w:cs="Times New Roman"/>
          <w:sz w:val="24"/>
          <w:szCs w:val="24"/>
        </w:rPr>
        <w:t>thorianite</w:t>
      </w:r>
      <w:proofErr w:type="spellEnd"/>
      <w:r w:rsidRPr="009E6E50">
        <w:rPr>
          <w:rFonts w:ascii="Times New Roman" w:eastAsia="Times New Roman" w:hAnsi="Times New Roman" w:cs="Times New Roman"/>
          <w:sz w:val="24"/>
          <w:szCs w:val="24"/>
        </w:rPr>
        <w:t>) in a 1:1 molar</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Characterization</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Microprobe analysis showed that both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are stoichiometric within the analytical uncertainty (Table 1). Enthalpies of formation were calculated assuming ideal stoichiometry.</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X-ray powder diffraction analysis of thorite indicated a pure phase with cell parameters (a = 7.129(1) Å, c = 6.319(1) Å) close to those in PDF #70-0749 (a = 7.1328(2) Å, c = 6.3188(2) Å; Taylor and Ewing, 1978). XRD analysis of the as-grown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showed </w:t>
      </w:r>
      <w:r w:rsidRPr="009E6E50">
        <w:rPr>
          <w:rFonts w:ascii="Cambria Math" w:eastAsia="Times New Roman" w:hAnsi="Cambria Math" w:cs="Cambria Math"/>
          <w:sz w:val="24"/>
          <w:szCs w:val="24"/>
        </w:rPr>
        <w:t>∼</w:t>
      </w:r>
      <w:r w:rsidRPr="009E6E50">
        <w:rPr>
          <w:rFonts w:ascii="Times New Roman" w:eastAsia="Times New Roman" w:hAnsi="Times New Roman" w:cs="Times New Roman"/>
          <w:sz w:val="24"/>
          <w:szCs w:val="24"/>
        </w:rPr>
        <w:t xml:space="preserve">8 </w:t>
      </w:r>
      <w:proofErr w:type="spellStart"/>
      <w:r w:rsidRPr="009E6E50">
        <w:rPr>
          <w:rFonts w:ascii="Times New Roman" w:eastAsia="Times New Roman" w:hAnsi="Times New Roman" w:cs="Times New Roman"/>
          <w:sz w:val="24"/>
          <w:szCs w:val="24"/>
        </w:rPr>
        <w:t>wt</w:t>
      </w:r>
      <w:proofErr w:type="spellEnd"/>
      <w:r w:rsidRPr="009E6E50">
        <w:rPr>
          <w:rFonts w:ascii="Times New Roman" w:eastAsia="Times New Roman" w:hAnsi="Times New Roman" w:cs="Times New Roman"/>
          <w:sz w:val="24"/>
          <w:szCs w:val="24"/>
        </w:rPr>
        <w:t>% of thorite. To eliminate thorite</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Previous Studies on Actinide Orthosilicate Stability</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The only attempt to determine the free energy of formation of thorite was made by </w:t>
      </w:r>
      <w:proofErr w:type="spellStart"/>
      <w:r w:rsidRPr="009E6E50">
        <w:rPr>
          <w:rFonts w:ascii="Times New Roman" w:eastAsia="Times New Roman" w:hAnsi="Times New Roman" w:cs="Times New Roman"/>
          <w:sz w:val="24"/>
          <w:szCs w:val="24"/>
        </w:rPr>
        <w:t>Schuiling</w:t>
      </w:r>
      <w:proofErr w:type="spellEnd"/>
      <w:r w:rsidRPr="009E6E50">
        <w:rPr>
          <w:rFonts w:ascii="Times New Roman" w:eastAsia="Times New Roman" w:hAnsi="Times New Roman" w:cs="Times New Roman"/>
          <w:sz w:val="24"/>
          <w:szCs w:val="24"/>
        </w:rPr>
        <w:t xml:space="preserve"> et al. (1976). The Gibbs free energy of thorite formation was estimated to be −2050.3 ± 3.9 kJ/mol. This is </w:t>
      </w:r>
      <w:r w:rsidRPr="009E6E50">
        <w:rPr>
          <w:rFonts w:ascii="Cambria Math" w:eastAsia="Times New Roman" w:hAnsi="Cambria Math" w:cs="Cambria Math"/>
          <w:sz w:val="24"/>
          <w:szCs w:val="24"/>
        </w:rPr>
        <w:t>∼</w:t>
      </w:r>
      <w:r w:rsidRPr="009E6E50">
        <w:rPr>
          <w:rFonts w:ascii="Times New Roman" w:eastAsia="Times New Roman" w:hAnsi="Times New Roman" w:cs="Times New Roman"/>
          <w:sz w:val="24"/>
          <w:szCs w:val="24"/>
        </w:rPr>
        <w:t>24 kJ/mol more exothermic than the sum of the free energies of SiO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(quartz) and ThO</w:t>
      </w:r>
      <w:r w:rsidRPr="009E6E50">
        <w:rPr>
          <w:rFonts w:ascii="Times New Roman" w:eastAsia="Times New Roman" w:hAnsi="Times New Roman" w:cs="Times New Roman"/>
          <w:sz w:val="24"/>
          <w:szCs w:val="24"/>
          <w:vertAlign w:val="subscript"/>
        </w:rPr>
        <w:t>2</w:t>
      </w:r>
      <w:r w:rsidRPr="009E6E50">
        <w:rPr>
          <w:rFonts w:ascii="Times New Roman" w:eastAsia="Times New Roman" w:hAnsi="Times New Roman" w:cs="Times New Roman"/>
          <w:sz w:val="24"/>
          <w:szCs w:val="24"/>
        </w:rPr>
        <w:t xml:space="preserve"> (</w:t>
      </w:r>
      <w:proofErr w:type="spellStart"/>
      <w:r w:rsidRPr="009E6E50">
        <w:rPr>
          <w:rFonts w:ascii="Times New Roman" w:eastAsia="Times New Roman" w:hAnsi="Times New Roman" w:cs="Times New Roman"/>
          <w:sz w:val="24"/>
          <w:szCs w:val="24"/>
        </w:rPr>
        <w:t>thorianite</w:t>
      </w:r>
      <w:proofErr w:type="spellEnd"/>
      <w:r w:rsidRPr="009E6E50">
        <w:rPr>
          <w:rFonts w:ascii="Times New Roman" w:eastAsia="Times New Roman" w:hAnsi="Times New Roman" w:cs="Times New Roman"/>
          <w:sz w:val="24"/>
          <w:szCs w:val="24"/>
        </w:rPr>
        <w:t xml:space="preserve">). These data were obtained by calculating the heat effect of the transformation reaction of </w:t>
      </w:r>
      <w:proofErr w:type="spellStart"/>
      <w:r w:rsidRPr="009E6E50">
        <w:rPr>
          <w:rFonts w:ascii="Times New Roman" w:eastAsia="Times New Roman" w:hAnsi="Times New Roman" w:cs="Times New Roman"/>
          <w:sz w:val="24"/>
          <w:szCs w:val="24"/>
        </w:rPr>
        <w:t>thorianite</w:t>
      </w:r>
      <w:proofErr w:type="spellEnd"/>
      <w:r w:rsidRPr="009E6E50">
        <w:rPr>
          <w:rFonts w:ascii="Times New Roman" w:eastAsia="Times New Roman" w:hAnsi="Times New Roman" w:cs="Times New Roman"/>
          <w:sz w:val="24"/>
          <w:szCs w:val="24"/>
        </w:rPr>
        <w:t xml:space="preserve"> and albite to thorite and nepheline, and thorite-perovskite mixture to </w:t>
      </w:r>
      <w:proofErr w:type="spellStart"/>
      <w:r w:rsidRPr="009E6E50">
        <w:rPr>
          <w:rFonts w:ascii="Times New Roman" w:eastAsia="Times New Roman" w:hAnsi="Times New Roman" w:cs="Times New Roman"/>
          <w:sz w:val="24"/>
          <w:szCs w:val="24"/>
        </w:rPr>
        <w:t>thorianite</w:t>
      </w:r>
      <w:proofErr w:type="spellEnd"/>
      <w:r w:rsidRPr="009E6E50">
        <w:rPr>
          <w:rFonts w:ascii="Times New Roman" w:eastAsia="Times New Roman" w:hAnsi="Times New Roman" w:cs="Times New Roman"/>
          <w:sz w:val="24"/>
          <w:szCs w:val="24"/>
        </w:rPr>
        <w:t xml:space="preserve"> and </w:t>
      </w:r>
      <w:proofErr w:type="spellStart"/>
      <w:r w:rsidRPr="009E6E50">
        <w:rPr>
          <w:rFonts w:ascii="Times New Roman" w:eastAsia="Times New Roman" w:hAnsi="Times New Roman" w:cs="Times New Roman"/>
          <w:sz w:val="24"/>
          <w:szCs w:val="24"/>
        </w:rPr>
        <w:t>sphene</w:t>
      </w:r>
      <w:proofErr w:type="spellEnd"/>
      <w:r w:rsidRPr="009E6E50">
        <w:rPr>
          <w:rFonts w:ascii="Times New Roman" w:eastAsia="Times New Roman" w:hAnsi="Times New Roman" w:cs="Times New Roman"/>
          <w:sz w:val="24"/>
          <w:szCs w:val="24"/>
        </w:rPr>
        <w:t xml:space="preserve">. The </w:t>
      </w:r>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Conclusions</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The enthalpy of thorite →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phase transition obtained by high-temperature oxide-melt calorimetry at 807°C agrees with the value obtained by transposed temperature drop calorimetry at 1500°C. The value of thorite →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phase transition obtained from the difference of enthalpies of drop solution of thorite and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is 6.7 ± 2.5 kJ/mol. Standard enthalpy of formation of tetragonal thorite and monoclinic </w:t>
      </w:r>
      <w:proofErr w:type="spellStart"/>
      <w:r w:rsidRPr="009E6E50">
        <w:rPr>
          <w:rFonts w:ascii="Times New Roman" w:eastAsia="Times New Roman" w:hAnsi="Times New Roman" w:cs="Times New Roman"/>
          <w:sz w:val="24"/>
          <w:szCs w:val="24"/>
        </w:rPr>
        <w:t>huttonite</w:t>
      </w:r>
      <w:proofErr w:type="spellEnd"/>
      <w:r w:rsidRPr="009E6E50">
        <w:rPr>
          <w:rFonts w:ascii="Times New Roman" w:eastAsia="Times New Roman" w:hAnsi="Times New Roman" w:cs="Times New Roman"/>
          <w:sz w:val="24"/>
          <w:szCs w:val="24"/>
        </w:rPr>
        <w:t xml:space="preserve"> obtained by high-temperature oxide-melt calorimetry </w:t>
      </w:r>
      <w:proofErr w:type="gramStart"/>
      <w:r w:rsidRPr="009E6E50">
        <w:rPr>
          <w:rFonts w:ascii="Times New Roman" w:eastAsia="Times New Roman" w:hAnsi="Times New Roman" w:cs="Times New Roman"/>
          <w:sz w:val="24"/>
          <w:szCs w:val="24"/>
        </w:rPr>
        <w:t>were</w:t>
      </w:r>
      <w:proofErr w:type="gramEnd"/>
    </w:p>
    <w:p w:rsidR="009E6E50" w:rsidRPr="009E6E50" w:rsidRDefault="009E6E50" w:rsidP="009E6E50">
      <w:pPr>
        <w:spacing w:before="100" w:beforeAutospacing="1" w:after="100" w:afterAutospacing="1" w:line="240" w:lineRule="auto"/>
        <w:outlineLvl w:val="1"/>
        <w:rPr>
          <w:rFonts w:ascii="Times New Roman" w:eastAsia="Times New Roman" w:hAnsi="Times New Roman" w:cs="Times New Roman"/>
          <w:b/>
          <w:bCs/>
          <w:sz w:val="36"/>
          <w:szCs w:val="36"/>
        </w:rPr>
      </w:pPr>
      <w:r w:rsidRPr="009E6E50">
        <w:rPr>
          <w:rFonts w:ascii="Times New Roman" w:eastAsia="Times New Roman" w:hAnsi="Times New Roman" w:cs="Times New Roman"/>
          <w:b/>
          <w:bCs/>
          <w:sz w:val="36"/>
          <w:szCs w:val="36"/>
        </w:rPr>
        <w:t>Acknowledgments</w:t>
      </w:r>
    </w:p>
    <w:p w:rsidR="009E6E50" w:rsidRPr="009E6E50" w:rsidRDefault="009E6E50" w:rsidP="009E6E50">
      <w:pPr>
        <w:spacing w:before="100" w:beforeAutospacing="1" w:after="100" w:afterAutospacing="1" w:line="240" w:lineRule="auto"/>
        <w:rPr>
          <w:rFonts w:ascii="Times New Roman" w:eastAsia="Times New Roman" w:hAnsi="Times New Roman" w:cs="Times New Roman"/>
          <w:sz w:val="24"/>
          <w:szCs w:val="24"/>
        </w:rPr>
      </w:pPr>
      <w:r w:rsidRPr="009E6E50">
        <w:rPr>
          <w:rFonts w:ascii="Times New Roman" w:eastAsia="Times New Roman" w:hAnsi="Times New Roman" w:cs="Times New Roman"/>
          <w:sz w:val="24"/>
          <w:szCs w:val="24"/>
        </w:rPr>
        <w:t xml:space="preserve">We thank K. B. </w:t>
      </w:r>
      <w:proofErr w:type="spellStart"/>
      <w:r w:rsidRPr="009E6E50">
        <w:rPr>
          <w:rFonts w:ascii="Times New Roman" w:eastAsia="Times New Roman" w:hAnsi="Times New Roman" w:cs="Times New Roman"/>
          <w:sz w:val="24"/>
          <w:szCs w:val="24"/>
        </w:rPr>
        <w:t>Helean</w:t>
      </w:r>
      <w:proofErr w:type="spellEnd"/>
      <w:r w:rsidRPr="009E6E50">
        <w:rPr>
          <w:rFonts w:ascii="Times New Roman" w:eastAsia="Times New Roman" w:hAnsi="Times New Roman" w:cs="Times New Roman"/>
          <w:sz w:val="24"/>
          <w:szCs w:val="24"/>
        </w:rPr>
        <w:t xml:space="preserve"> for help with solution calorimetry on the initial stage of the project and Y. Moriya for the help with high-temperature drop experiments and J. M. Montel for fruitful correspondence. The authors are also grateful to J. Cheng, S. </w:t>
      </w:r>
      <w:proofErr w:type="spellStart"/>
      <w:r w:rsidRPr="009E6E50">
        <w:rPr>
          <w:rFonts w:ascii="Times New Roman" w:eastAsia="Times New Roman" w:hAnsi="Times New Roman" w:cs="Times New Roman"/>
          <w:sz w:val="24"/>
          <w:szCs w:val="24"/>
        </w:rPr>
        <w:t>Deore</w:t>
      </w:r>
      <w:proofErr w:type="spellEnd"/>
      <w:r w:rsidRPr="009E6E50">
        <w:rPr>
          <w:rFonts w:ascii="Times New Roman" w:eastAsia="Times New Roman" w:hAnsi="Times New Roman" w:cs="Times New Roman"/>
          <w:sz w:val="24"/>
          <w:szCs w:val="24"/>
        </w:rPr>
        <w:t>, C. Meares, and M. Wang for their help on different stages of the project. This work was supported by the United States Department of Energy (DOE, grant DEFG0397SF14749).</w:t>
      </w:r>
    </w:p>
    <w:p w:rsidR="0003279F" w:rsidRDefault="0003279F"/>
    <w:sectPr w:rsidR="0003279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E50"/>
    <w:rsid w:val="0003279F"/>
    <w:rsid w:val="009E6E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A7F63"/>
  <w15:chartTrackingRefBased/>
  <w15:docId w15:val="{F5BFA026-9571-49F6-B8C6-4AE0E8897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6081344">
      <w:bodyDiv w:val="1"/>
      <w:marLeft w:val="0"/>
      <w:marRight w:val="0"/>
      <w:marTop w:val="0"/>
      <w:marBottom w:val="0"/>
      <w:divBdr>
        <w:top w:val="none" w:sz="0" w:space="0" w:color="auto"/>
        <w:left w:val="none" w:sz="0" w:space="0" w:color="auto"/>
        <w:bottom w:val="none" w:sz="0" w:space="0" w:color="auto"/>
        <w:right w:val="none" w:sz="0" w:space="0" w:color="auto"/>
      </w:divBdr>
      <w:divsChild>
        <w:div w:id="965307926">
          <w:marLeft w:val="0"/>
          <w:marRight w:val="0"/>
          <w:marTop w:val="0"/>
          <w:marBottom w:val="0"/>
          <w:divBdr>
            <w:top w:val="none" w:sz="0" w:space="0" w:color="auto"/>
            <w:left w:val="none" w:sz="0" w:space="0" w:color="auto"/>
            <w:bottom w:val="none" w:sz="0" w:space="0" w:color="auto"/>
            <w:right w:val="none" w:sz="0" w:space="0" w:color="auto"/>
          </w:divBdr>
          <w:divsChild>
            <w:div w:id="849875931">
              <w:marLeft w:val="0"/>
              <w:marRight w:val="0"/>
              <w:marTop w:val="0"/>
              <w:marBottom w:val="0"/>
              <w:divBdr>
                <w:top w:val="none" w:sz="0" w:space="0" w:color="auto"/>
                <w:left w:val="none" w:sz="0" w:space="0" w:color="auto"/>
                <w:bottom w:val="none" w:sz="0" w:space="0" w:color="auto"/>
                <w:right w:val="none" w:sz="0" w:space="0" w:color="auto"/>
              </w:divBdr>
              <w:divsChild>
                <w:div w:id="30882341">
                  <w:marLeft w:val="0"/>
                  <w:marRight w:val="0"/>
                  <w:marTop w:val="0"/>
                  <w:marBottom w:val="0"/>
                  <w:divBdr>
                    <w:top w:val="none" w:sz="0" w:space="0" w:color="auto"/>
                    <w:left w:val="none" w:sz="0" w:space="0" w:color="auto"/>
                    <w:bottom w:val="none" w:sz="0" w:space="0" w:color="auto"/>
                    <w:right w:val="none" w:sz="0" w:space="0" w:color="auto"/>
                  </w:divBdr>
                  <w:divsChild>
                    <w:div w:id="176075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312042">
          <w:marLeft w:val="0"/>
          <w:marRight w:val="0"/>
          <w:marTop w:val="0"/>
          <w:marBottom w:val="0"/>
          <w:divBdr>
            <w:top w:val="none" w:sz="0" w:space="0" w:color="auto"/>
            <w:left w:val="none" w:sz="0" w:space="0" w:color="auto"/>
            <w:bottom w:val="none" w:sz="0" w:space="0" w:color="auto"/>
            <w:right w:val="none" w:sz="0" w:space="0" w:color="auto"/>
          </w:divBdr>
          <w:divsChild>
            <w:div w:id="201603124">
              <w:marLeft w:val="0"/>
              <w:marRight w:val="0"/>
              <w:marTop w:val="0"/>
              <w:marBottom w:val="0"/>
              <w:divBdr>
                <w:top w:val="none" w:sz="0" w:space="0" w:color="auto"/>
                <w:left w:val="none" w:sz="0" w:space="0" w:color="auto"/>
                <w:bottom w:val="none" w:sz="0" w:space="0" w:color="auto"/>
                <w:right w:val="none" w:sz="0" w:space="0" w:color="auto"/>
              </w:divBdr>
              <w:divsChild>
                <w:div w:id="1373729874">
                  <w:marLeft w:val="0"/>
                  <w:marRight w:val="0"/>
                  <w:marTop w:val="0"/>
                  <w:marBottom w:val="0"/>
                  <w:divBdr>
                    <w:top w:val="none" w:sz="0" w:space="0" w:color="auto"/>
                    <w:left w:val="none" w:sz="0" w:space="0" w:color="auto"/>
                    <w:bottom w:val="none" w:sz="0" w:space="0" w:color="auto"/>
                    <w:right w:val="none" w:sz="0" w:space="0" w:color="auto"/>
                  </w:divBdr>
                  <w:divsChild>
                    <w:div w:id="156409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3217">
          <w:marLeft w:val="0"/>
          <w:marRight w:val="0"/>
          <w:marTop w:val="0"/>
          <w:marBottom w:val="0"/>
          <w:divBdr>
            <w:top w:val="none" w:sz="0" w:space="0" w:color="auto"/>
            <w:left w:val="none" w:sz="0" w:space="0" w:color="auto"/>
            <w:bottom w:val="none" w:sz="0" w:space="0" w:color="auto"/>
            <w:right w:val="none" w:sz="0" w:space="0" w:color="auto"/>
          </w:divBdr>
          <w:divsChild>
            <w:div w:id="929970487">
              <w:marLeft w:val="0"/>
              <w:marRight w:val="0"/>
              <w:marTop w:val="0"/>
              <w:marBottom w:val="0"/>
              <w:divBdr>
                <w:top w:val="none" w:sz="0" w:space="0" w:color="auto"/>
                <w:left w:val="none" w:sz="0" w:space="0" w:color="auto"/>
                <w:bottom w:val="none" w:sz="0" w:space="0" w:color="auto"/>
                <w:right w:val="none" w:sz="0" w:space="0" w:color="auto"/>
              </w:divBdr>
            </w:div>
          </w:divsChild>
        </w:div>
        <w:div w:id="1406413221">
          <w:marLeft w:val="0"/>
          <w:marRight w:val="0"/>
          <w:marTop w:val="0"/>
          <w:marBottom w:val="0"/>
          <w:divBdr>
            <w:top w:val="none" w:sz="0" w:space="0" w:color="auto"/>
            <w:left w:val="none" w:sz="0" w:space="0" w:color="auto"/>
            <w:bottom w:val="none" w:sz="0" w:space="0" w:color="auto"/>
            <w:right w:val="none" w:sz="0" w:space="0" w:color="auto"/>
          </w:divBdr>
          <w:divsChild>
            <w:div w:id="167565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5.03.0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845</Words>
  <Characters>4822</Characters>
  <Application>Microsoft Office Word</Application>
  <DocSecurity>0</DocSecurity>
  <Lines>40</Lines>
  <Paragraphs>11</Paragraphs>
  <ScaleCrop>false</ScaleCrop>
  <Company/>
  <LinksUpToDate>false</LinksUpToDate>
  <CharactersWithSpaces>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2023-11-18T00:32:00Z</dcterms:created>
  <dcterms:modified xsi:type="dcterms:W3CDTF">2023-11-18T00:33:00Z</dcterms:modified>
</cp:coreProperties>
</file>