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75DA9" w:rsidRPr="00075DA9" w:rsidRDefault="00075DA9" w:rsidP="00075DA9">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075DA9">
        <w:rPr>
          <w:rFonts w:ascii="Times New Roman" w:eastAsia="Times New Roman" w:hAnsi="Times New Roman" w:cs="Times New Roman"/>
          <w:b/>
          <w:bCs/>
          <w:kern w:val="36"/>
          <w:sz w:val="48"/>
          <w:szCs w:val="48"/>
        </w:rPr>
        <w:t>Uranyl adsorption onto montmorillonite: Evaluation of binding sites and carbonate complexation</w:t>
      </w:r>
    </w:p>
    <w:p w:rsidR="00075DA9" w:rsidRPr="00075DA9" w:rsidRDefault="00075DA9" w:rsidP="00075DA9">
      <w:pPr>
        <w:spacing w:after="0" w:line="240" w:lineRule="auto"/>
        <w:rPr>
          <w:rFonts w:ascii="Times New Roman" w:eastAsia="Times New Roman" w:hAnsi="Times New Roman" w:cs="Times New Roman"/>
          <w:sz w:val="24"/>
          <w:szCs w:val="24"/>
        </w:rPr>
      </w:pPr>
      <w:r w:rsidRPr="00075DA9">
        <w:rPr>
          <w:rFonts w:ascii="Times New Roman" w:eastAsia="Times New Roman" w:hAnsi="Times New Roman" w:cs="Times New Roman"/>
          <w:sz w:val="24"/>
          <w:szCs w:val="24"/>
        </w:rPr>
        <w:t>Author links open overlay panel</w:t>
      </w:r>
    </w:p>
    <w:p w:rsidR="00075DA9" w:rsidRPr="00075DA9" w:rsidRDefault="00075DA9" w:rsidP="00075DA9">
      <w:pPr>
        <w:spacing w:after="0" w:line="240" w:lineRule="auto"/>
        <w:rPr>
          <w:rFonts w:ascii="Times New Roman" w:eastAsia="Times New Roman" w:hAnsi="Times New Roman" w:cs="Times New Roman"/>
          <w:sz w:val="24"/>
          <w:szCs w:val="24"/>
        </w:rPr>
      </w:pPr>
      <w:r w:rsidRPr="00075DA9">
        <w:rPr>
          <w:rFonts w:ascii="Times New Roman" w:eastAsia="Times New Roman" w:hAnsi="Times New Roman" w:cs="Times New Roman"/>
          <w:sz w:val="24"/>
          <w:szCs w:val="24"/>
        </w:rPr>
        <w:t xml:space="preserve">, </w:t>
      </w:r>
    </w:p>
    <w:p w:rsidR="00075DA9" w:rsidRPr="00075DA9" w:rsidRDefault="00075DA9" w:rsidP="00075DA9">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075DA9">
          <w:rPr>
            <w:rFonts w:ascii="Times New Roman" w:eastAsia="Times New Roman" w:hAnsi="Times New Roman" w:cs="Times New Roman"/>
            <w:color w:val="0000FF"/>
            <w:sz w:val="24"/>
            <w:szCs w:val="24"/>
            <w:u w:val="single"/>
          </w:rPr>
          <w:t>https://doi.org/10.1016/j.gca.2005.01.025</w:t>
        </w:r>
      </w:hyperlink>
      <w:bookmarkStart w:id="0" w:name="_GoBack"/>
      <w:bookmarkEnd w:id="0"/>
      <w:r w:rsidRPr="00075DA9">
        <w:rPr>
          <w:rFonts w:ascii="Times New Roman" w:eastAsia="Times New Roman" w:hAnsi="Times New Roman" w:cs="Times New Roman"/>
          <w:sz w:val="24"/>
          <w:szCs w:val="24"/>
        </w:rPr>
        <w:t xml:space="preserve"> </w:t>
      </w:r>
    </w:p>
    <w:p w:rsidR="00075DA9" w:rsidRPr="00075DA9" w:rsidRDefault="00075DA9" w:rsidP="00075DA9">
      <w:pPr>
        <w:spacing w:before="100" w:beforeAutospacing="1" w:after="100" w:afterAutospacing="1" w:line="240" w:lineRule="auto"/>
        <w:outlineLvl w:val="1"/>
        <w:rPr>
          <w:rFonts w:ascii="Times New Roman" w:eastAsia="Times New Roman" w:hAnsi="Times New Roman" w:cs="Times New Roman"/>
          <w:b/>
          <w:bCs/>
          <w:sz w:val="36"/>
          <w:szCs w:val="36"/>
        </w:rPr>
      </w:pPr>
      <w:r w:rsidRPr="00075DA9">
        <w:rPr>
          <w:rFonts w:ascii="Times New Roman" w:eastAsia="Times New Roman" w:hAnsi="Times New Roman" w:cs="Times New Roman"/>
          <w:b/>
          <w:bCs/>
          <w:sz w:val="36"/>
          <w:szCs w:val="36"/>
        </w:rPr>
        <w:t>Abstract</w:t>
      </w:r>
    </w:p>
    <w:p w:rsidR="00075DA9" w:rsidRPr="00075DA9" w:rsidRDefault="00075DA9" w:rsidP="00075DA9">
      <w:pPr>
        <w:spacing w:before="100" w:beforeAutospacing="1" w:after="100" w:afterAutospacing="1" w:line="240" w:lineRule="auto"/>
        <w:rPr>
          <w:rFonts w:ascii="Times New Roman" w:eastAsia="Times New Roman" w:hAnsi="Times New Roman" w:cs="Times New Roman"/>
          <w:sz w:val="24"/>
          <w:szCs w:val="24"/>
        </w:rPr>
      </w:pPr>
      <w:r w:rsidRPr="00075DA9">
        <w:rPr>
          <w:rFonts w:ascii="Times New Roman" w:eastAsia="Times New Roman" w:hAnsi="Times New Roman" w:cs="Times New Roman"/>
          <w:sz w:val="24"/>
          <w:szCs w:val="24"/>
        </w:rPr>
        <w:t xml:space="preserve">The fate and transport of uranium in contaminated soils and sediments may be affected by adsorption onto the surface of minerals such as </w:t>
      </w:r>
      <w:hyperlink r:id="rId5" w:tooltip="Learn more about montmorillonite from ScienceDirect's AI-generated Topic Pages" w:history="1">
        <w:r w:rsidRPr="00075DA9">
          <w:rPr>
            <w:rFonts w:ascii="Times New Roman" w:eastAsia="Times New Roman" w:hAnsi="Times New Roman" w:cs="Times New Roman"/>
            <w:color w:val="0000FF"/>
            <w:sz w:val="24"/>
            <w:szCs w:val="24"/>
            <w:u w:val="single"/>
          </w:rPr>
          <w:t>montmorillonite</w:t>
        </w:r>
      </w:hyperlink>
      <w:r w:rsidRPr="00075DA9">
        <w:rPr>
          <w:rFonts w:ascii="Times New Roman" w:eastAsia="Times New Roman" w:hAnsi="Times New Roman" w:cs="Times New Roman"/>
          <w:sz w:val="24"/>
          <w:szCs w:val="24"/>
        </w:rPr>
        <w:t xml:space="preserve">. Extended X-ray absorption fine structure (EXAFS) </w:t>
      </w:r>
      <w:hyperlink r:id="rId6" w:tooltip="Learn more about spectroscopy from ScienceDirect's AI-generated Topic Pages" w:history="1">
        <w:r w:rsidRPr="00075DA9">
          <w:rPr>
            <w:rFonts w:ascii="Times New Roman" w:eastAsia="Times New Roman" w:hAnsi="Times New Roman" w:cs="Times New Roman"/>
            <w:color w:val="0000FF"/>
            <w:sz w:val="24"/>
            <w:szCs w:val="24"/>
            <w:u w:val="single"/>
          </w:rPr>
          <w:t>spectroscopy</w:t>
        </w:r>
      </w:hyperlink>
      <w:r w:rsidRPr="00075DA9">
        <w:rPr>
          <w:rFonts w:ascii="Times New Roman" w:eastAsia="Times New Roman" w:hAnsi="Times New Roman" w:cs="Times New Roman"/>
          <w:sz w:val="24"/>
          <w:szCs w:val="24"/>
        </w:rPr>
        <w:t xml:space="preserve"> has been used to investigate the adsorption of uranyl (UO</w:t>
      </w:r>
      <w:r w:rsidRPr="00075DA9">
        <w:rPr>
          <w:rFonts w:ascii="Times New Roman" w:eastAsia="Times New Roman" w:hAnsi="Times New Roman" w:cs="Times New Roman"/>
          <w:sz w:val="24"/>
          <w:szCs w:val="24"/>
          <w:vertAlign w:val="subscript"/>
        </w:rPr>
        <w:t>2</w:t>
      </w:r>
      <w:r w:rsidRPr="00075DA9">
        <w:rPr>
          <w:rFonts w:ascii="Times New Roman" w:eastAsia="Times New Roman" w:hAnsi="Times New Roman" w:cs="Times New Roman"/>
          <w:sz w:val="24"/>
          <w:szCs w:val="24"/>
          <w:vertAlign w:val="superscript"/>
        </w:rPr>
        <w:t>2+</w:t>
      </w:r>
      <w:r w:rsidRPr="00075DA9">
        <w:rPr>
          <w:rFonts w:ascii="Times New Roman" w:eastAsia="Times New Roman" w:hAnsi="Times New Roman" w:cs="Times New Roman"/>
          <w:sz w:val="24"/>
          <w:szCs w:val="24"/>
        </w:rPr>
        <w:t>) onto Wyoming montmorillonite. At low pH (</w:t>
      </w:r>
      <w:r w:rsidRPr="00075DA9">
        <w:rPr>
          <w:rFonts w:ascii="Cambria Math" w:eastAsia="Times New Roman" w:hAnsi="Cambria Math" w:cs="Cambria Math"/>
          <w:sz w:val="24"/>
          <w:szCs w:val="24"/>
        </w:rPr>
        <w:t>∼</w:t>
      </w:r>
      <w:r w:rsidRPr="00075DA9">
        <w:rPr>
          <w:rFonts w:ascii="Times New Roman" w:eastAsia="Times New Roman" w:hAnsi="Times New Roman" w:cs="Times New Roman"/>
          <w:sz w:val="24"/>
          <w:szCs w:val="24"/>
        </w:rPr>
        <w:t>4) and low ionic strength (10</w:t>
      </w:r>
      <w:r w:rsidRPr="00075DA9">
        <w:rPr>
          <w:rFonts w:ascii="Times New Roman" w:eastAsia="Times New Roman" w:hAnsi="Times New Roman" w:cs="Times New Roman"/>
          <w:sz w:val="24"/>
          <w:szCs w:val="24"/>
          <w:vertAlign w:val="superscript"/>
        </w:rPr>
        <w:t>−3</w:t>
      </w:r>
      <w:r w:rsidRPr="00075DA9">
        <w:rPr>
          <w:rFonts w:ascii="Times New Roman" w:eastAsia="Times New Roman" w:hAnsi="Times New Roman" w:cs="Times New Roman"/>
          <w:sz w:val="24"/>
          <w:szCs w:val="24"/>
        </w:rPr>
        <w:t xml:space="preserve"> M), uranyl has an EXAFS spectrum indistinguishable from the aqueous uranyl cation, indicating binding via cation exchange. At near-neutral pH (</w:t>
      </w:r>
      <w:r w:rsidRPr="00075DA9">
        <w:rPr>
          <w:rFonts w:ascii="Cambria Math" w:eastAsia="Times New Roman" w:hAnsi="Cambria Math" w:cs="Cambria Math"/>
          <w:sz w:val="24"/>
          <w:szCs w:val="24"/>
        </w:rPr>
        <w:t>∼</w:t>
      </w:r>
      <w:r w:rsidRPr="00075DA9">
        <w:rPr>
          <w:rFonts w:ascii="Times New Roman" w:eastAsia="Times New Roman" w:hAnsi="Times New Roman" w:cs="Times New Roman"/>
          <w:sz w:val="24"/>
          <w:szCs w:val="24"/>
        </w:rPr>
        <w:t>7) and high ionic strength (1 M), the equatorial oxygen shell of uranyl is split, indicating inner-sphere binding to edge sites. Linear-combination fitting of the spectra of samples reacted under conditions where both types of binding are possible reveals that cation exchange at low ionic strengths on SWy-2 may be more important than predicted by past surface complexation models of U(VI) adsorption on related montmorillonites. Analysis of the binding site on the edges of montmorillonite suggests that U(VI) sorbs preferentially to [Fe(</w:t>
      </w:r>
      <w:proofErr w:type="gramStart"/>
      <w:r w:rsidRPr="00075DA9">
        <w:rPr>
          <w:rFonts w:ascii="Times New Roman" w:eastAsia="Times New Roman" w:hAnsi="Times New Roman" w:cs="Times New Roman"/>
          <w:sz w:val="24"/>
          <w:szCs w:val="24"/>
        </w:rPr>
        <w:t>O,OH</w:t>
      </w:r>
      <w:proofErr w:type="gramEnd"/>
      <w:r w:rsidRPr="00075DA9">
        <w:rPr>
          <w:rFonts w:ascii="Times New Roman" w:eastAsia="Times New Roman" w:hAnsi="Times New Roman" w:cs="Times New Roman"/>
          <w:sz w:val="24"/>
          <w:szCs w:val="24"/>
        </w:rPr>
        <w:t>)</w:t>
      </w:r>
      <w:r w:rsidRPr="00075DA9">
        <w:rPr>
          <w:rFonts w:ascii="Times New Roman" w:eastAsia="Times New Roman" w:hAnsi="Times New Roman" w:cs="Times New Roman"/>
          <w:sz w:val="24"/>
          <w:szCs w:val="24"/>
          <w:vertAlign w:val="subscript"/>
        </w:rPr>
        <w:t>6</w:t>
      </w:r>
      <w:r w:rsidRPr="00075DA9">
        <w:rPr>
          <w:rFonts w:ascii="Times New Roman" w:eastAsia="Times New Roman" w:hAnsi="Times New Roman" w:cs="Times New Roman"/>
          <w:sz w:val="24"/>
          <w:szCs w:val="24"/>
        </w:rPr>
        <w:t>] octahedral sites over [Al(O,OH)</w:t>
      </w:r>
      <w:r w:rsidRPr="00075DA9">
        <w:rPr>
          <w:rFonts w:ascii="Times New Roman" w:eastAsia="Times New Roman" w:hAnsi="Times New Roman" w:cs="Times New Roman"/>
          <w:sz w:val="24"/>
          <w:szCs w:val="24"/>
          <w:vertAlign w:val="subscript"/>
        </w:rPr>
        <w:t>6</w:t>
      </w:r>
      <w:r w:rsidRPr="00075DA9">
        <w:rPr>
          <w:rFonts w:ascii="Times New Roman" w:eastAsia="Times New Roman" w:hAnsi="Times New Roman" w:cs="Times New Roman"/>
          <w:sz w:val="24"/>
          <w:szCs w:val="24"/>
        </w:rPr>
        <w:t>] sites. When bound to edge sites, U(VI) occurs as uranyl-</w:t>
      </w:r>
      <w:proofErr w:type="spellStart"/>
      <w:r w:rsidRPr="00075DA9">
        <w:rPr>
          <w:rFonts w:ascii="Times New Roman" w:eastAsia="Times New Roman" w:hAnsi="Times New Roman" w:cs="Times New Roman"/>
          <w:sz w:val="24"/>
          <w:szCs w:val="24"/>
        </w:rPr>
        <w:t>carbonato</w:t>
      </w:r>
      <w:proofErr w:type="spellEnd"/>
      <w:r w:rsidRPr="00075DA9">
        <w:rPr>
          <w:rFonts w:ascii="Times New Roman" w:eastAsia="Times New Roman" w:hAnsi="Times New Roman" w:cs="Times New Roman"/>
          <w:sz w:val="24"/>
          <w:szCs w:val="24"/>
        </w:rPr>
        <w:t xml:space="preserve"> ternary surface complexes in systems equilibrated with atmospheric CO</w:t>
      </w:r>
      <w:r w:rsidRPr="00075DA9">
        <w:rPr>
          <w:rFonts w:ascii="Times New Roman" w:eastAsia="Times New Roman" w:hAnsi="Times New Roman" w:cs="Times New Roman"/>
          <w:sz w:val="24"/>
          <w:szCs w:val="24"/>
          <w:vertAlign w:val="subscript"/>
        </w:rPr>
        <w:t>2</w:t>
      </w:r>
      <w:r w:rsidRPr="00075DA9">
        <w:rPr>
          <w:rFonts w:ascii="Times New Roman" w:eastAsia="Times New Roman" w:hAnsi="Times New Roman" w:cs="Times New Roman"/>
          <w:sz w:val="24"/>
          <w:szCs w:val="24"/>
        </w:rPr>
        <w:t xml:space="preserve">. Polymeric surface complexes were not observed under any of the conditions studied. Current surface complexation models of uranyl </w:t>
      </w:r>
      <w:hyperlink r:id="rId7" w:tooltip="Learn more about sorption from ScienceDirect's AI-generated Topic Pages" w:history="1">
        <w:r w:rsidRPr="00075DA9">
          <w:rPr>
            <w:rFonts w:ascii="Times New Roman" w:eastAsia="Times New Roman" w:hAnsi="Times New Roman" w:cs="Times New Roman"/>
            <w:color w:val="0000FF"/>
            <w:sz w:val="24"/>
            <w:szCs w:val="24"/>
            <w:u w:val="single"/>
          </w:rPr>
          <w:t>sorption</w:t>
        </w:r>
      </w:hyperlink>
      <w:r w:rsidRPr="00075DA9">
        <w:rPr>
          <w:rFonts w:ascii="Times New Roman" w:eastAsia="Times New Roman" w:hAnsi="Times New Roman" w:cs="Times New Roman"/>
          <w:sz w:val="24"/>
          <w:szCs w:val="24"/>
        </w:rPr>
        <w:t xml:space="preserve"> on clay minerals may need to be reevaluated to account for the possible increased importance of cation exchange reactions at low ionic strengths, the presence of reactive octahedral iron surface sites, and the formation of uranyl-</w:t>
      </w:r>
      <w:proofErr w:type="spellStart"/>
      <w:r w:rsidRPr="00075DA9">
        <w:rPr>
          <w:rFonts w:ascii="Times New Roman" w:eastAsia="Times New Roman" w:hAnsi="Times New Roman" w:cs="Times New Roman"/>
          <w:sz w:val="24"/>
          <w:szCs w:val="24"/>
        </w:rPr>
        <w:t>carbonato</w:t>
      </w:r>
      <w:proofErr w:type="spellEnd"/>
      <w:r w:rsidRPr="00075DA9">
        <w:rPr>
          <w:rFonts w:ascii="Times New Roman" w:eastAsia="Times New Roman" w:hAnsi="Times New Roman" w:cs="Times New Roman"/>
          <w:sz w:val="24"/>
          <w:szCs w:val="24"/>
        </w:rPr>
        <w:t xml:space="preserve"> ternary surface complexes. Considering the adsorption mechanisms observed in this study, future studies of U(VI) transport in the environment should consider how uranium retardation will be affected by changes in key solution parameters, such as pH, ionic strength, exchangeable cation composition, and the presence or absence of CO</w:t>
      </w:r>
      <w:r w:rsidRPr="00075DA9">
        <w:rPr>
          <w:rFonts w:ascii="Times New Roman" w:eastAsia="Times New Roman" w:hAnsi="Times New Roman" w:cs="Times New Roman"/>
          <w:sz w:val="24"/>
          <w:szCs w:val="24"/>
          <w:vertAlign w:val="subscript"/>
        </w:rPr>
        <w:t>2</w:t>
      </w:r>
      <w:r w:rsidRPr="00075DA9">
        <w:rPr>
          <w:rFonts w:ascii="Times New Roman" w:eastAsia="Times New Roman" w:hAnsi="Times New Roman" w:cs="Times New Roman"/>
          <w:sz w:val="24"/>
          <w:szCs w:val="24"/>
        </w:rPr>
        <w:t>.</w:t>
      </w:r>
    </w:p>
    <w:p w:rsidR="00075DA9" w:rsidRPr="00075DA9" w:rsidRDefault="00075DA9" w:rsidP="00075DA9">
      <w:pPr>
        <w:spacing w:before="100" w:beforeAutospacing="1" w:after="100" w:afterAutospacing="1" w:line="240" w:lineRule="auto"/>
        <w:outlineLvl w:val="1"/>
        <w:rPr>
          <w:rFonts w:ascii="Times New Roman" w:eastAsia="Times New Roman" w:hAnsi="Times New Roman" w:cs="Times New Roman"/>
          <w:b/>
          <w:bCs/>
          <w:sz w:val="36"/>
          <w:szCs w:val="36"/>
        </w:rPr>
      </w:pPr>
      <w:r w:rsidRPr="00075DA9">
        <w:rPr>
          <w:rFonts w:ascii="Times New Roman" w:eastAsia="Times New Roman" w:hAnsi="Times New Roman" w:cs="Times New Roman"/>
          <w:b/>
          <w:bCs/>
          <w:sz w:val="36"/>
          <w:szCs w:val="36"/>
        </w:rPr>
        <w:t>Introduction</w:t>
      </w:r>
    </w:p>
    <w:p w:rsidR="00075DA9" w:rsidRPr="00075DA9" w:rsidRDefault="00075DA9" w:rsidP="00075DA9">
      <w:pPr>
        <w:spacing w:before="100" w:beforeAutospacing="1" w:after="100" w:afterAutospacing="1" w:line="240" w:lineRule="auto"/>
        <w:rPr>
          <w:rFonts w:ascii="Times New Roman" w:eastAsia="Times New Roman" w:hAnsi="Times New Roman" w:cs="Times New Roman"/>
          <w:sz w:val="24"/>
          <w:szCs w:val="24"/>
        </w:rPr>
      </w:pPr>
      <w:r w:rsidRPr="00075DA9">
        <w:rPr>
          <w:rFonts w:ascii="Times New Roman" w:eastAsia="Times New Roman" w:hAnsi="Times New Roman" w:cs="Times New Roman"/>
          <w:sz w:val="24"/>
          <w:szCs w:val="24"/>
        </w:rPr>
        <w:t>Uranium contamination of soils and sediments is widespread at mining and milling sites (Morrison and Cahn, 1991), nuclear processing facilities, and nuclear weapon development complexes (Riley et al., 1992). In oxidizing environments, U(VI) is the most stable valence state (</w:t>
      </w:r>
      <w:proofErr w:type="spellStart"/>
      <w:r w:rsidRPr="00075DA9">
        <w:rPr>
          <w:rFonts w:ascii="Times New Roman" w:eastAsia="Times New Roman" w:hAnsi="Times New Roman" w:cs="Times New Roman"/>
          <w:sz w:val="24"/>
          <w:szCs w:val="24"/>
        </w:rPr>
        <w:t>Grenthe</w:t>
      </w:r>
      <w:proofErr w:type="spellEnd"/>
      <w:r w:rsidRPr="00075DA9">
        <w:rPr>
          <w:rFonts w:ascii="Times New Roman" w:eastAsia="Times New Roman" w:hAnsi="Times New Roman" w:cs="Times New Roman"/>
          <w:sz w:val="24"/>
          <w:szCs w:val="24"/>
        </w:rPr>
        <w:t xml:space="preserve"> et al., 1992), occurring in the linear uranyl ion, UO</w:t>
      </w:r>
      <w:r w:rsidRPr="00075DA9">
        <w:rPr>
          <w:rFonts w:ascii="Times New Roman" w:eastAsia="Times New Roman" w:hAnsi="Times New Roman" w:cs="Times New Roman"/>
          <w:sz w:val="24"/>
          <w:szCs w:val="24"/>
          <w:vertAlign w:val="subscript"/>
        </w:rPr>
        <w:t>2</w:t>
      </w:r>
      <w:r w:rsidRPr="00075DA9">
        <w:rPr>
          <w:rFonts w:ascii="Times New Roman" w:eastAsia="Times New Roman" w:hAnsi="Times New Roman" w:cs="Times New Roman"/>
          <w:sz w:val="24"/>
          <w:szCs w:val="24"/>
          <w:vertAlign w:val="superscript"/>
        </w:rPr>
        <w:t>2+</w:t>
      </w:r>
      <w:r w:rsidRPr="00075DA9">
        <w:rPr>
          <w:rFonts w:ascii="Times New Roman" w:eastAsia="Times New Roman" w:hAnsi="Times New Roman" w:cs="Times New Roman"/>
          <w:sz w:val="24"/>
          <w:szCs w:val="24"/>
        </w:rPr>
        <w:t xml:space="preserve">. Predicting the future fate and transport of uranyl in contaminated environments requires an understanding of the processes affecting the partitioning of uranyl between aqueous and solid phases. In many systems, partitioning is thought to be controlled by adsorption of uranyl to mineral surfaces (Langmuir 1978, </w:t>
      </w:r>
      <w:proofErr w:type="spellStart"/>
      <w:r w:rsidRPr="00075DA9">
        <w:rPr>
          <w:rFonts w:ascii="Times New Roman" w:eastAsia="Times New Roman" w:hAnsi="Times New Roman" w:cs="Times New Roman"/>
          <w:sz w:val="24"/>
          <w:szCs w:val="24"/>
        </w:rPr>
        <w:t>Hsi</w:t>
      </w:r>
      <w:proofErr w:type="spellEnd"/>
      <w:r w:rsidRPr="00075DA9">
        <w:rPr>
          <w:rFonts w:ascii="Times New Roman" w:eastAsia="Times New Roman" w:hAnsi="Times New Roman" w:cs="Times New Roman"/>
          <w:sz w:val="24"/>
          <w:szCs w:val="24"/>
        </w:rPr>
        <w:t xml:space="preserve"> and Langmuir 1985).</w:t>
      </w:r>
    </w:p>
    <w:p w:rsidR="00075DA9" w:rsidRPr="00075DA9" w:rsidRDefault="00075DA9" w:rsidP="00075DA9">
      <w:pPr>
        <w:spacing w:before="100" w:beforeAutospacing="1" w:after="100" w:afterAutospacing="1" w:line="240" w:lineRule="auto"/>
        <w:rPr>
          <w:rFonts w:ascii="Times New Roman" w:eastAsia="Times New Roman" w:hAnsi="Times New Roman" w:cs="Times New Roman"/>
          <w:sz w:val="24"/>
          <w:szCs w:val="24"/>
        </w:rPr>
      </w:pPr>
      <w:r w:rsidRPr="00075DA9">
        <w:rPr>
          <w:rFonts w:ascii="Times New Roman" w:eastAsia="Times New Roman" w:hAnsi="Times New Roman" w:cs="Times New Roman"/>
          <w:sz w:val="24"/>
          <w:szCs w:val="24"/>
        </w:rPr>
        <w:t>A potentially important sorbent of uranium is montmorillonite, a dioctahedral 2:1 clay mineral. Montmorillonite is a common soil and sediment component at many nuclear processing facilities and weapon development complexes, including the Hanford Site in Washington State (</w:t>
      </w:r>
      <w:proofErr w:type="spellStart"/>
      <w:r w:rsidRPr="00075DA9">
        <w:rPr>
          <w:rFonts w:ascii="Times New Roman" w:eastAsia="Times New Roman" w:hAnsi="Times New Roman" w:cs="Times New Roman"/>
          <w:sz w:val="24"/>
          <w:szCs w:val="24"/>
        </w:rPr>
        <w:t>Serne</w:t>
      </w:r>
      <w:proofErr w:type="spellEnd"/>
      <w:r w:rsidRPr="00075DA9">
        <w:rPr>
          <w:rFonts w:ascii="Times New Roman" w:eastAsia="Times New Roman" w:hAnsi="Times New Roman" w:cs="Times New Roman"/>
          <w:sz w:val="24"/>
          <w:szCs w:val="24"/>
        </w:rPr>
        <w:t xml:space="preserve"> et al 2002, </w:t>
      </w:r>
      <w:proofErr w:type="spellStart"/>
      <w:r w:rsidRPr="00075DA9">
        <w:rPr>
          <w:rFonts w:ascii="Times New Roman" w:eastAsia="Times New Roman" w:hAnsi="Times New Roman" w:cs="Times New Roman"/>
          <w:sz w:val="24"/>
          <w:szCs w:val="24"/>
        </w:rPr>
        <w:t>Zachara</w:t>
      </w:r>
      <w:proofErr w:type="spellEnd"/>
      <w:r w:rsidRPr="00075DA9">
        <w:rPr>
          <w:rFonts w:ascii="Times New Roman" w:eastAsia="Times New Roman" w:hAnsi="Times New Roman" w:cs="Times New Roman"/>
          <w:sz w:val="24"/>
          <w:szCs w:val="24"/>
        </w:rPr>
        <w:t xml:space="preserve"> et al 2002), where significant quantities of uranium-bearing high-level nuclear waste </w:t>
      </w:r>
      <w:r w:rsidRPr="00075DA9">
        <w:rPr>
          <w:rFonts w:ascii="Times New Roman" w:eastAsia="Times New Roman" w:hAnsi="Times New Roman" w:cs="Times New Roman"/>
          <w:sz w:val="24"/>
          <w:szCs w:val="24"/>
        </w:rPr>
        <w:lastRenderedPageBreak/>
        <w:t>have leaked into the subsurface. Montmorillonite is also a major component of bentonite, a likely backfill or barrier material in future high-level waste repositories (</w:t>
      </w:r>
      <w:proofErr w:type="spellStart"/>
      <w:r w:rsidRPr="00075DA9">
        <w:rPr>
          <w:rFonts w:ascii="Times New Roman" w:eastAsia="Times New Roman" w:hAnsi="Times New Roman" w:cs="Times New Roman"/>
          <w:sz w:val="24"/>
          <w:szCs w:val="24"/>
        </w:rPr>
        <w:t>Grauer</w:t>
      </w:r>
      <w:proofErr w:type="spellEnd"/>
      <w:r w:rsidRPr="00075DA9">
        <w:rPr>
          <w:rFonts w:ascii="Times New Roman" w:eastAsia="Times New Roman" w:hAnsi="Times New Roman" w:cs="Times New Roman"/>
          <w:sz w:val="24"/>
          <w:szCs w:val="24"/>
        </w:rPr>
        <w:t xml:space="preserve"> 1994, Meunier et al 1998). The ability of montmorillonite to sorb uranyl ions (</w:t>
      </w:r>
      <w:proofErr w:type="spellStart"/>
      <w:r w:rsidRPr="00075DA9">
        <w:rPr>
          <w:rFonts w:ascii="Times New Roman" w:eastAsia="Times New Roman" w:hAnsi="Times New Roman" w:cs="Times New Roman"/>
          <w:sz w:val="24"/>
          <w:szCs w:val="24"/>
        </w:rPr>
        <w:t>Borovec</w:t>
      </w:r>
      <w:proofErr w:type="spellEnd"/>
      <w:r w:rsidRPr="00075DA9">
        <w:rPr>
          <w:rFonts w:ascii="Times New Roman" w:eastAsia="Times New Roman" w:hAnsi="Times New Roman" w:cs="Times New Roman"/>
          <w:sz w:val="24"/>
          <w:szCs w:val="24"/>
        </w:rPr>
        <w:t xml:space="preserve"> 1981, </w:t>
      </w:r>
      <w:proofErr w:type="spellStart"/>
      <w:r w:rsidRPr="00075DA9">
        <w:rPr>
          <w:rFonts w:ascii="Times New Roman" w:eastAsia="Times New Roman" w:hAnsi="Times New Roman" w:cs="Times New Roman"/>
          <w:sz w:val="24"/>
          <w:szCs w:val="24"/>
        </w:rPr>
        <w:t>Tsunashima</w:t>
      </w:r>
      <w:proofErr w:type="spellEnd"/>
      <w:r w:rsidRPr="00075DA9">
        <w:rPr>
          <w:rFonts w:ascii="Times New Roman" w:eastAsia="Times New Roman" w:hAnsi="Times New Roman" w:cs="Times New Roman"/>
          <w:sz w:val="24"/>
          <w:szCs w:val="24"/>
        </w:rPr>
        <w:t xml:space="preserve"> et al 1981) may impact the fate and transport of uranium. A detailed understanding of the mechanisms of uranyl adsorption onto montmorillonite is therefore needed to help predict the future migration of uranium.</w:t>
      </w:r>
    </w:p>
    <w:p w:rsidR="00075DA9" w:rsidRPr="00075DA9" w:rsidRDefault="00075DA9" w:rsidP="00075DA9">
      <w:pPr>
        <w:spacing w:before="100" w:beforeAutospacing="1" w:after="100" w:afterAutospacing="1" w:line="240" w:lineRule="auto"/>
        <w:rPr>
          <w:rFonts w:ascii="Times New Roman" w:eastAsia="Times New Roman" w:hAnsi="Times New Roman" w:cs="Times New Roman"/>
          <w:sz w:val="24"/>
          <w:szCs w:val="24"/>
        </w:rPr>
      </w:pPr>
      <w:r w:rsidRPr="00075DA9">
        <w:rPr>
          <w:rFonts w:ascii="Times New Roman" w:eastAsia="Times New Roman" w:hAnsi="Times New Roman" w:cs="Times New Roman"/>
          <w:sz w:val="24"/>
          <w:szCs w:val="24"/>
        </w:rPr>
        <w:t>Numerous surface complexation (SC) models have been developed to explain the adsorption behavior of uranyl on montmorillonite (</w:t>
      </w:r>
      <w:proofErr w:type="spellStart"/>
      <w:r w:rsidRPr="00075DA9">
        <w:rPr>
          <w:rFonts w:ascii="Times New Roman" w:eastAsia="Times New Roman" w:hAnsi="Times New Roman" w:cs="Times New Roman"/>
          <w:sz w:val="24"/>
          <w:szCs w:val="24"/>
        </w:rPr>
        <w:t>Zachara</w:t>
      </w:r>
      <w:proofErr w:type="spellEnd"/>
      <w:r w:rsidRPr="00075DA9">
        <w:rPr>
          <w:rFonts w:ascii="Times New Roman" w:eastAsia="Times New Roman" w:hAnsi="Times New Roman" w:cs="Times New Roman"/>
          <w:sz w:val="24"/>
          <w:szCs w:val="24"/>
        </w:rPr>
        <w:t xml:space="preserve"> and McKinley 1993, McKinley et al 1995, Turner et al 1996, </w:t>
      </w:r>
      <w:proofErr w:type="spellStart"/>
      <w:r w:rsidRPr="00075DA9">
        <w:rPr>
          <w:rFonts w:ascii="Times New Roman" w:eastAsia="Times New Roman" w:hAnsi="Times New Roman" w:cs="Times New Roman"/>
          <w:sz w:val="24"/>
          <w:szCs w:val="24"/>
        </w:rPr>
        <w:t>Pabalan</w:t>
      </w:r>
      <w:proofErr w:type="spellEnd"/>
      <w:r w:rsidRPr="00075DA9">
        <w:rPr>
          <w:rFonts w:ascii="Times New Roman" w:eastAsia="Times New Roman" w:hAnsi="Times New Roman" w:cs="Times New Roman"/>
          <w:sz w:val="24"/>
          <w:szCs w:val="24"/>
        </w:rPr>
        <w:t xml:space="preserve"> and Turner 1997, Kowal-</w:t>
      </w:r>
      <w:proofErr w:type="spellStart"/>
      <w:r w:rsidRPr="00075DA9">
        <w:rPr>
          <w:rFonts w:ascii="Times New Roman" w:eastAsia="Times New Roman" w:hAnsi="Times New Roman" w:cs="Times New Roman"/>
          <w:sz w:val="24"/>
          <w:szCs w:val="24"/>
        </w:rPr>
        <w:t>Fouchard</w:t>
      </w:r>
      <w:proofErr w:type="spellEnd"/>
      <w:r w:rsidRPr="00075DA9">
        <w:rPr>
          <w:rFonts w:ascii="Times New Roman" w:eastAsia="Times New Roman" w:hAnsi="Times New Roman" w:cs="Times New Roman"/>
          <w:sz w:val="24"/>
          <w:szCs w:val="24"/>
        </w:rPr>
        <w:t xml:space="preserve"> et al 2004). In general, at high ionic strengths, uranyl sorbs only to the edges of montmorillonite, primarily on exposed [Al(</w:t>
      </w:r>
      <w:proofErr w:type="gramStart"/>
      <w:r w:rsidRPr="00075DA9">
        <w:rPr>
          <w:rFonts w:ascii="Times New Roman" w:eastAsia="Times New Roman" w:hAnsi="Times New Roman" w:cs="Times New Roman"/>
          <w:sz w:val="24"/>
          <w:szCs w:val="24"/>
        </w:rPr>
        <w:t>O,OH</w:t>
      </w:r>
      <w:proofErr w:type="gramEnd"/>
      <w:r w:rsidRPr="00075DA9">
        <w:rPr>
          <w:rFonts w:ascii="Times New Roman" w:eastAsia="Times New Roman" w:hAnsi="Times New Roman" w:cs="Times New Roman"/>
          <w:sz w:val="24"/>
          <w:szCs w:val="24"/>
        </w:rPr>
        <w:t>)</w:t>
      </w:r>
      <w:r w:rsidRPr="00075DA9">
        <w:rPr>
          <w:rFonts w:ascii="Times New Roman" w:eastAsia="Times New Roman" w:hAnsi="Times New Roman" w:cs="Times New Roman"/>
          <w:sz w:val="24"/>
          <w:szCs w:val="24"/>
          <w:vertAlign w:val="subscript"/>
        </w:rPr>
        <w:t>6</w:t>
      </w:r>
      <w:r w:rsidRPr="00075DA9">
        <w:rPr>
          <w:rFonts w:ascii="Times New Roman" w:eastAsia="Times New Roman" w:hAnsi="Times New Roman" w:cs="Times New Roman"/>
          <w:sz w:val="24"/>
          <w:szCs w:val="24"/>
        </w:rPr>
        <w:t>] sites from the octahedral sheet. The pH-dependent adsorption behavior under these conditions is similar to that seen for metal oxides, with a cationic adsorption edge around pH 5 to 6, and an additional anionic adsorption edge around pH 8 in systems equilibrated with atmospheric CO</w:t>
      </w:r>
      <w:r w:rsidRPr="00075DA9">
        <w:rPr>
          <w:rFonts w:ascii="Times New Roman" w:eastAsia="Times New Roman" w:hAnsi="Times New Roman" w:cs="Times New Roman"/>
          <w:sz w:val="24"/>
          <w:szCs w:val="24"/>
          <w:vertAlign w:val="subscript"/>
        </w:rPr>
        <w:t>2</w:t>
      </w:r>
      <w:r w:rsidRPr="00075DA9">
        <w:rPr>
          <w:rFonts w:ascii="Times New Roman" w:eastAsia="Times New Roman" w:hAnsi="Times New Roman" w:cs="Times New Roman"/>
          <w:sz w:val="24"/>
          <w:szCs w:val="24"/>
        </w:rPr>
        <w:t>. At low ionic strengths, the uranyl binding site is predicted to be pH dependent, with uranyl binding primarily to edge sites above pH 6 and to cation exchange sites in the interlayer below pH 5; the transition from interlayer to edge site binding occurs between pH 5 and 6.</w:t>
      </w:r>
    </w:p>
    <w:p w:rsidR="00075DA9" w:rsidRPr="00075DA9" w:rsidRDefault="00075DA9" w:rsidP="00075DA9">
      <w:pPr>
        <w:spacing w:before="100" w:beforeAutospacing="1" w:after="100" w:afterAutospacing="1" w:line="240" w:lineRule="auto"/>
        <w:rPr>
          <w:rFonts w:ascii="Times New Roman" w:eastAsia="Times New Roman" w:hAnsi="Times New Roman" w:cs="Times New Roman"/>
          <w:sz w:val="24"/>
          <w:szCs w:val="24"/>
        </w:rPr>
      </w:pPr>
      <w:r w:rsidRPr="00075DA9">
        <w:rPr>
          <w:rFonts w:ascii="Times New Roman" w:eastAsia="Times New Roman" w:hAnsi="Times New Roman" w:cs="Times New Roman"/>
          <w:sz w:val="24"/>
          <w:szCs w:val="24"/>
        </w:rPr>
        <w:t xml:space="preserve">Spectroscopic studies of uranyl adsorption onto montmorillonite are consistent with past SC models. EXAFS spectra of uranyl </w:t>
      </w:r>
      <w:proofErr w:type="spellStart"/>
      <w:r w:rsidRPr="00075DA9">
        <w:rPr>
          <w:rFonts w:ascii="Times New Roman" w:eastAsia="Times New Roman" w:hAnsi="Times New Roman" w:cs="Times New Roman"/>
          <w:sz w:val="24"/>
          <w:szCs w:val="24"/>
        </w:rPr>
        <w:t>sorbed</w:t>
      </w:r>
      <w:proofErr w:type="spellEnd"/>
      <w:r w:rsidRPr="00075DA9">
        <w:rPr>
          <w:rFonts w:ascii="Times New Roman" w:eastAsia="Times New Roman" w:hAnsi="Times New Roman" w:cs="Times New Roman"/>
          <w:sz w:val="24"/>
          <w:szCs w:val="24"/>
        </w:rPr>
        <w:t xml:space="preserve"> at low ionic strengths and low pH values are indistinguishable from the spectrum of aqueous UO</w:t>
      </w:r>
      <w:r w:rsidRPr="00075DA9">
        <w:rPr>
          <w:rFonts w:ascii="Times New Roman" w:eastAsia="Times New Roman" w:hAnsi="Times New Roman" w:cs="Times New Roman"/>
          <w:sz w:val="24"/>
          <w:szCs w:val="24"/>
          <w:vertAlign w:val="subscript"/>
        </w:rPr>
        <w:t>2</w:t>
      </w:r>
      <w:r w:rsidRPr="00075DA9">
        <w:rPr>
          <w:rFonts w:ascii="Times New Roman" w:eastAsia="Times New Roman" w:hAnsi="Times New Roman" w:cs="Times New Roman"/>
          <w:sz w:val="24"/>
          <w:szCs w:val="24"/>
          <w:vertAlign w:val="superscript"/>
        </w:rPr>
        <w:t>2+</w:t>
      </w:r>
      <w:r w:rsidRPr="00075DA9">
        <w:rPr>
          <w:rFonts w:ascii="Times New Roman" w:eastAsia="Times New Roman" w:hAnsi="Times New Roman" w:cs="Times New Roman"/>
          <w:sz w:val="24"/>
          <w:szCs w:val="24"/>
        </w:rPr>
        <w:t xml:space="preserve"> (Dent et al 1992, Chisholm-</w:t>
      </w:r>
      <w:proofErr w:type="spellStart"/>
      <w:r w:rsidRPr="00075DA9">
        <w:rPr>
          <w:rFonts w:ascii="Times New Roman" w:eastAsia="Times New Roman" w:hAnsi="Times New Roman" w:cs="Times New Roman"/>
          <w:sz w:val="24"/>
          <w:szCs w:val="24"/>
        </w:rPr>
        <w:t>Brause</w:t>
      </w:r>
      <w:proofErr w:type="spellEnd"/>
      <w:r w:rsidRPr="00075DA9">
        <w:rPr>
          <w:rFonts w:ascii="Times New Roman" w:eastAsia="Times New Roman" w:hAnsi="Times New Roman" w:cs="Times New Roman"/>
          <w:sz w:val="24"/>
          <w:szCs w:val="24"/>
        </w:rPr>
        <w:t xml:space="preserve"> et al 1994, </w:t>
      </w:r>
      <w:proofErr w:type="spellStart"/>
      <w:r w:rsidRPr="00075DA9">
        <w:rPr>
          <w:rFonts w:ascii="Times New Roman" w:eastAsia="Times New Roman" w:hAnsi="Times New Roman" w:cs="Times New Roman"/>
          <w:sz w:val="24"/>
          <w:szCs w:val="24"/>
        </w:rPr>
        <w:t>Giaquinta</w:t>
      </w:r>
      <w:proofErr w:type="spellEnd"/>
      <w:r w:rsidRPr="00075DA9">
        <w:rPr>
          <w:rFonts w:ascii="Times New Roman" w:eastAsia="Times New Roman" w:hAnsi="Times New Roman" w:cs="Times New Roman"/>
          <w:sz w:val="24"/>
          <w:szCs w:val="24"/>
        </w:rPr>
        <w:t xml:space="preserve"> et al 1997, </w:t>
      </w:r>
      <w:proofErr w:type="spellStart"/>
      <w:r w:rsidRPr="00075DA9">
        <w:rPr>
          <w:rFonts w:ascii="Times New Roman" w:eastAsia="Times New Roman" w:hAnsi="Times New Roman" w:cs="Times New Roman"/>
          <w:sz w:val="24"/>
          <w:szCs w:val="24"/>
        </w:rPr>
        <w:t>Sylwester</w:t>
      </w:r>
      <w:proofErr w:type="spellEnd"/>
      <w:r w:rsidRPr="00075DA9">
        <w:rPr>
          <w:rFonts w:ascii="Times New Roman" w:eastAsia="Times New Roman" w:hAnsi="Times New Roman" w:cs="Times New Roman"/>
          <w:sz w:val="24"/>
          <w:szCs w:val="24"/>
        </w:rPr>
        <w:t xml:space="preserve"> et al 2000), indicating outer-sphere adsorption consistent with cation exchange. As pH increases, either a splitting or an increase in positional disorder (depending on the data range) of the equatorial oxygen shell is observed (Dent et al 1992, Chisholm-</w:t>
      </w:r>
      <w:proofErr w:type="spellStart"/>
      <w:r w:rsidRPr="00075DA9">
        <w:rPr>
          <w:rFonts w:ascii="Times New Roman" w:eastAsia="Times New Roman" w:hAnsi="Times New Roman" w:cs="Times New Roman"/>
          <w:sz w:val="24"/>
          <w:szCs w:val="24"/>
        </w:rPr>
        <w:t>Brause</w:t>
      </w:r>
      <w:proofErr w:type="spellEnd"/>
      <w:r w:rsidRPr="00075DA9">
        <w:rPr>
          <w:rFonts w:ascii="Times New Roman" w:eastAsia="Times New Roman" w:hAnsi="Times New Roman" w:cs="Times New Roman"/>
          <w:sz w:val="24"/>
          <w:szCs w:val="24"/>
        </w:rPr>
        <w:t xml:space="preserve"> et al 1994, </w:t>
      </w:r>
      <w:proofErr w:type="spellStart"/>
      <w:r w:rsidRPr="00075DA9">
        <w:rPr>
          <w:rFonts w:ascii="Times New Roman" w:eastAsia="Times New Roman" w:hAnsi="Times New Roman" w:cs="Times New Roman"/>
          <w:sz w:val="24"/>
          <w:szCs w:val="24"/>
        </w:rPr>
        <w:t>Sylwester</w:t>
      </w:r>
      <w:proofErr w:type="spellEnd"/>
      <w:r w:rsidRPr="00075DA9">
        <w:rPr>
          <w:rFonts w:ascii="Times New Roman" w:eastAsia="Times New Roman" w:hAnsi="Times New Roman" w:cs="Times New Roman"/>
          <w:sz w:val="24"/>
          <w:szCs w:val="24"/>
        </w:rPr>
        <w:t xml:space="preserve"> et al 2000), indicating that inner-sphere binding to edge sites becomes significant. At high ionic strengths (0.1 M and greater), EXAFS spectra are consistent with the formation of sorption complexes only on edge sites (</w:t>
      </w:r>
      <w:proofErr w:type="spellStart"/>
      <w:r w:rsidRPr="00075DA9">
        <w:rPr>
          <w:rFonts w:ascii="Times New Roman" w:eastAsia="Times New Roman" w:hAnsi="Times New Roman" w:cs="Times New Roman"/>
          <w:sz w:val="24"/>
          <w:szCs w:val="24"/>
        </w:rPr>
        <w:t>Sylwester</w:t>
      </w:r>
      <w:proofErr w:type="spellEnd"/>
      <w:r w:rsidRPr="00075DA9">
        <w:rPr>
          <w:rFonts w:ascii="Times New Roman" w:eastAsia="Times New Roman" w:hAnsi="Times New Roman" w:cs="Times New Roman"/>
          <w:sz w:val="24"/>
          <w:szCs w:val="24"/>
        </w:rPr>
        <w:t xml:space="preserve"> et al 2000, Hennig et al 2002). Only one EXAFS study to date has attempted to determine the edge binding site under these conditions (Hennig et al., 2002), finding uranyl bound in a bidentate fashion to [Al(</w:t>
      </w:r>
      <w:proofErr w:type="gramStart"/>
      <w:r w:rsidRPr="00075DA9">
        <w:rPr>
          <w:rFonts w:ascii="Times New Roman" w:eastAsia="Times New Roman" w:hAnsi="Times New Roman" w:cs="Times New Roman"/>
          <w:sz w:val="24"/>
          <w:szCs w:val="24"/>
        </w:rPr>
        <w:t>O,OH</w:t>
      </w:r>
      <w:proofErr w:type="gramEnd"/>
      <w:r w:rsidRPr="00075DA9">
        <w:rPr>
          <w:rFonts w:ascii="Times New Roman" w:eastAsia="Times New Roman" w:hAnsi="Times New Roman" w:cs="Times New Roman"/>
          <w:sz w:val="24"/>
          <w:szCs w:val="24"/>
        </w:rPr>
        <w:t>)</w:t>
      </w:r>
      <w:r w:rsidRPr="00075DA9">
        <w:rPr>
          <w:rFonts w:ascii="Times New Roman" w:eastAsia="Times New Roman" w:hAnsi="Times New Roman" w:cs="Times New Roman"/>
          <w:sz w:val="24"/>
          <w:szCs w:val="24"/>
          <w:vertAlign w:val="subscript"/>
        </w:rPr>
        <w:t>6</w:t>
      </w:r>
      <w:r w:rsidRPr="00075DA9">
        <w:rPr>
          <w:rFonts w:ascii="Times New Roman" w:eastAsia="Times New Roman" w:hAnsi="Times New Roman" w:cs="Times New Roman"/>
          <w:sz w:val="24"/>
          <w:szCs w:val="24"/>
        </w:rPr>
        <w:t>] octahedra.</w:t>
      </w:r>
    </w:p>
    <w:p w:rsidR="00075DA9" w:rsidRPr="00075DA9" w:rsidRDefault="00075DA9" w:rsidP="00075DA9">
      <w:pPr>
        <w:spacing w:before="100" w:beforeAutospacing="1" w:after="100" w:afterAutospacing="1" w:line="240" w:lineRule="auto"/>
        <w:rPr>
          <w:rFonts w:ascii="Times New Roman" w:eastAsia="Times New Roman" w:hAnsi="Times New Roman" w:cs="Times New Roman"/>
          <w:sz w:val="24"/>
          <w:szCs w:val="24"/>
        </w:rPr>
      </w:pPr>
      <w:r w:rsidRPr="00075DA9">
        <w:rPr>
          <w:rFonts w:ascii="Times New Roman" w:eastAsia="Times New Roman" w:hAnsi="Times New Roman" w:cs="Times New Roman"/>
          <w:sz w:val="24"/>
          <w:szCs w:val="24"/>
        </w:rPr>
        <w:t>Other spectroscopic methods have detected the presence of multiple species at the montmorillonite-water interface. Optical emission and Raman spectroscopies have detected multiple monomeric surface complexes at low coverages, with the possible formation of polymeric hydroxide-like species at coverages that exceeded the edge site capacity (Morris et al 1994, Chisholm-</w:t>
      </w:r>
      <w:proofErr w:type="spellStart"/>
      <w:r w:rsidRPr="00075DA9">
        <w:rPr>
          <w:rFonts w:ascii="Times New Roman" w:eastAsia="Times New Roman" w:hAnsi="Times New Roman" w:cs="Times New Roman"/>
          <w:sz w:val="24"/>
          <w:szCs w:val="24"/>
        </w:rPr>
        <w:t>Brause</w:t>
      </w:r>
      <w:proofErr w:type="spellEnd"/>
      <w:r w:rsidRPr="00075DA9">
        <w:rPr>
          <w:rFonts w:ascii="Times New Roman" w:eastAsia="Times New Roman" w:hAnsi="Times New Roman" w:cs="Times New Roman"/>
          <w:sz w:val="24"/>
          <w:szCs w:val="24"/>
        </w:rPr>
        <w:t xml:space="preserve"> et al 2001, Chisholm-</w:t>
      </w:r>
      <w:proofErr w:type="spellStart"/>
      <w:r w:rsidRPr="00075DA9">
        <w:rPr>
          <w:rFonts w:ascii="Times New Roman" w:eastAsia="Times New Roman" w:hAnsi="Times New Roman" w:cs="Times New Roman"/>
          <w:sz w:val="24"/>
          <w:szCs w:val="24"/>
        </w:rPr>
        <w:t>Brause</w:t>
      </w:r>
      <w:proofErr w:type="spellEnd"/>
      <w:r w:rsidRPr="00075DA9">
        <w:rPr>
          <w:rFonts w:ascii="Times New Roman" w:eastAsia="Times New Roman" w:hAnsi="Times New Roman" w:cs="Times New Roman"/>
          <w:sz w:val="24"/>
          <w:szCs w:val="24"/>
        </w:rPr>
        <w:t xml:space="preserve"> et al 2004). A laser-induced fluorescence and X-ray photoelectron spectroscopic study also detected multiple surface species, which were attributed to binding of monomeric and polymeric complexes to </w:t>
      </w:r>
      <w:proofErr w:type="spellStart"/>
      <w:r w:rsidRPr="00075DA9">
        <w:rPr>
          <w:rFonts w:ascii="Times New Roman" w:eastAsia="Times New Roman" w:hAnsi="Times New Roman" w:cs="Times New Roman"/>
          <w:sz w:val="24"/>
          <w:szCs w:val="24"/>
        </w:rPr>
        <w:t>aluminol</w:t>
      </w:r>
      <w:proofErr w:type="spellEnd"/>
      <w:r w:rsidRPr="00075DA9">
        <w:rPr>
          <w:rFonts w:ascii="Times New Roman" w:eastAsia="Times New Roman" w:hAnsi="Times New Roman" w:cs="Times New Roman"/>
          <w:sz w:val="24"/>
          <w:szCs w:val="24"/>
        </w:rPr>
        <w:t xml:space="preserve"> and silanol sites (Kowal-</w:t>
      </w:r>
      <w:proofErr w:type="spellStart"/>
      <w:r w:rsidRPr="00075DA9">
        <w:rPr>
          <w:rFonts w:ascii="Times New Roman" w:eastAsia="Times New Roman" w:hAnsi="Times New Roman" w:cs="Times New Roman"/>
          <w:sz w:val="24"/>
          <w:szCs w:val="24"/>
        </w:rPr>
        <w:t>Fouchard</w:t>
      </w:r>
      <w:proofErr w:type="spellEnd"/>
      <w:r w:rsidRPr="00075DA9">
        <w:rPr>
          <w:rFonts w:ascii="Times New Roman" w:eastAsia="Times New Roman" w:hAnsi="Times New Roman" w:cs="Times New Roman"/>
          <w:sz w:val="24"/>
          <w:szCs w:val="24"/>
        </w:rPr>
        <w:t xml:space="preserve"> et al., 2004). However, it is difficult to know the true number of species that were present in the above studies, as nonequivalent uranium atoms are present in the predicted polymeric surface species, and these may have different fluorescence lifetimes, thus appearing to be multiple phases. In addition, as uranyl species have highly variable fluorescence intensities, it has not been possible to quantify the relative concentrations of multiple species. It is also likely a uranyl precipitate, possibly </w:t>
      </w:r>
      <w:proofErr w:type="spellStart"/>
      <w:r w:rsidRPr="00075DA9">
        <w:rPr>
          <w:rFonts w:ascii="Times New Roman" w:eastAsia="Times New Roman" w:hAnsi="Times New Roman" w:cs="Times New Roman"/>
          <w:sz w:val="24"/>
          <w:szCs w:val="24"/>
        </w:rPr>
        <w:t>schoepite</w:t>
      </w:r>
      <w:proofErr w:type="spellEnd"/>
      <w:r w:rsidRPr="00075DA9">
        <w:rPr>
          <w:rFonts w:ascii="Times New Roman" w:eastAsia="Times New Roman" w:hAnsi="Times New Roman" w:cs="Times New Roman"/>
          <w:sz w:val="24"/>
          <w:szCs w:val="24"/>
        </w:rPr>
        <w:t xml:space="preserve"> or a silicate phase such as sodium boltwoodite, was present in some samples in the study by Kowal-</w:t>
      </w:r>
      <w:proofErr w:type="spellStart"/>
      <w:r w:rsidRPr="00075DA9">
        <w:rPr>
          <w:rFonts w:ascii="Times New Roman" w:eastAsia="Times New Roman" w:hAnsi="Times New Roman" w:cs="Times New Roman"/>
          <w:sz w:val="24"/>
          <w:szCs w:val="24"/>
        </w:rPr>
        <w:t>Fouchard</w:t>
      </w:r>
      <w:proofErr w:type="spellEnd"/>
      <w:r w:rsidRPr="00075DA9">
        <w:rPr>
          <w:rFonts w:ascii="Times New Roman" w:eastAsia="Times New Roman" w:hAnsi="Times New Roman" w:cs="Times New Roman"/>
          <w:sz w:val="24"/>
          <w:szCs w:val="24"/>
        </w:rPr>
        <w:t xml:space="preserve"> et al. (2004), as the uranium concentrations used in the study were quite high (up to 10</w:t>
      </w:r>
      <w:r w:rsidRPr="00075DA9">
        <w:rPr>
          <w:rFonts w:ascii="Times New Roman" w:eastAsia="Times New Roman" w:hAnsi="Times New Roman" w:cs="Times New Roman"/>
          <w:sz w:val="24"/>
          <w:szCs w:val="24"/>
          <w:vertAlign w:val="superscript"/>
        </w:rPr>
        <w:t>−3</w:t>
      </w:r>
      <w:r w:rsidRPr="00075DA9">
        <w:rPr>
          <w:rFonts w:ascii="Times New Roman" w:eastAsia="Times New Roman" w:hAnsi="Times New Roman" w:cs="Times New Roman"/>
          <w:sz w:val="24"/>
          <w:szCs w:val="24"/>
        </w:rPr>
        <w:t xml:space="preserve"> M) and the solubilities of several phases were exceeded.</w:t>
      </w:r>
    </w:p>
    <w:p w:rsidR="00075DA9" w:rsidRPr="00075DA9" w:rsidRDefault="00075DA9" w:rsidP="00075DA9">
      <w:pPr>
        <w:spacing w:before="100" w:beforeAutospacing="1" w:after="100" w:afterAutospacing="1" w:line="240" w:lineRule="auto"/>
        <w:rPr>
          <w:rFonts w:ascii="Times New Roman" w:eastAsia="Times New Roman" w:hAnsi="Times New Roman" w:cs="Times New Roman"/>
          <w:sz w:val="24"/>
          <w:szCs w:val="24"/>
        </w:rPr>
      </w:pPr>
      <w:r w:rsidRPr="00075DA9">
        <w:rPr>
          <w:rFonts w:ascii="Times New Roman" w:eastAsia="Times New Roman" w:hAnsi="Times New Roman" w:cs="Times New Roman"/>
          <w:sz w:val="24"/>
          <w:szCs w:val="24"/>
        </w:rPr>
        <w:t xml:space="preserve">While the studies described above provide a great deal of information on the speciation of uranyl adsorbed to montmorillonite, numerous issues remain unresolved. The transition between cation exchange and inner-sphere binding to edge sites at low ionic strength has not been observed spectroscopically. Better identification of the edge binding site is needed to demonstrate which </w:t>
      </w:r>
      <w:r w:rsidRPr="00075DA9">
        <w:rPr>
          <w:rFonts w:ascii="Times New Roman" w:eastAsia="Times New Roman" w:hAnsi="Times New Roman" w:cs="Times New Roman"/>
          <w:sz w:val="24"/>
          <w:szCs w:val="24"/>
        </w:rPr>
        <w:lastRenderedPageBreak/>
        <w:t>adsorption reaction stoichiometries are relevant. Finally, although uranyl-</w:t>
      </w:r>
      <w:proofErr w:type="spellStart"/>
      <w:r w:rsidRPr="00075DA9">
        <w:rPr>
          <w:rFonts w:ascii="Times New Roman" w:eastAsia="Times New Roman" w:hAnsi="Times New Roman" w:cs="Times New Roman"/>
          <w:sz w:val="24"/>
          <w:szCs w:val="24"/>
        </w:rPr>
        <w:t>carbonato</w:t>
      </w:r>
      <w:proofErr w:type="spellEnd"/>
      <w:r w:rsidRPr="00075DA9">
        <w:rPr>
          <w:rFonts w:ascii="Times New Roman" w:eastAsia="Times New Roman" w:hAnsi="Times New Roman" w:cs="Times New Roman"/>
          <w:sz w:val="24"/>
          <w:szCs w:val="24"/>
        </w:rPr>
        <w:t xml:space="preserve"> ternary surface complexes have been observed to form on hematite (</w:t>
      </w:r>
      <w:proofErr w:type="spellStart"/>
      <w:r w:rsidRPr="00075DA9">
        <w:rPr>
          <w:rFonts w:ascii="Times New Roman" w:eastAsia="Times New Roman" w:hAnsi="Times New Roman" w:cs="Times New Roman"/>
          <w:sz w:val="24"/>
          <w:szCs w:val="24"/>
        </w:rPr>
        <w:t>Bargar</w:t>
      </w:r>
      <w:proofErr w:type="spellEnd"/>
      <w:r w:rsidRPr="00075DA9">
        <w:rPr>
          <w:rFonts w:ascii="Times New Roman" w:eastAsia="Times New Roman" w:hAnsi="Times New Roman" w:cs="Times New Roman"/>
          <w:sz w:val="24"/>
          <w:szCs w:val="24"/>
        </w:rPr>
        <w:t xml:space="preserve"> et al 1999, </w:t>
      </w:r>
      <w:proofErr w:type="spellStart"/>
      <w:r w:rsidRPr="00075DA9">
        <w:rPr>
          <w:rFonts w:ascii="Times New Roman" w:eastAsia="Times New Roman" w:hAnsi="Times New Roman" w:cs="Times New Roman"/>
          <w:sz w:val="24"/>
          <w:szCs w:val="24"/>
        </w:rPr>
        <w:t>Bargar</w:t>
      </w:r>
      <w:proofErr w:type="spellEnd"/>
      <w:r w:rsidRPr="00075DA9">
        <w:rPr>
          <w:rFonts w:ascii="Times New Roman" w:eastAsia="Times New Roman" w:hAnsi="Times New Roman" w:cs="Times New Roman"/>
          <w:sz w:val="24"/>
          <w:szCs w:val="24"/>
        </w:rPr>
        <w:t xml:space="preserve"> et al 2000), such species have not been considered for the montmorillonite system.</w:t>
      </w:r>
    </w:p>
    <w:p w:rsidR="00075DA9" w:rsidRPr="00075DA9" w:rsidRDefault="00075DA9" w:rsidP="00075DA9">
      <w:pPr>
        <w:spacing w:before="100" w:beforeAutospacing="1" w:after="100" w:afterAutospacing="1" w:line="240" w:lineRule="auto"/>
        <w:rPr>
          <w:rFonts w:ascii="Times New Roman" w:eastAsia="Times New Roman" w:hAnsi="Times New Roman" w:cs="Times New Roman"/>
          <w:sz w:val="24"/>
          <w:szCs w:val="24"/>
        </w:rPr>
      </w:pPr>
      <w:r w:rsidRPr="00075DA9">
        <w:rPr>
          <w:rFonts w:ascii="Times New Roman" w:eastAsia="Times New Roman" w:hAnsi="Times New Roman" w:cs="Times New Roman"/>
          <w:sz w:val="24"/>
          <w:szCs w:val="24"/>
        </w:rPr>
        <w:t xml:space="preserve">In this study we focus on the above areas of interest, using EXAFS spectroscopy to determine the speciation of uranyl </w:t>
      </w:r>
      <w:proofErr w:type="spellStart"/>
      <w:r w:rsidRPr="00075DA9">
        <w:rPr>
          <w:rFonts w:ascii="Times New Roman" w:eastAsia="Times New Roman" w:hAnsi="Times New Roman" w:cs="Times New Roman"/>
          <w:sz w:val="24"/>
          <w:szCs w:val="24"/>
        </w:rPr>
        <w:t>sorbed</w:t>
      </w:r>
      <w:proofErr w:type="spellEnd"/>
      <w:r w:rsidRPr="00075DA9">
        <w:rPr>
          <w:rFonts w:ascii="Times New Roman" w:eastAsia="Times New Roman" w:hAnsi="Times New Roman" w:cs="Times New Roman"/>
          <w:sz w:val="24"/>
          <w:szCs w:val="24"/>
        </w:rPr>
        <w:t xml:space="preserve"> to montmorillonite under varying solution conditions. An important part of speciation determination based on EXAFS spectroscopy is the use of experimental EXAFS spectra of standard compounds in component fitting of the EXAFS spectrum of an unknown. Here we have used as standards the spectra of uranyl bound to SWy-2 montmorillonite under solution conditions where it can be reasonably expected that dominantly outer-sphere binding of uranyl to exchange sites or inner-sphere binding of uranyl to edge sites occurs. We have performed linear-combination fitting of EXAFS spectra of SWy-2 samples, which were reacted under conditions where multiple binding sites are possible, using these model compound spectra to determine the distribution of uranyl between these two site types. In addition, a detailed analysis of potential edge binding sites has been conducted, and the formation of uranyl-</w:t>
      </w:r>
      <w:proofErr w:type="spellStart"/>
      <w:r w:rsidRPr="00075DA9">
        <w:rPr>
          <w:rFonts w:ascii="Times New Roman" w:eastAsia="Times New Roman" w:hAnsi="Times New Roman" w:cs="Times New Roman"/>
          <w:sz w:val="24"/>
          <w:szCs w:val="24"/>
        </w:rPr>
        <w:t>carbonato</w:t>
      </w:r>
      <w:proofErr w:type="spellEnd"/>
      <w:r w:rsidRPr="00075DA9">
        <w:rPr>
          <w:rFonts w:ascii="Times New Roman" w:eastAsia="Times New Roman" w:hAnsi="Times New Roman" w:cs="Times New Roman"/>
          <w:sz w:val="24"/>
          <w:szCs w:val="24"/>
        </w:rPr>
        <w:t xml:space="preserve"> ternary surface complexes on the edges of montmorillonite has been evaluated.</w:t>
      </w:r>
    </w:p>
    <w:p w:rsidR="00075DA9" w:rsidRPr="00075DA9" w:rsidRDefault="00075DA9" w:rsidP="00075DA9">
      <w:pPr>
        <w:spacing w:before="100" w:beforeAutospacing="1" w:after="100" w:afterAutospacing="1" w:line="240" w:lineRule="auto"/>
        <w:outlineLvl w:val="1"/>
        <w:rPr>
          <w:rFonts w:ascii="Times New Roman" w:eastAsia="Times New Roman" w:hAnsi="Times New Roman" w:cs="Times New Roman"/>
          <w:b/>
          <w:bCs/>
          <w:sz w:val="36"/>
          <w:szCs w:val="36"/>
        </w:rPr>
      </w:pPr>
      <w:r w:rsidRPr="00075DA9">
        <w:rPr>
          <w:rFonts w:ascii="Times New Roman" w:eastAsia="Times New Roman" w:hAnsi="Times New Roman" w:cs="Times New Roman"/>
          <w:b/>
          <w:bCs/>
          <w:sz w:val="36"/>
          <w:szCs w:val="36"/>
        </w:rPr>
        <w:t>Section snippets</w:t>
      </w:r>
    </w:p>
    <w:p w:rsidR="00075DA9" w:rsidRPr="00075DA9" w:rsidRDefault="00075DA9" w:rsidP="00075DA9">
      <w:pPr>
        <w:spacing w:before="100" w:beforeAutospacing="1" w:after="100" w:afterAutospacing="1" w:line="240" w:lineRule="auto"/>
        <w:outlineLvl w:val="1"/>
        <w:rPr>
          <w:rFonts w:ascii="Times New Roman" w:eastAsia="Times New Roman" w:hAnsi="Times New Roman" w:cs="Times New Roman"/>
          <w:b/>
          <w:bCs/>
          <w:sz w:val="36"/>
          <w:szCs w:val="36"/>
        </w:rPr>
      </w:pPr>
      <w:r w:rsidRPr="00075DA9">
        <w:rPr>
          <w:rFonts w:ascii="Times New Roman" w:eastAsia="Times New Roman" w:hAnsi="Times New Roman" w:cs="Times New Roman"/>
          <w:b/>
          <w:bCs/>
          <w:sz w:val="36"/>
          <w:szCs w:val="36"/>
        </w:rPr>
        <w:t>Sample Preparation</w:t>
      </w:r>
    </w:p>
    <w:p w:rsidR="00075DA9" w:rsidRPr="00075DA9" w:rsidRDefault="00075DA9" w:rsidP="00075DA9">
      <w:pPr>
        <w:spacing w:before="100" w:beforeAutospacing="1" w:after="100" w:afterAutospacing="1" w:line="240" w:lineRule="auto"/>
        <w:rPr>
          <w:rFonts w:ascii="Times New Roman" w:eastAsia="Times New Roman" w:hAnsi="Times New Roman" w:cs="Times New Roman"/>
          <w:sz w:val="24"/>
          <w:szCs w:val="24"/>
        </w:rPr>
      </w:pPr>
      <w:r w:rsidRPr="00075DA9">
        <w:rPr>
          <w:rFonts w:ascii="Times New Roman" w:eastAsia="Times New Roman" w:hAnsi="Times New Roman" w:cs="Times New Roman"/>
          <w:sz w:val="24"/>
          <w:szCs w:val="24"/>
        </w:rPr>
        <w:t>Wyoming montmorillonite SWy-2 was obtained from the Source Clay Repository of the Clay Mineral Society. A small carbonate component of the bulk sample was removed by extraction in a pH 5 sodium acetate/acetic acid buffer. The carbonate-free sample was Na-saturated by repeated soaking in 1 M NaNO</w:t>
      </w:r>
      <w:r w:rsidRPr="00075DA9">
        <w:rPr>
          <w:rFonts w:ascii="Times New Roman" w:eastAsia="Times New Roman" w:hAnsi="Times New Roman" w:cs="Times New Roman"/>
          <w:sz w:val="24"/>
          <w:szCs w:val="24"/>
          <w:vertAlign w:val="subscript"/>
        </w:rPr>
        <w:t>3</w:t>
      </w:r>
      <w:r w:rsidRPr="00075DA9">
        <w:rPr>
          <w:rFonts w:ascii="Times New Roman" w:eastAsia="Times New Roman" w:hAnsi="Times New Roman" w:cs="Times New Roman"/>
          <w:sz w:val="24"/>
          <w:szCs w:val="24"/>
        </w:rPr>
        <w:t xml:space="preserve">, with the excess salt then removed by multiple cycles of centrifugation and resuspension in deionized water. The sample was size fractionated to &lt;2 </w:t>
      </w:r>
      <w:proofErr w:type="spellStart"/>
      <w:r w:rsidRPr="00075DA9">
        <w:rPr>
          <w:rFonts w:ascii="Times New Roman" w:eastAsia="Times New Roman" w:hAnsi="Times New Roman" w:cs="Times New Roman"/>
          <w:sz w:val="24"/>
          <w:szCs w:val="24"/>
        </w:rPr>
        <w:t>μm</w:t>
      </w:r>
      <w:proofErr w:type="spellEnd"/>
      <w:r w:rsidRPr="00075DA9">
        <w:rPr>
          <w:rFonts w:ascii="Times New Roman" w:eastAsia="Times New Roman" w:hAnsi="Times New Roman" w:cs="Times New Roman"/>
          <w:sz w:val="24"/>
          <w:szCs w:val="24"/>
        </w:rPr>
        <w:t xml:space="preserve"> via centrifugation, and it was then freeze-dried</w:t>
      </w:r>
    </w:p>
    <w:p w:rsidR="00075DA9" w:rsidRPr="00075DA9" w:rsidRDefault="00075DA9" w:rsidP="00075DA9">
      <w:pPr>
        <w:spacing w:before="100" w:beforeAutospacing="1" w:after="100" w:afterAutospacing="1" w:line="240" w:lineRule="auto"/>
        <w:outlineLvl w:val="1"/>
        <w:rPr>
          <w:rFonts w:ascii="Times New Roman" w:eastAsia="Times New Roman" w:hAnsi="Times New Roman" w:cs="Times New Roman"/>
          <w:b/>
          <w:bCs/>
          <w:sz w:val="36"/>
          <w:szCs w:val="36"/>
        </w:rPr>
      </w:pPr>
      <w:r w:rsidRPr="00075DA9">
        <w:rPr>
          <w:rFonts w:ascii="Times New Roman" w:eastAsia="Times New Roman" w:hAnsi="Times New Roman" w:cs="Times New Roman"/>
          <w:b/>
          <w:bCs/>
          <w:sz w:val="36"/>
          <w:szCs w:val="36"/>
        </w:rPr>
        <w:t>Uranyl Binding Site Distribution</w:t>
      </w:r>
    </w:p>
    <w:p w:rsidR="00075DA9" w:rsidRPr="00075DA9" w:rsidRDefault="00075DA9" w:rsidP="00075DA9">
      <w:pPr>
        <w:spacing w:before="100" w:beforeAutospacing="1" w:after="100" w:afterAutospacing="1" w:line="240" w:lineRule="auto"/>
        <w:rPr>
          <w:rFonts w:ascii="Times New Roman" w:eastAsia="Times New Roman" w:hAnsi="Times New Roman" w:cs="Times New Roman"/>
          <w:sz w:val="24"/>
          <w:szCs w:val="24"/>
        </w:rPr>
      </w:pPr>
      <w:r w:rsidRPr="00075DA9">
        <w:rPr>
          <w:rFonts w:ascii="Times New Roman" w:eastAsia="Times New Roman" w:hAnsi="Times New Roman" w:cs="Times New Roman"/>
          <w:sz w:val="24"/>
          <w:szCs w:val="24"/>
        </w:rPr>
        <w:t>Single-species uranyl adsorption scenarios generally agreed upon are outer-sphere binding at cation exchange sites at low pH and low ionic strength, and inner-sphere binding to hydroxylated edge sites at neutral pH and high ionic strength. Spectra of samples representing these cation exchange and edge site species (W1 and W5, respectively), show significant differences in the structure of the equatorial oxygen shell (Fig. 1). The cation exchange species (W1) has a spectrum indistinguishable</w:t>
      </w:r>
    </w:p>
    <w:p w:rsidR="00075DA9" w:rsidRPr="00075DA9" w:rsidRDefault="00075DA9" w:rsidP="00075DA9">
      <w:pPr>
        <w:spacing w:before="100" w:beforeAutospacing="1" w:after="100" w:afterAutospacing="1" w:line="240" w:lineRule="auto"/>
        <w:outlineLvl w:val="1"/>
        <w:rPr>
          <w:rFonts w:ascii="Times New Roman" w:eastAsia="Times New Roman" w:hAnsi="Times New Roman" w:cs="Times New Roman"/>
          <w:b/>
          <w:bCs/>
          <w:sz w:val="36"/>
          <w:szCs w:val="36"/>
        </w:rPr>
      </w:pPr>
      <w:r w:rsidRPr="00075DA9">
        <w:rPr>
          <w:rFonts w:ascii="Times New Roman" w:eastAsia="Times New Roman" w:hAnsi="Times New Roman" w:cs="Times New Roman"/>
          <w:b/>
          <w:bCs/>
          <w:sz w:val="36"/>
          <w:szCs w:val="36"/>
        </w:rPr>
        <w:t>Conclusions</w:t>
      </w:r>
    </w:p>
    <w:p w:rsidR="00075DA9" w:rsidRPr="00075DA9" w:rsidRDefault="00075DA9" w:rsidP="00075DA9">
      <w:pPr>
        <w:spacing w:before="100" w:beforeAutospacing="1" w:after="100" w:afterAutospacing="1" w:line="240" w:lineRule="auto"/>
        <w:rPr>
          <w:rFonts w:ascii="Times New Roman" w:eastAsia="Times New Roman" w:hAnsi="Times New Roman" w:cs="Times New Roman"/>
          <w:sz w:val="24"/>
          <w:szCs w:val="24"/>
        </w:rPr>
      </w:pPr>
      <w:r w:rsidRPr="00075DA9">
        <w:rPr>
          <w:rFonts w:ascii="Times New Roman" w:eastAsia="Times New Roman" w:hAnsi="Times New Roman" w:cs="Times New Roman"/>
          <w:sz w:val="24"/>
          <w:szCs w:val="24"/>
        </w:rPr>
        <w:t>Uranyl, a widespread soil and groundwater contaminant at many sites, may adsorb to montmorillonite through cation exchange to interlayer sites or through specific adsorption to hydroxylated edge sites. The binding to each type of site is dependent on solution pH and ionic strength. EXAFS analyses of uranyl adsorption mechanisms as a function of pH and ionic strength reveal that at low ionic strength and circumneutral pH, cation exchange is more significant than previous surface complexation</w:t>
      </w:r>
    </w:p>
    <w:p w:rsidR="00075DA9" w:rsidRPr="00075DA9" w:rsidRDefault="00075DA9" w:rsidP="00075DA9">
      <w:pPr>
        <w:spacing w:before="100" w:beforeAutospacing="1" w:after="100" w:afterAutospacing="1" w:line="240" w:lineRule="auto"/>
        <w:outlineLvl w:val="1"/>
        <w:rPr>
          <w:rFonts w:ascii="Times New Roman" w:eastAsia="Times New Roman" w:hAnsi="Times New Roman" w:cs="Times New Roman"/>
          <w:b/>
          <w:bCs/>
          <w:sz w:val="36"/>
          <w:szCs w:val="36"/>
        </w:rPr>
      </w:pPr>
      <w:r w:rsidRPr="00075DA9">
        <w:rPr>
          <w:rFonts w:ascii="Times New Roman" w:eastAsia="Times New Roman" w:hAnsi="Times New Roman" w:cs="Times New Roman"/>
          <w:b/>
          <w:bCs/>
          <w:sz w:val="36"/>
          <w:szCs w:val="36"/>
        </w:rPr>
        <w:t>Acknowledgments</w:t>
      </w:r>
    </w:p>
    <w:p w:rsidR="00075DA9" w:rsidRPr="00075DA9" w:rsidRDefault="00075DA9" w:rsidP="00075DA9">
      <w:pPr>
        <w:spacing w:before="100" w:beforeAutospacing="1" w:after="100" w:afterAutospacing="1" w:line="240" w:lineRule="auto"/>
        <w:rPr>
          <w:rFonts w:ascii="Times New Roman" w:eastAsia="Times New Roman" w:hAnsi="Times New Roman" w:cs="Times New Roman"/>
          <w:sz w:val="24"/>
          <w:szCs w:val="24"/>
        </w:rPr>
      </w:pPr>
      <w:r w:rsidRPr="00075DA9">
        <w:rPr>
          <w:rFonts w:ascii="Times New Roman" w:eastAsia="Times New Roman" w:hAnsi="Times New Roman" w:cs="Times New Roman"/>
          <w:sz w:val="24"/>
          <w:szCs w:val="24"/>
        </w:rPr>
        <w:lastRenderedPageBreak/>
        <w:t xml:space="preserve">This research was supported by DOE-EMSP grant FG07-ER0263495 and Battelle contract 409089-A9E-P3623. We thank Sam Webb (SSRL) for insights on using </w:t>
      </w:r>
      <w:proofErr w:type="spellStart"/>
      <w:r w:rsidRPr="00075DA9">
        <w:rPr>
          <w:rFonts w:ascii="Times New Roman" w:eastAsia="Times New Roman" w:hAnsi="Times New Roman" w:cs="Times New Roman"/>
          <w:sz w:val="24"/>
          <w:szCs w:val="24"/>
        </w:rPr>
        <w:t>SixPACK</w:t>
      </w:r>
      <w:proofErr w:type="spellEnd"/>
      <w:r w:rsidRPr="00075DA9">
        <w:rPr>
          <w:rFonts w:ascii="Times New Roman" w:eastAsia="Times New Roman" w:hAnsi="Times New Roman" w:cs="Times New Roman"/>
          <w:sz w:val="24"/>
          <w:szCs w:val="24"/>
        </w:rPr>
        <w:t xml:space="preserve">, John </w:t>
      </w:r>
      <w:proofErr w:type="spellStart"/>
      <w:r w:rsidRPr="00075DA9">
        <w:rPr>
          <w:rFonts w:ascii="Times New Roman" w:eastAsia="Times New Roman" w:hAnsi="Times New Roman" w:cs="Times New Roman"/>
          <w:sz w:val="24"/>
          <w:szCs w:val="24"/>
        </w:rPr>
        <w:t>Bargar</w:t>
      </w:r>
      <w:proofErr w:type="spellEnd"/>
      <w:r w:rsidRPr="00075DA9">
        <w:rPr>
          <w:rFonts w:ascii="Times New Roman" w:eastAsia="Times New Roman" w:hAnsi="Times New Roman" w:cs="Times New Roman"/>
          <w:sz w:val="24"/>
          <w:szCs w:val="24"/>
        </w:rPr>
        <w:t xml:space="preserve"> and Joe Rogers (SSRL) for support in collecting the uranium EXAFS spectra, and Scott </w:t>
      </w:r>
      <w:proofErr w:type="spellStart"/>
      <w:r w:rsidRPr="00075DA9">
        <w:rPr>
          <w:rFonts w:ascii="Times New Roman" w:eastAsia="Times New Roman" w:hAnsi="Times New Roman" w:cs="Times New Roman"/>
          <w:sz w:val="24"/>
          <w:szCs w:val="24"/>
        </w:rPr>
        <w:t>Fendorf</w:t>
      </w:r>
      <w:proofErr w:type="spellEnd"/>
      <w:r w:rsidRPr="00075DA9">
        <w:rPr>
          <w:rFonts w:ascii="Times New Roman" w:eastAsia="Times New Roman" w:hAnsi="Times New Roman" w:cs="Times New Roman"/>
          <w:sz w:val="24"/>
          <w:szCs w:val="24"/>
        </w:rPr>
        <w:t xml:space="preserve"> for helpful suggestions that improved this manuscript. We also thank Steve Smith and Janae Strickland (PNNL) for performing the KPA analyses. Comments from four anonymous referees improved this manuscript. Portions of this research were</w:t>
      </w:r>
    </w:p>
    <w:p w:rsidR="002371DB" w:rsidRDefault="002371DB"/>
    <w:sectPr w:rsidR="002371DB">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5DA9"/>
    <w:rsid w:val="00075DA9"/>
    <w:rsid w:val="002371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439B17"/>
  <w15:chartTrackingRefBased/>
  <w15:docId w15:val="{1866F671-E443-4153-85A5-177CC01F1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66378361">
      <w:bodyDiv w:val="1"/>
      <w:marLeft w:val="0"/>
      <w:marRight w:val="0"/>
      <w:marTop w:val="0"/>
      <w:marBottom w:val="0"/>
      <w:divBdr>
        <w:top w:val="none" w:sz="0" w:space="0" w:color="auto"/>
        <w:left w:val="none" w:sz="0" w:space="0" w:color="auto"/>
        <w:bottom w:val="none" w:sz="0" w:space="0" w:color="auto"/>
        <w:right w:val="none" w:sz="0" w:space="0" w:color="auto"/>
      </w:divBdr>
      <w:divsChild>
        <w:div w:id="351223832">
          <w:marLeft w:val="0"/>
          <w:marRight w:val="0"/>
          <w:marTop w:val="0"/>
          <w:marBottom w:val="0"/>
          <w:divBdr>
            <w:top w:val="none" w:sz="0" w:space="0" w:color="auto"/>
            <w:left w:val="none" w:sz="0" w:space="0" w:color="auto"/>
            <w:bottom w:val="none" w:sz="0" w:space="0" w:color="auto"/>
            <w:right w:val="none" w:sz="0" w:space="0" w:color="auto"/>
          </w:divBdr>
          <w:divsChild>
            <w:div w:id="577904229">
              <w:marLeft w:val="0"/>
              <w:marRight w:val="0"/>
              <w:marTop w:val="0"/>
              <w:marBottom w:val="0"/>
              <w:divBdr>
                <w:top w:val="none" w:sz="0" w:space="0" w:color="auto"/>
                <w:left w:val="none" w:sz="0" w:space="0" w:color="auto"/>
                <w:bottom w:val="none" w:sz="0" w:space="0" w:color="auto"/>
                <w:right w:val="none" w:sz="0" w:space="0" w:color="auto"/>
              </w:divBdr>
              <w:divsChild>
                <w:div w:id="132864">
                  <w:marLeft w:val="0"/>
                  <w:marRight w:val="0"/>
                  <w:marTop w:val="0"/>
                  <w:marBottom w:val="0"/>
                  <w:divBdr>
                    <w:top w:val="none" w:sz="0" w:space="0" w:color="auto"/>
                    <w:left w:val="none" w:sz="0" w:space="0" w:color="auto"/>
                    <w:bottom w:val="none" w:sz="0" w:space="0" w:color="auto"/>
                    <w:right w:val="none" w:sz="0" w:space="0" w:color="auto"/>
                  </w:divBdr>
                  <w:divsChild>
                    <w:div w:id="151199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021201">
          <w:marLeft w:val="0"/>
          <w:marRight w:val="0"/>
          <w:marTop w:val="0"/>
          <w:marBottom w:val="0"/>
          <w:divBdr>
            <w:top w:val="none" w:sz="0" w:space="0" w:color="auto"/>
            <w:left w:val="none" w:sz="0" w:space="0" w:color="auto"/>
            <w:bottom w:val="none" w:sz="0" w:space="0" w:color="auto"/>
            <w:right w:val="none" w:sz="0" w:space="0" w:color="auto"/>
          </w:divBdr>
          <w:divsChild>
            <w:div w:id="153375651">
              <w:marLeft w:val="0"/>
              <w:marRight w:val="0"/>
              <w:marTop w:val="0"/>
              <w:marBottom w:val="0"/>
              <w:divBdr>
                <w:top w:val="none" w:sz="0" w:space="0" w:color="auto"/>
                <w:left w:val="none" w:sz="0" w:space="0" w:color="auto"/>
                <w:bottom w:val="none" w:sz="0" w:space="0" w:color="auto"/>
                <w:right w:val="none" w:sz="0" w:space="0" w:color="auto"/>
              </w:divBdr>
              <w:divsChild>
                <w:div w:id="581379535">
                  <w:marLeft w:val="0"/>
                  <w:marRight w:val="0"/>
                  <w:marTop w:val="0"/>
                  <w:marBottom w:val="0"/>
                  <w:divBdr>
                    <w:top w:val="none" w:sz="0" w:space="0" w:color="auto"/>
                    <w:left w:val="none" w:sz="0" w:space="0" w:color="auto"/>
                    <w:bottom w:val="none" w:sz="0" w:space="0" w:color="auto"/>
                    <w:right w:val="none" w:sz="0" w:space="0" w:color="auto"/>
                  </w:divBdr>
                  <w:divsChild>
                    <w:div w:id="40251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877655">
          <w:marLeft w:val="0"/>
          <w:marRight w:val="0"/>
          <w:marTop w:val="0"/>
          <w:marBottom w:val="0"/>
          <w:divBdr>
            <w:top w:val="none" w:sz="0" w:space="0" w:color="auto"/>
            <w:left w:val="none" w:sz="0" w:space="0" w:color="auto"/>
            <w:bottom w:val="none" w:sz="0" w:space="0" w:color="auto"/>
            <w:right w:val="none" w:sz="0" w:space="0" w:color="auto"/>
          </w:divBdr>
          <w:divsChild>
            <w:div w:id="1177890975">
              <w:marLeft w:val="0"/>
              <w:marRight w:val="0"/>
              <w:marTop w:val="0"/>
              <w:marBottom w:val="0"/>
              <w:divBdr>
                <w:top w:val="none" w:sz="0" w:space="0" w:color="auto"/>
                <w:left w:val="none" w:sz="0" w:space="0" w:color="auto"/>
                <w:bottom w:val="none" w:sz="0" w:space="0" w:color="auto"/>
                <w:right w:val="none" w:sz="0" w:space="0" w:color="auto"/>
              </w:divBdr>
            </w:div>
          </w:divsChild>
        </w:div>
        <w:div w:id="1651136467">
          <w:marLeft w:val="0"/>
          <w:marRight w:val="0"/>
          <w:marTop w:val="0"/>
          <w:marBottom w:val="0"/>
          <w:divBdr>
            <w:top w:val="none" w:sz="0" w:space="0" w:color="auto"/>
            <w:left w:val="none" w:sz="0" w:space="0" w:color="auto"/>
            <w:bottom w:val="none" w:sz="0" w:space="0" w:color="auto"/>
            <w:right w:val="none" w:sz="0" w:space="0" w:color="auto"/>
          </w:divBdr>
          <w:divsChild>
            <w:div w:id="1431777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sorpt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spectroscopy" TargetMode="External"/><Relationship Id="rId5" Type="http://schemas.openxmlformats.org/officeDocument/2006/relationships/hyperlink" Target="https://www.sciencedirect.com/topics/earth-and-planetary-sciences/montmorillonite" TargetMode="External"/><Relationship Id="rId4" Type="http://schemas.openxmlformats.org/officeDocument/2006/relationships/hyperlink" Target="https://doi.org/10.1016/j.gca.2005.01.025"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1723</Words>
  <Characters>9827</Characters>
  <Application>Microsoft Office Word</Application>
  <DocSecurity>0</DocSecurity>
  <Lines>81</Lines>
  <Paragraphs>23</Paragraphs>
  <ScaleCrop>false</ScaleCrop>
  <Company/>
  <LinksUpToDate>false</LinksUpToDate>
  <CharactersWithSpaces>11527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2023-11-18T08:44:00Z</dcterms:created>
  <dcterms:modified xsi:type="dcterms:W3CDTF">2023-11-18T08:44:00Z</dcterms:modified>
</cp:coreProperties>
</file>