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44938" w:rsidRPr="00B44938" w:rsidRDefault="00B44938" w:rsidP="00B44938">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B44938">
        <w:rPr>
          <w:rFonts w:ascii="Times New Roman" w:eastAsia="Times New Roman" w:hAnsi="Times New Roman" w:cs="Times New Roman"/>
          <w:b/>
          <w:bCs/>
          <w:kern w:val="36"/>
          <w:sz w:val="48"/>
          <w:szCs w:val="48"/>
        </w:rPr>
        <w:t xml:space="preserve">The influence of pH on the kinetics, reversibility and mechanisms of </w:t>
      </w:r>
      <w:proofErr w:type="gramStart"/>
      <w:r w:rsidRPr="00B44938">
        <w:rPr>
          <w:rFonts w:ascii="Times New Roman" w:eastAsia="Times New Roman" w:hAnsi="Times New Roman" w:cs="Times New Roman"/>
          <w:b/>
          <w:bCs/>
          <w:kern w:val="36"/>
          <w:sz w:val="48"/>
          <w:szCs w:val="48"/>
        </w:rPr>
        <w:t>Pb(</w:t>
      </w:r>
      <w:proofErr w:type="gramEnd"/>
      <w:r w:rsidRPr="00B44938">
        <w:rPr>
          <w:rFonts w:ascii="Times New Roman" w:eastAsia="Times New Roman" w:hAnsi="Times New Roman" w:cs="Times New Roman"/>
          <w:b/>
          <w:bCs/>
          <w:kern w:val="36"/>
          <w:sz w:val="48"/>
          <w:szCs w:val="48"/>
        </w:rPr>
        <w:t>II) sorption at the calcite-water interface</w:t>
      </w:r>
    </w:p>
    <w:p w:rsidR="00B44938" w:rsidRPr="00B44938" w:rsidRDefault="00B44938" w:rsidP="00B44938">
      <w:pPr>
        <w:spacing w:after="0" w:line="240" w:lineRule="auto"/>
        <w:rPr>
          <w:rFonts w:ascii="Times New Roman" w:eastAsia="Times New Roman" w:hAnsi="Times New Roman" w:cs="Times New Roman"/>
          <w:sz w:val="24"/>
          <w:szCs w:val="24"/>
        </w:rPr>
      </w:pPr>
      <w:r w:rsidRPr="00B44938">
        <w:rPr>
          <w:rFonts w:ascii="Times New Roman" w:eastAsia="Times New Roman" w:hAnsi="Times New Roman" w:cs="Times New Roman"/>
          <w:sz w:val="24"/>
          <w:szCs w:val="24"/>
        </w:rPr>
        <w:t>Author links open overlay panel</w:t>
      </w:r>
    </w:p>
    <w:p w:rsidR="00B44938" w:rsidRPr="00B44938" w:rsidRDefault="00B44938" w:rsidP="00B44938">
      <w:pPr>
        <w:spacing w:after="0" w:line="240" w:lineRule="auto"/>
        <w:rPr>
          <w:rFonts w:ascii="Times New Roman" w:eastAsia="Times New Roman" w:hAnsi="Times New Roman" w:cs="Times New Roman"/>
          <w:sz w:val="24"/>
          <w:szCs w:val="24"/>
        </w:rPr>
      </w:pPr>
      <w:r w:rsidRPr="00B44938">
        <w:rPr>
          <w:rFonts w:ascii="Times New Roman" w:eastAsia="Times New Roman" w:hAnsi="Times New Roman" w:cs="Times New Roman"/>
          <w:sz w:val="24"/>
          <w:szCs w:val="24"/>
        </w:rPr>
        <w:t xml:space="preserve">, , , </w:t>
      </w:r>
    </w:p>
    <w:p w:rsidR="00B44938" w:rsidRPr="00B44938" w:rsidRDefault="00B44938" w:rsidP="00B44938">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B44938">
          <w:rPr>
            <w:rFonts w:ascii="Times New Roman" w:eastAsia="Times New Roman" w:hAnsi="Times New Roman" w:cs="Times New Roman"/>
            <w:color w:val="0000FF"/>
            <w:sz w:val="24"/>
            <w:szCs w:val="24"/>
            <w:u w:val="single"/>
          </w:rPr>
          <w:t>https://doi.org/10.1016/j.gca.2005.04.022</w:t>
        </w:r>
      </w:hyperlink>
      <w:bookmarkStart w:id="0" w:name="_GoBack"/>
      <w:bookmarkEnd w:id="0"/>
      <w:r w:rsidRPr="00B44938">
        <w:rPr>
          <w:rFonts w:ascii="Times New Roman" w:eastAsia="Times New Roman" w:hAnsi="Times New Roman" w:cs="Times New Roman"/>
          <w:sz w:val="24"/>
          <w:szCs w:val="24"/>
        </w:rPr>
        <w:t xml:space="preserve"> </w:t>
      </w:r>
    </w:p>
    <w:p w:rsidR="00B44938" w:rsidRPr="00B44938" w:rsidRDefault="00B44938" w:rsidP="00B44938">
      <w:pPr>
        <w:spacing w:before="100" w:beforeAutospacing="1" w:after="100" w:afterAutospacing="1" w:line="240" w:lineRule="auto"/>
        <w:outlineLvl w:val="1"/>
        <w:rPr>
          <w:rFonts w:ascii="Times New Roman" w:eastAsia="Times New Roman" w:hAnsi="Times New Roman" w:cs="Times New Roman"/>
          <w:b/>
          <w:bCs/>
          <w:sz w:val="36"/>
          <w:szCs w:val="36"/>
        </w:rPr>
      </w:pPr>
      <w:r w:rsidRPr="00B44938">
        <w:rPr>
          <w:rFonts w:ascii="Times New Roman" w:eastAsia="Times New Roman" w:hAnsi="Times New Roman" w:cs="Times New Roman"/>
          <w:b/>
          <w:bCs/>
          <w:sz w:val="36"/>
          <w:szCs w:val="36"/>
        </w:rPr>
        <w:t>Abstract</w:t>
      </w:r>
    </w:p>
    <w:p w:rsidR="00B44938" w:rsidRPr="00B44938" w:rsidRDefault="00B44938" w:rsidP="00B44938">
      <w:pPr>
        <w:spacing w:before="100" w:beforeAutospacing="1" w:after="100" w:afterAutospacing="1" w:line="240" w:lineRule="auto"/>
        <w:rPr>
          <w:rFonts w:ascii="Times New Roman" w:eastAsia="Times New Roman" w:hAnsi="Times New Roman" w:cs="Times New Roman"/>
          <w:sz w:val="24"/>
          <w:szCs w:val="24"/>
        </w:rPr>
      </w:pPr>
      <w:r w:rsidRPr="00B44938">
        <w:rPr>
          <w:rFonts w:ascii="Times New Roman" w:eastAsia="Times New Roman" w:hAnsi="Times New Roman" w:cs="Times New Roman"/>
          <w:sz w:val="24"/>
          <w:szCs w:val="24"/>
        </w:rPr>
        <w:t xml:space="preserve">Pb(II) </w:t>
      </w:r>
      <w:hyperlink r:id="rId5" w:tooltip="Learn more about sorption from ScienceDirect's AI-generated Topic Pages" w:history="1">
        <w:r w:rsidRPr="00B44938">
          <w:rPr>
            <w:rFonts w:ascii="Times New Roman" w:eastAsia="Times New Roman" w:hAnsi="Times New Roman" w:cs="Times New Roman"/>
            <w:color w:val="0000FF"/>
            <w:sz w:val="24"/>
            <w:szCs w:val="24"/>
            <w:u w:val="single"/>
          </w:rPr>
          <w:t>sorption</w:t>
        </w:r>
      </w:hyperlink>
      <w:r w:rsidRPr="00B44938">
        <w:rPr>
          <w:rFonts w:ascii="Times New Roman" w:eastAsia="Times New Roman" w:hAnsi="Times New Roman" w:cs="Times New Roman"/>
          <w:sz w:val="24"/>
          <w:szCs w:val="24"/>
        </w:rPr>
        <w:t xml:space="preserve"> experiments with </w:t>
      </w:r>
      <w:hyperlink r:id="rId6" w:tooltip="Learn more about calcite from ScienceDirect's AI-generated Topic Pages" w:history="1">
        <w:r w:rsidRPr="00B44938">
          <w:rPr>
            <w:rFonts w:ascii="Times New Roman" w:eastAsia="Times New Roman" w:hAnsi="Times New Roman" w:cs="Times New Roman"/>
            <w:color w:val="0000FF"/>
            <w:sz w:val="24"/>
            <w:szCs w:val="24"/>
            <w:u w:val="single"/>
          </w:rPr>
          <w:t>calcite</w:t>
        </w:r>
      </w:hyperlink>
      <w:r w:rsidRPr="00B44938">
        <w:rPr>
          <w:rFonts w:ascii="Times New Roman" w:eastAsia="Times New Roman" w:hAnsi="Times New Roman" w:cs="Times New Roman"/>
          <w:sz w:val="24"/>
          <w:szCs w:val="24"/>
        </w:rPr>
        <w:t xml:space="preserve"> powders were conducted in suspensions equilibrated at atmospheric </w:t>
      </w:r>
      <w:r w:rsidRPr="00B44938">
        <w:rPr>
          <w:rFonts w:ascii="Times New Roman" w:eastAsia="Times New Roman" w:hAnsi="Times New Roman" w:cs="Times New Roman"/>
          <w:i/>
          <w:iCs/>
          <w:sz w:val="24"/>
          <w:szCs w:val="24"/>
        </w:rPr>
        <w:t>P</w:t>
      </w:r>
      <w:r w:rsidRPr="00B44938">
        <w:rPr>
          <w:rFonts w:ascii="Times New Roman" w:eastAsia="Times New Roman" w:hAnsi="Times New Roman" w:cs="Times New Roman"/>
          <w:sz w:val="24"/>
          <w:szCs w:val="24"/>
        </w:rPr>
        <w:t>CO</w:t>
      </w:r>
      <w:r w:rsidRPr="00B44938">
        <w:rPr>
          <w:rFonts w:ascii="Times New Roman" w:eastAsia="Times New Roman" w:hAnsi="Times New Roman" w:cs="Times New Roman"/>
          <w:sz w:val="24"/>
          <w:szCs w:val="24"/>
          <w:vertAlign w:val="subscript"/>
        </w:rPr>
        <w:t>2(g)</w:t>
      </w:r>
      <w:r w:rsidRPr="00B44938">
        <w:rPr>
          <w:rFonts w:ascii="Times New Roman" w:eastAsia="Times New Roman" w:hAnsi="Times New Roman" w:cs="Times New Roman"/>
          <w:sz w:val="24"/>
          <w:szCs w:val="24"/>
        </w:rPr>
        <w:t xml:space="preserve"> and ambient temperature at pH 7.3, 8.2 and 9.4. Pb fractional sorption was low at pH 7.3 and 9.4 relative to pH 8.2, and correlated well with PbCO</w:t>
      </w:r>
      <w:r w:rsidRPr="00B44938">
        <w:rPr>
          <w:rFonts w:ascii="Times New Roman" w:eastAsia="Times New Roman" w:hAnsi="Times New Roman" w:cs="Times New Roman"/>
          <w:sz w:val="24"/>
          <w:szCs w:val="24"/>
          <w:vertAlign w:val="subscript"/>
        </w:rPr>
        <w:t>3</w:t>
      </w:r>
      <w:r w:rsidRPr="00B44938">
        <w:rPr>
          <w:rFonts w:ascii="Times New Roman" w:eastAsia="Times New Roman" w:hAnsi="Times New Roman" w:cs="Times New Roman"/>
          <w:sz w:val="24"/>
          <w:szCs w:val="24"/>
          <w:vertAlign w:val="superscript"/>
        </w:rPr>
        <w:t>0</w:t>
      </w:r>
      <w:r w:rsidRPr="00B44938">
        <w:rPr>
          <w:rFonts w:ascii="Times New Roman" w:eastAsia="Times New Roman" w:hAnsi="Times New Roman" w:cs="Times New Roman"/>
          <w:sz w:val="24"/>
          <w:szCs w:val="24"/>
          <w:vertAlign w:val="subscript"/>
        </w:rPr>
        <w:t>(</w:t>
      </w:r>
      <w:proofErr w:type="spellStart"/>
      <w:r w:rsidRPr="00B44938">
        <w:rPr>
          <w:rFonts w:ascii="Times New Roman" w:eastAsia="Times New Roman" w:hAnsi="Times New Roman" w:cs="Times New Roman"/>
          <w:sz w:val="24"/>
          <w:szCs w:val="24"/>
          <w:vertAlign w:val="subscript"/>
        </w:rPr>
        <w:t>aq</w:t>
      </w:r>
      <w:proofErr w:type="spellEnd"/>
      <w:r w:rsidRPr="00B44938">
        <w:rPr>
          <w:rFonts w:ascii="Times New Roman" w:eastAsia="Times New Roman" w:hAnsi="Times New Roman" w:cs="Times New Roman"/>
          <w:sz w:val="24"/>
          <w:szCs w:val="24"/>
          <w:vertAlign w:val="subscript"/>
        </w:rPr>
        <w:t>)</w:t>
      </w:r>
      <w:r w:rsidRPr="00B44938">
        <w:rPr>
          <w:rFonts w:ascii="Times New Roman" w:eastAsia="Times New Roman" w:hAnsi="Times New Roman" w:cs="Times New Roman"/>
          <w:sz w:val="24"/>
          <w:szCs w:val="24"/>
        </w:rPr>
        <w:t xml:space="preserve"> speciation. Desorption experiments conducted for initial sorption times ranging from 0.5 h to 12 d reveal an almost completely reversible process at pH 8.2, attributed to the dominance of an adsorption mechanism, with slight and pronounced irreversibility at pH 7.3 and 9.4 respectively. Similarities in X-ray absorption near edge spectra (XANES) for 24 h and 12 d pH 7.3 and 9.4 sorption samples indicate no effect of initial sorption time. Results from linear combination (LC) fits of XANES spectra for samples </w:t>
      </w:r>
      <w:proofErr w:type="spellStart"/>
      <w:r w:rsidRPr="00B44938">
        <w:rPr>
          <w:rFonts w:ascii="Times New Roman" w:eastAsia="Times New Roman" w:hAnsi="Times New Roman" w:cs="Times New Roman"/>
          <w:sz w:val="24"/>
          <w:szCs w:val="24"/>
        </w:rPr>
        <w:t>sorbed</w:t>
      </w:r>
      <w:proofErr w:type="spellEnd"/>
      <w:r w:rsidRPr="00B44938">
        <w:rPr>
          <w:rFonts w:ascii="Times New Roman" w:eastAsia="Times New Roman" w:hAnsi="Times New Roman" w:cs="Times New Roman"/>
          <w:sz w:val="24"/>
          <w:szCs w:val="24"/>
        </w:rPr>
        <w:t xml:space="preserve"> at pH 9.4 confirm </w:t>
      </w:r>
      <w:r w:rsidRPr="00B44938">
        <w:rPr>
          <w:rFonts w:ascii="Cambria Math" w:eastAsia="Times New Roman" w:hAnsi="Cambria Math" w:cs="Cambria Math"/>
          <w:sz w:val="24"/>
          <w:szCs w:val="24"/>
        </w:rPr>
        <w:t>∼</w:t>
      </w:r>
      <w:r w:rsidRPr="00B44938">
        <w:rPr>
          <w:rFonts w:ascii="Times New Roman" w:eastAsia="Times New Roman" w:hAnsi="Times New Roman" w:cs="Times New Roman"/>
          <w:sz w:val="24"/>
          <w:szCs w:val="24"/>
        </w:rPr>
        <w:t xml:space="preserve">75% adsorbed and </w:t>
      </w:r>
      <w:r w:rsidRPr="00B44938">
        <w:rPr>
          <w:rFonts w:ascii="Cambria Math" w:eastAsia="Times New Roman" w:hAnsi="Cambria Math" w:cs="Cambria Math"/>
          <w:sz w:val="24"/>
          <w:szCs w:val="24"/>
        </w:rPr>
        <w:t>∼</w:t>
      </w:r>
      <w:r w:rsidRPr="00B44938">
        <w:rPr>
          <w:rFonts w:ascii="Times New Roman" w:eastAsia="Times New Roman" w:hAnsi="Times New Roman" w:cs="Times New Roman"/>
          <w:sz w:val="24"/>
          <w:szCs w:val="24"/>
        </w:rPr>
        <w:t xml:space="preserve">25% coprecipitated components. The coprecipitated fraction was attributed to the non-exchangeable metal observed in desorption experiments. At pH 7.3, </w:t>
      </w:r>
      <w:r w:rsidRPr="00B44938">
        <w:rPr>
          <w:rFonts w:ascii="Cambria Math" w:eastAsia="Times New Roman" w:hAnsi="Cambria Math" w:cs="Cambria Math"/>
          <w:sz w:val="24"/>
          <w:szCs w:val="24"/>
        </w:rPr>
        <w:t>∼</w:t>
      </w:r>
      <w:r w:rsidRPr="00B44938">
        <w:rPr>
          <w:rFonts w:ascii="Times New Roman" w:eastAsia="Times New Roman" w:hAnsi="Times New Roman" w:cs="Times New Roman"/>
          <w:sz w:val="24"/>
          <w:szCs w:val="24"/>
        </w:rPr>
        <w:t xml:space="preserve">95% adsorbed and </w:t>
      </w:r>
      <w:r w:rsidRPr="00B44938">
        <w:rPr>
          <w:rFonts w:ascii="Cambria Math" w:eastAsia="Times New Roman" w:hAnsi="Cambria Math" w:cs="Cambria Math"/>
          <w:sz w:val="24"/>
          <w:szCs w:val="24"/>
        </w:rPr>
        <w:t>∼</w:t>
      </w:r>
      <w:r w:rsidRPr="00B44938">
        <w:rPr>
          <w:rFonts w:ascii="Times New Roman" w:eastAsia="Times New Roman" w:hAnsi="Times New Roman" w:cs="Times New Roman"/>
          <w:sz w:val="24"/>
          <w:szCs w:val="24"/>
        </w:rPr>
        <w:t xml:space="preserve">5% coprecipitated components were obtained. A comparison of results from desorption experiments and LC-XANES alludes to an irreversibly bound adsorbed component for the pH 9.4 12 d sorption sample. Extended X-ray absorption fine structure </w:t>
      </w:r>
      <w:hyperlink r:id="rId7" w:tooltip="Learn more about spectroscopy from ScienceDirect's AI-generated Topic Pages" w:history="1">
        <w:r w:rsidRPr="00B44938">
          <w:rPr>
            <w:rFonts w:ascii="Times New Roman" w:eastAsia="Times New Roman" w:hAnsi="Times New Roman" w:cs="Times New Roman"/>
            <w:color w:val="0000FF"/>
            <w:sz w:val="24"/>
            <w:szCs w:val="24"/>
            <w:u w:val="single"/>
          </w:rPr>
          <w:t>spectroscopy</w:t>
        </w:r>
      </w:hyperlink>
      <w:r w:rsidRPr="00B44938">
        <w:rPr>
          <w:rFonts w:ascii="Times New Roman" w:eastAsia="Times New Roman" w:hAnsi="Times New Roman" w:cs="Times New Roman"/>
          <w:sz w:val="24"/>
          <w:szCs w:val="24"/>
        </w:rPr>
        <w:t xml:space="preserve"> (EXAFS) analysis of pH 7.3 and 9.4 12 d sorption samples confirms the presence of both adsorbed and coprecipitated metal. At pH 7.3 a first-shell Pb-O bond length of 2.38 Å is intermediate between that of adsorbed (2.34 Å) and coprecipitated (2.51 Å) Pb. At pH 9.4, two first-shell Pb-O distances at 2.35 Å and 2.51 Å were obtained, indicative of the occurrence of both adsorption and coprecipitation and a larger coprecipitated fraction relative to that at pH 7.3, consistent with LC-XANES results. We propose that the disparity in the fraction of coprecipitated metal with pH may be linked to the ability of </w:t>
      </w:r>
      <w:proofErr w:type="spellStart"/>
      <w:r w:rsidRPr="00B44938">
        <w:rPr>
          <w:rFonts w:ascii="Times New Roman" w:eastAsia="Times New Roman" w:hAnsi="Times New Roman" w:cs="Times New Roman"/>
          <w:sz w:val="24"/>
          <w:szCs w:val="24"/>
        </w:rPr>
        <w:t>sorbed</w:t>
      </w:r>
      <w:proofErr w:type="spellEnd"/>
      <w:r w:rsidRPr="00B44938">
        <w:rPr>
          <w:rFonts w:ascii="Times New Roman" w:eastAsia="Times New Roman" w:hAnsi="Times New Roman" w:cs="Times New Roman"/>
          <w:sz w:val="24"/>
          <w:szCs w:val="24"/>
        </w:rPr>
        <w:t xml:space="preserve"> Pb to inhibit near-surface dynamic exchange of Ca and CO</w:t>
      </w:r>
      <w:r w:rsidRPr="00B44938">
        <w:rPr>
          <w:rFonts w:ascii="Times New Roman" w:eastAsia="Times New Roman" w:hAnsi="Times New Roman" w:cs="Times New Roman"/>
          <w:sz w:val="24"/>
          <w:szCs w:val="24"/>
          <w:vertAlign w:val="subscript"/>
        </w:rPr>
        <w:t>3</w:t>
      </w:r>
      <w:r w:rsidRPr="00B44938">
        <w:rPr>
          <w:rFonts w:ascii="Times New Roman" w:eastAsia="Times New Roman" w:hAnsi="Times New Roman" w:cs="Times New Roman"/>
          <w:sz w:val="24"/>
          <w:szCs w:val="24"/>
        </w:rPr>
        <w:t xml:space="preserve"> species, which dictates step advance and retreat. Less effective inhibition of step motion at pH 9.4, due to lower fractional sorption, combined with highest rates of dynamic exchange results in a significant fraction of coprecipitated Pb at this </w:t>
      </w:r>
      <w:proofErr w:type="spellStart"/>
      <w:r w:rsidRPr="00B44938">
        <w:rPr>
          <w:rFonts w:ascii="Times New Roman" w:eastAsia="Times New Roman" w:hAnsi="Times New Roman" w:cs="Times New Roman"/>
          <w:sz w:val="24"/>
          <w:szCs w:val="24"/>
        </w:rPr>
        <w:t>pH.</w:t>
      </w:r>
      <w:proofErr w:type="spellEnd"/>
      <w:r w:rsidRPr="00B44938">
        <w:rPr>
          <w:rFonts w:ascii="Times New Roman" w:eastAsia="Times New Roman" w:hAnsi="Times New Roman" w:cs="Times New Roman"/>
          <w:sz w:val="24"/>
          <w:szCs w:val="24"/>
        </w:rPr>
        <w:t xml:space="preserve"> At low pH, though fractional sorption is also low, lower rates of exchange prohibit significant coprecipitation. At pH 8.2, effective inhibition of surface processes due to higher fractional sorption and lower rates of exchange compared to pH 7.3 and 9.4 preclude detectable coprecipitation. Other factors such as changes in surface speciation and solubility of the Pb-Ca solid solution with pH may also come into play. Overall, this study presents evidence for the influence of pH on Pb sorption mechanisms, and addresses the efficiency of Pb immobilization in </w:t>
      </w:r>
      <w:proofErr w:type="spellStart"/>
      <w:r w:rsidRPr="00B44938">
        <w:rPr>
          <w:rFonts w:ascii="Times New Roman" w:eastAsia="Times New Roman" w:hAnsi="Times New Roman" w:cs="Times New Roman"/>
          <w:sz w:val="24"/>
          <w:szCs w:val="24"/>
        </w:rPr>
        <w:t>calcitic</w:t>
      </w:r>
      <w:proofErr w:type="spellEnd"/>
      <w:r w:rsidRPr="00B44938">
        <w:rPr>
          <w:rFonts w:ascii="Times New Roman" w:eastAsia="Times New Roman" w:hAnsi="Times New Roman" w:cs="Times New Roman"/>
          <w:sz w:val="24"/>
          <w:szCs w:val="24"/>
        </w:rPr>
        <w:t xml:space="preserve"> systems.</w:t>
      </w:r>
    </w:p>
    <w:p w:rsidR="00B44938" w:rsidRPr="00B44938" w:rsidRDefault="00B44938" w:rsidP="00B44938">
      <w:pPr>
        <w:spacing w:before="100" w:beforeAutospacing="1" w:after="100" w:afterAutospacing="1" w:line="240" w:lineRule="auto"/>
        <w:outlineLvl w:val="1"/>
        <w:rPr>
          <w:rFonts w:ascii="Times New Roman" w:eastAsia="Times New Roman" w:hAnsi="Times New Roman" w:cs="Times New Roman"/>
          <w:b/>
          <w:bCs/>
          <w:sz w:val="36"/>
          <w:szCs w:val="36"/>
        </w:rPr>
      </w:pPr>
      <w:r w:rsidRPr="00B44938">
        <w:rPr>
          <w:rFonts w:ascii="Times New Roman" w:eastAsia="Times New Roman" w:hAnsi="Times New Roman" w:cs="Times New Roman"/>
          <w:b/>
          <w:bCs/>
          <w:sz w:val="36"/>
          <w:szCs w:val="36"/>
        </w:rPr>
        <w:t>Introduction</w:t>
      </w:r>
    </w:p>
    <w:p w:rsidR="00B44938" w:rsidRPr="00B44938" w:rsidRDefault="00B44938" w:rsidP="00B44938">
      <w:pPr>
        <w:spacing w:before="100" w:beforeAutospacing="1" w:after="100" w:afterAutospacing="1" w:line="240" w:lineRule="auto"/>
        <w:rPr>
          <w:rFonts w:ascii="Times New Roman" w:eastAsia="Times New Roman" w:hAnsi="Times New Roman" w:cs="Times New Roman"/>
          <w:sz w:val="24"/>
          <w:szCs w:val="24"/>
        </w:rPr>
      </w:pPr>
      <w:r w:rsidRPr="00B44938">
        <w:rPr>
          <w:rFonts w:ascii="Times New Roman" w:eastAsia="Times New Roman" w:hAnsi="Times New Roman" w:cs="Times New Roman"/>
          <w:sz w:val="24"/>
          <w:szCs w:val="24"/>
        </w:rPr>
        <w:t xml:space="preserve">Assessing </w:t>
      </w:r>
      <w:proofErr w:type="gramStart"/>
      <w:r w:rsidRPr="00B44938">
        <w:rPr>
          <w:rFonts w:ascii="Times New Roman" w:eastAsia="Times New Roman" w:hAnsi="Times New Roman" w:cs="Times New Roman"/>
          <w:sz w:val="24"/>
          <w:szCs w:val="24"/>
        </w:rPr>
        <w:t>Pb(</w:t>
      </w:r>
      <w:proofErr w:type="gramEnd"/>
      <w:r w:rsidRPr="00B44938">
        <w:rPr>
          <w:rFonts w:ascii="Times New Roman" w:eastAsia="Times New Roman" w:hAnsi="Times New Roman" w:cs="Times New Roman"/>
          <w:sz w:val="24"/>
          <w:szCs w:val="24"/>
        </w:rPr>
        <w:t>II) interactions with mineral surfaces is essential for the prediction of this metal’s mobility and thus potential bioavailability. Due to the ubiquity and reactivity of calcite in natural systems, and the high affinity of Pb for the calcite sorbent (</w:t>
      </w:r>
      <w:proofErr w:type="spellStart"/>
      <w:r w:rsidRPr="00B44938">
        <w:rPr>
          <w:rFonts w:ascii="Times New Roman" w:eastAsia="Times New Roman" w:hAnsi="Times New Roman" w:cs="Times New Roman"/>
          <w:sz w:val="24"/>
          <w:szCs w:val="24"/>
        </w:rPr>
        <w:t>Kozar</w:t>
      </w:r>
      <w:proofErr w:type="spellEnd"/>
      <w:r w:rsidRPr="00B44938">
        <w:rPr>
          <w:rFonts w:ascii="Times New Roman" w:eastAsia="Times New Roman" w:hAnsi="Times New Roman" w:cs="Times New Roman"/>
          <w:sz w:val="24"/>
          <w:szCs w:val="24"/>
        </w:rPr>
        <w:t xml:space="preserve"> et al. 1992; Fulghum et al., 1998; </w:t>
      </w:r>
      <w:proofErr w:type="spellStart"/>
      <w:r w:rsidRPr="00B44938">
        <w:rPr>
          <w:rFonts w:ascii="Times New Roman" w:eastAsia="Times New Roman" w:hAnsi="Times New Roman" w:cs="Times New Roman"/>
          <w:sz w:val="24"/>
          <w:szCs w:val="24"/>
        </w:rPr>
        <w:lastRenderedPageBreak/>
        <w:t>Rouff</w:t>
      </w:r>
      <w:proofErr w:type="spellEnd"/>
      <w:r w:rsidRPr="00B44938">
        <w:rPr>
          <w:rFonts w:ascii="Times New Roman" w:eastAsia="Times New Roman" w:hAnsi="Times New Roman" w:cs="Times New Roman"/>
          <w:sz w:val="24"/>
          <w:szCs w:val="24"/>
        </w:rPr>
        <w:t xml:space="preserve"> et al. 2002), this mineral presents a viable substrate for effective Pb retention. The efficacy of metal sequestration is contingent upon occurrent mechanistic processes, which in turn are dictated by the physicochemical properties of the system under investigation. Potential sorption mechanisms include inner- or outer-sphere adsorption, coprecipitation (whereby Pb is incorporated into the calcite structure to form a dilute solid-solution) and precipitation of discrete Pb carbonate phases. This study will explore the effects of pH and contact time on Pb-calcite sorption processes via the coupling of batch sorption, desorption and spectroscopic experiments in an attempt to isolate relevant mechanisms, determine the stability of sorption products, and comment on the efficacy of these processes on metal immobilization.</w:t>
      </w:r>
    </w:p>
    <w:p w:rsidR="00B44938" w:rsidRPr="00B44938" w:rsidRDefault="00B44938" w:rsidP="00B44938">
      <w:pPr>
        <w:spacing w:before="100" w:beforeAutospacing="1" w:after="100" w:afterAutospacing="1" w:line="240" w:lineRule="auto"/>
        <w:rPr>
          <w:rFonts w:ascii="Times New Roman" w:eastAsia="Times New Roman" w:hAnsi="Times New Roman" w:cs="Times New Roman"/>
          <w:sz w:val="24"/>
          <w:szCs w:val="24"/>
        </w:rPr>
      </w:pPr>
      <w:r w:rsidRPr="00B44938">
        <w:rPr>
          <w:rFonts w:ascii="Times New Roman" w:eastAsia="Times New Roman" w:hAnsi="Times New Roman" w:cs="Times New Roman"/>
          <w:sz w:val="24"/>
          <w:szCs w:val="24"/>
        </w:rPr>
        <w:t>The influence of pH on metal sorption is an oft-studied parameter due to significant effects of this variable on metal fractional sorption, the possibility of pronounced changes in pH values as reactions occur, as well as the effect of this parameter on retention mechanisms (</w:t>
      </w:r>
      <w:proofErr w:type="spellStart"/>
      <w:r w:rsidRPr="00B44938">
        <w:rPr>
          <w:rFonts w:ascii="Times New Roman" w:eastAsia="Times New Roman" w:hAnsi="Times New Roman" w:cs="Times New Roman"/>
          <w:sz w:val="24"/>
          <w:szCs w:val="24"/>
        </w:rPr>
        <w:t>Jenne</w:t>
      </w:r>
      <w:proofErr w:type="spellEnd"/>
      <w:r w:rsidRPr="00B44938">
        <w:rPr>
          <w:rFonts w:ascii="Times New Roman" w:eastAsia="Times New Roman" w:hAnsi="Times New Roman" w:cs="Times New Roman"/>
          <w:sz w:val="24"/>
          <w:szCs w:val="24"/>
        </w:rPr>
        <w:t>, 1998). The effect of pH on divalent metal uptake by calcite has been addressed in a number of previous studies. In general, sorption of divalent metals such as Cd, Mn, Co, Ni, and Zn increases as pH is increased (</w:t>
      </w:r>
      <w:proofErr w:type="spellStart"/>
      <w:r w:rsidRPr="00B44938">
        <w:rPr>
          <w:rFonts w:ascii="Times New Roman" w:eastAsia="Times New Roman" w:hAnsi="Times New Roman" w:cs="Times New Roman"/>
          <w:sz w:val="24"/>
          <w:szCs w:val="24"/>
        </w:rPr>
        <w:t>Zachara</w:t>
      </w:r>
      <w:proofErr w:type="spellEnd"/>
      <w:r w:rsidRPr="00B44938">
        <w:rPr>
          <w:rFonts w:ascii="Times New Roman" w:eastAsia="Times New Roman" w:hAnsi="Times New Roman" w:cs="Times New Roman"/>
          <w:sz w:val="24"/>
          <w:szCs w:val="24"/>
        </w:rPr>
        <w:t xml:space="preserve"> et al., 1991). This has been attributed to decreased competition due to attenuation of Ca</w:t>
      </w:r>
      <w:r w:rsidRPr="00B44938">
        <w:rPr>
          <w:rFonts w:ascii="Times New Roman" w:eastAsia="Times New Roman" w:hAnsi="Times New Roman" w:cs="Times New Roman"/>
          <w:sz w:val="24"/>
          <w:szCs w:val="24"/>
          <w:vertAlign w:val="superscript"/>
        </w:rPr>
        <w:t>2+</w:t>
      </w:r>
      <w:r w:rsidRPr="00B44938">
        <w:rPr>
          <w:rFonts w:ascii="Times New Roman" w:eastAsia="Times New Roman" w:hAnsi="Times New Roman" w:cs="Times New Roman"/>
          <w:sz w:val="24"/>
          <w:szCs w:val="24"/>
        </w:rPr>
        <w:t xml:space="preserve"> in calcite-saturated solutions with increasing </w:t>
      </w:r>
      <w:proofErr w:type="spellStart"/>
      <w:r w:rsidRPr="00B44938">
        <w:rPr>
          <w:rFonts w:ascii="Times New Roman" w:eastAsia="Times New Roman" w:hAnsi="Times New Roman" w:cs="Times New Roman"/>
          <w:sz w:val="24"/>
          <w:szCs w:val="24"/>
        </w:rPr>
        <w:t>pH.</w:t>
      </w:r>
      <w:proofErr w:type="spellEnd"/>
      <w:r w:rsidRPr="00B44938">
        <w:rPr>
          <w:rFonts w:ascii="Times New Roman" w:eastAsia="Times New Roman" w:hAnsi="Times New Roman" w:cs="Times New Roman"/>
          <w:sz w:val="24"/>
          <w:szCs w:val="24"/>
        </w:rPr>
        <w:t xml:space="preserve"> Uptake as a function of pH is metal-dependent, with metals with higher affinities </w:t>
      </w:r>
      <w:proofErr w:type="spellStart"/>
      <w:r w:rsidRPr="00B44938">
        <w:rPr>
          <w:rFonts w:ascii="Times New Roman" w:eastAsia="Times New Roman" w:hAnsi="Times New Roman" w:cs="Times New Roman"/>
          <w:sz w:val="24"/>
          <w:szCs w:val="24"/>
        </w:rPr>
        <w:t>sorbing</w:t>
      </w:r>
      <w:proofErr w:type="spellEnd"/>
      <w:r w:rsidRPr="00B44938">
        <w:rPr>
          <w:rFonts w:ascii="Times New Roman" w:eastAsia="Times New Roman" w:hAnsi="Times New Roman" w:cs="Times New Roman"/>
          <w:sz w:val="24"/>
          <w:szCs w:val="24"/>
        </w:rPr>
        <w:t xml:space="preserve"> at lower pH values. For (</w:t>
      </w:r>
      <w:proofErr w:type="spellStart"/>
      <w:r w:rsidRPr="00B44938">
        <w:rPr>
          <w:rFonts w:ascii="Times New Roman" w:eastAsia="Times New Roman" w:hAnsi="Times New Roman" w:cs="Times New Roman"/>
          <w:sz w:val="24"/>
          <w:szCs w:val="24"/>
        </w:rPr>
        <w:t>hydr</w:t>
      </w:r>
      <w:proofErr w:type="spellEnd"/>
      <w:r w:rsidRPr="00B44938">
        <w:rPr>
          <w:rFonts w:ascii="Times New Roman" w:eastAsia="Times New Roman" w:hAnsi="Times New Roman" w:cs="Times New Roman"/>
          <w:sz w:val="24"/>
          <w:szCs w:val="24"/>
        </w:rPr>
        <w:t xml:space="preserve">)oxide surfaces, sorption affinity is related to the metal hydrolysis constant or acid-base characteristics (Sparks 1995, </w:t>
      </w:r>
      <w:proofErr w:type="spellStart"/>
      <w:r w:rsidRPr="00B44938">
        <w:rPr>
          <w:rFonts w:ascii="Times New Roman" w:eastAsia="Times New Roman" w:hAnsi="Times New Roman" w:cs="Times New Roman"/>
          <w:sz w:val="24"/>
          <w:szCs w:val="24"/>
        </w:rPr>
        <w:t>Jenne</w:t>
      </w:r>
      <w:proofErr w:type="spellEnd"/>
      <w:r w:rsidRPr="00B44938">
        <w:rPr>
          <w:rFonts w:ascii="Times New Roman" w:eastAsia="Times New Roman" w:hAnsi="Times New Roman" w:cs="Times New Roman"/>
          <w:sz w:val="24"/>
          <w:szCs w:val="24"/>
        </w:rPr>
        <w:t xml:space="preserve"> 1998). The effect of pH on sorption mechanisms has also been explored. Van der </w:t>
      </w:r>
      <w:proofErr w:type="spellStart"/>
      <w:r w:rsidRPr="00B44938">
        <w:rPr>
          <w:rFonts w:ascii="Times New Roman" w:eastAsia="Times New Roman" w:hAnsi="Times New Roman" w:cs="Times New Roman"/>
          <w:sz w:val="24"/>
          <w:szCs w:val="24"/>
        </w:rPr>
        <w:t>Weijden</w:t>
      </w:r>
      <w:proofErr w:type="spellEnd"/>
      <w:r w:rsidRPr="00B44938">
        <w:rPr>
          <w:rFonts w:ascii="Times New Roman" w:eastAsia="Times New Roman" w:hAnsi="Times New Roman" w:cs="Times New Roman"/>
          <w:sz w:val="24"/>
          <w:szCs w:val="24"/>
        </w:rPr>
        <w:t xml:space="preserve"> et al. (1994) observed decreased reversibility for calcite-</w:t>
      </w:r>
      <w:proofErr w:type="spellStart"/>
      <w:r w:rsidRPr="00B44938">
        <w:rPr>
          <w:rFonts w:ascii="Times New Roman" w:eastAsia="Times New Roman" w:hAnsi="Times New Roman" w:cs="Times New Roman"/>
          <w:sz w:val="24"/>
          <w:szCs w:val="24"/>
        </w:rPr>
        <w:t>sorbed</w:t>
      </w:r>
      <w:proofErr w:type="spellEnd"/>
      <w:r w:rsidRPr="00B44938">
        <w:rPr>
          <w:rFonts w:ascii="Times New Roman" w:eastAsia="Times New Roman" w:hAnsi="Times New Roman" w:cs="Times New Roman"/>
          <w:sz w:val="24"/>
          <w:szCs w:val="24"/>
        </w:rPr>
        <w:t xml:space="preserve"> Cd when pH decreased from 8.2 to 7.9. For shorter sorption times this was attributed to sorption of Cd at only the most energetically favored sites at low pH due to enhanced competition with Ca. For 2–</w:t>
      </w:r>
      <w:proofErr w:type="gramStart"/>
      <w:r w:rsidRPr="00B44938">
        <w:rPr>
          <w:rFonts w:ascii="Times New Roman" w:eastAsia="Times New Roman" w:hAnsi="Times New Roman" w:cs="Times New Roman"/>
          <w:sz w:val="24"/>
          <w:szCs w:val="24"/>
        </w:rPr>
        <w:t>6 month</w:t>
      </w:r>
      <w:proofErr w:type="gramEnd"/>
      <w:r w:rsidRPr="00B44938">
        <w:rPr>
          <w:rFonts w:ascii="Times New Roman" w:eastAsia="Times New Roman" w:hAnsi="Times New Roman" w:cs="Times New Roman"/>
          <w:sz w:val="24"/>
          <w:szCs w:val="24"/>
        </w:rPr>
        <w:t xml:space="preserve"> equilibration periods the observed trend was interpreted as an increase in the rate of calcite recrystallization from pH 8.2 to 7.9, which promoted metal coprecipitation at the lower pH value. Using X-ray photoelectron spectroscopy (XPS) on calcite single crystals, Xu et al. (1996) found higher concentrations of Co in the near-surface and decreased metal concentration with depth of pH 8.2 samples, as compared to pH 7.3–7.4 samples. This was interpreted as combined Ca/Co solid solution formation and precipitation of Co carbonate or hydroxycarbonate at high pH, and dominance of primarily solid solution formation at low </w:t>
      </w:r>
      <w:proofErr w:type="spellStart"/>
      <w:r w:rsidRPr="00B44938">
        <w:rPr>
          <w:rFonts w:ascii="Times New Roman" w:eastAsia="Times New Roman" w:hAnsi="Times New Roman" w:cs="Times New Roman"/>
          <w:sz w:val="24"/>
          <w:szCs w:val="24"/>
        </w:rPr>
        <w:t>pH.</w:t>
      </w:r>
      <w:proofErr w:type="spellEnd"/>
    </w:p>
    <w:p w:rsidR="00B44938" w:rsidRPr="00B44938" w:rsidRDefault="00B44938" w:rsidP="00B44938">
      <w:pPr>
        <w:spacing w:before="100" w:beforeAutospacing="1" w:after="100" w:afterAutospacing="1" w:line="240" w:lineRule="auto"/>
        <w:rPr>
          <w:rFonts w:ascii="Times New Roman" w:eastAsia="Times New Roman" w:hAnsi="Times New Roman" w:cs="Times New Roman"/>
          <w:sz w:val="24"/>
          <w:szCs w:val="24"/>
        </w:rPr>
      </w:pPr>
      <w:r w:rsidRPr="00B44938">
        <w:rPr>
          <w:rFonts w:ascii="Times New Roman" w:eastAsia="Times New Roman" w:hAnsi="Times New Roman" w:cs="Times New Roman"/>
          <w:sz w:val="24"/>
          <w:szCs w:val="24"/>
        </w:rPr>
        <w:t>The influence of pH on sorption mechanisms has also been addressed for other metal-mineral systems, using both macroscopic and molecular scale techniques. Variation in mechanism as a function of pH has been observed for Zn (</w:t>
      </w:r>
      <w:proofErr w:type="spellStart"/>
      <w:r w:rsidRPr="00B44938">
        <w:rPr>
          <w:rFonts w:ascii="Times New Roman" w:eastAsia="Times New Roman" w:hAnsi="Times New Roman" w:cs="Times New Roman"/>
          <w:sz w:val="24"/>
          <w:szCs w:val="24"/>
        </w:rPr>
        <w:t>Bochatay</w:t>
      </w:r>
      <w:proofErr w:type="spellEnd"/>
      <w:r w:rsidRPr="00B44938">
        <w:rPr>
          <w:rFonts w:ascii="Times New Roman" w:eastAsia="Times New Roman" w:hAnsi="Times New Roman" w:cs="Times New Roman"/>
          <w:sz w:val="24"/>
          <w:szCs w:val="24"/>
        </w:rPr>
        <w:t xml:space="preserve"> and Persson 2000, Roberts et al 2003, Trivedi et al 2004), Cu (</w:t>
      </w:r>
      <w:proofErr w:type="spellStart"/>
      <w:r w:rsidRPr="00B44938">
        <w:rPr>
          <w:rFonts w:ascii="Times New Roman" w:eastAsia="Times New Roman" w:hAnsi="Times New Roman" w:cs="Times New Roman"/>
          <w:sz w:val="24"/>
          <w:szCs w:val="24"/>
        </w:rPr>
        <w:t>Bochatay</w:t>
      </w:r>
      <w:proofErr w:type="spellEnd"/>
      <w:r w:rsidRPr="00B44938">
        <w:rPr>
          <w:rFonts w:ascii="Times New Roman" w:eastAsia="Times New Roman" w:hAnsi="Times New Roman" w:cs="Times New Roman"/>
          <w:sz w:val="24"/>
          <w:szCs w:val="24"/>
        </w:rPr>
        <w:t xml:space="preserve"> et al 1997, Hyun et al 2000, Morton et al 2001) Ni (</w:t>
      </w:r>
      <w:proofErr w:type="spellStart"/>
      <w:r w:rsidRPr="00B44938">
        <w:rPr>
          <w:rFonts w:ascii="Times New Roman" w:eastAsia="Times New Roman" w:hAnsi="Times New Roman" w:cs="Times New Roman"/>
          <w:sz w:val="24"/>
          <w:szCs w:val="24"/>
        </w:rPr>
        <w:t>Scheidegger</w:t>
      </w:r>
      <w:proofErr w:type="spellEnd"/>
      <w:r w:rsidRPr="00B44938">
        <w:rPr>
          <w:rFonts w:ascii="Times New Roman" w:eastAsia="Times New Roman" w:hAnsi="Times New Roman" w:cs="Times New Roman"/>
          <w:sz w:val="24"/>
          <w:szCs w:val="24"/>
        </w:rPr>
        <w:t xml:space="preserve"> et al 1996, Roberts et al 1999, </w:t>
      </w:r>
      <w:proofErr w:type="spellStart"/>
      <w:r w:rsidRPr="00B44938">
        <w:rPr>
          <w:rFonts w:ascii="Times New Roman" w:eastAsia="Times New Roman" w:hAnsi="Times New Roman" w:cs="Times New Roman"/>
          <w:sz w:val="24"/>
          <w:szCs w:val="24"/>
        </w:rPr>
        <w:t>Elzinga</w:t>
      </w:r>
      <w:proofErr w:type="spellEnd"/>
      <w:r w:rsidRPr="00B44938">
        <w:rPr>
          <w:rFonts w:ascii="Times New Roman" w:eastAsia="Times New Roman" w:hAnsi="Times New Roman" w:cs="Times New Roman"/>
          <w:sz w:val="24"/>
          <w:szCs w:val="24"/>
        </w:rPr>
        <w:t xml:space="preserve"> and Sparks 2001a), Co (Persson et al 1995, </w:t>
      </w:r>
      <w:proofErr w:type="spellStart"/>
      <w:r w:rsidRPr="00B44938">
        <w:rPr>
          <w:rFonts w:ascii="Times New Roman" w:eastAsia="Times New Roman" w:hAnsi="Times New Roman" w:cs="Times New Roman"/>
          <w:sz w:val="24"/>
          <w:szCs w:val="24"/>
        </w:rPr>
        <w:t>Papelis</w:t>
      </w:r>
      <w:proofErr w:type="spellEnd"/>
      <w:r w:rsidRPr="00B44938">
        <w:rPr>
          <w:rFonts w:ascii="Times New Roman" w:eastAsia="Times New Roman" w:hAnsi="Times New Roman" w:cs="Times New Roman"/>
          <w:sz w:val="24"/>
          <w:szCs w:val="24"/>
        </w:rPr>
        <w:t xml:space="preserve"> and Hayes 1996, Chen and Hayes 1999) and Cd (</w:t>
      </w:r>
      <w:proofErr w:type="spellStart"/>
      <w:r w:rsidRPr="00B44938">
        <w:rPr>
          <w:rFonts w:ascii="Times New Roman" w:eastAsia="Times New Roman" w:hAnsi="Times New Roman" w:cs="Times New Roman"/>
          <w:sz w:val="24"/>
          <w:szCs w:val="24"/>
        </w:rPr>
        <w:t>Zachara</w:t>
      </w:r>
      <w:proofErr w:type="spellEnd"/>
      <w:r w:rsidRPr="00B44938">
        <w:rPr>
          <w:rFonts w:ascii="Times New Roman" w:eastAsia="Times New Roman" w:hAnsi="Times New Roman" w:cs="Times New Roman"/>
          <w:sz w:val="24"/>
          <w:szCs w:val="24"/>
        </w:rPr>
        <w:t xml:space="preserve"> et al 1992, Echeverria et al 2002, </w:t>
      </w:r>
      <w:proofErr w:type="spellStart"/>
      <w:r w:rsidRPr="00B44938">
        <w:rPr>
          <w:rFonts w:ascii="Times New Roman" w:eastAsia="Times New Roman" w:hAnsi="Times New Roman" w:cs="Times New Roman"/>
          <w:sz w:val="24"/>
          <w:szCs w:val="24"/>
        </w:rPr>
        <w:t>Boyanov</w:t>
      </w:r>
      <w:proofErr w:type="spellEnd"/>
      <w:r w:rsidRPr="00B44938">
        <w:rPr>
          <w:rFonts w:ascii="Times New Roman" w:eastAsia="Times New Roman" w:hAnsi="Times New Roman" w:cs="Times New Roman"/>
          <w:sz w:val="24"/>
          <w:szCs w:val="24"/>
        </w:rPr>
        <w:t xml:space="preserve"> et al 2003) for a variety of substrates relevant to environmental systems, such as clay minerals, Fe(III)-, Mn(III,IV)- and Al(III)-(</w:t>
      </w:r>
      <w:proofErr w:type="spellStart"/>
      <w:r w:rsidRPr="00B44938">
        <w:rPr>
          <w:rFonts w:ascii="Times New Roman" w:eastAsia="Times New Roman" w:hAnsi="Times New Roman" w:cs="Times New Roman"/>
          <w:sz w:val="24"/>
          <w:szCs w:val="24"/>
        </w:rPr>
        <w:t>hydr</w:t>
      </w:r>
      <w:proofErr w:type="spellEnd"/>
      <w:r w:rsidRPr="00B44938">
        <w:rPr>
          <w:rFonts w:ascii="Times New Roman" w:eastAsia="Times New Roman" w:hAnsi="Times New Roman" w:cs="Times New Roman"/>
          <w:sz w:val="24"/>
          <w:szCs w:val="24"/>
        </w:rPr>
        <w:t>)oxides, and silica.</w:t>
      </w:r>
    </w:p>
    <w:p w:rsidR="00B44938" w:rsidRPr="00B44938" w:rsidRDefault="00B44938" w:rsidP="00B44938">
      <w:pPr>
        <w:spacing w:before="100" w:beforeAutospacing="1" w:after="100" w:afterAutospacing="1" w:line="240" w:lineRule="auto"/>
        <w:rPr>
          <w:rFonts w:ascii="Times New Roman" w:eastAsia="Times New Roman" w:hAnsi="Times New Roman" w:cs="Times New Roman"/>
          <w:sz w:val="24"/>
          <w:szCs w:val="24"/>
        </w:rPr>
      </w:pPr>
      <w:r w:rsidRPr="00B44938">
        <w:rPr>
          <w:rFonts w:ascii="Times New Roman" w:eastAsia="Times New Roman" w:hAnsi="Times New Roman" w:cs="Times New Roman"/>
          <w:sz w:val="24"/>
          <w:szCs w:val="24"/>
        </w:rPr>
        <w:t>In Pb-containing systems, altering pH has also been observed to influence dominant sorption mechanisms. The dominance of either inner- or outer-sphere complexation—in Pb-montmorillonite systems, for example (Strawn and Sparks, 1999)—is contingent upon pH and ionic strength. Under conditions in which primarily inner-sphere complexation dominates, pH dependent metal configuration is marked by transitions from mono- to polynuclear complexes (</w:t>
      </w:r>
      <w:proofErr w:type="spellStart"/>
      <w:r w:rsidRPr="00B44938">
        <w:rPr>
          <w:rFonts w:ascii="Times New Roman" w:eastAsia="Times New Roman" w:hAnsi="Times New Roman" w:cs="Times New Roman"/>
          <w:sz w:val="24"/>
          <w:szCs w:val="24"/>
        </w:rPr>
        <w:t>Elzinga</w:t>
      </w:r>
      <w:proofErr w:type="spellEnd"/>
      <w:r w:rsidRPr="00B44938">
        <w:rPr>
          <w:rFonts w:ascii="Times New Roman" w:eastAsia="Times New Roman" w:hAnsi="Times New Roman" w:cs="Times New Roman"/>
          <w:sz w:val="24"/>
          <w:szCs w:val="24"/>
        </w:rPr>
        <w:t xml:space="preserve"> and Sparks, 2002), or prevalence of mono-, bi-, or tridentate surface complexes (Ostergren et al 2000, Trivedi et al 2003, Um and </w:t>
      </w:r>
      <w:proofErr w:type="spellStart"/>
      <w:r w:rsidRPr="00B44938">
        <w:rPr>
          <w:rFonts w:ascii="Times New Roman" w:eastAsia="Times New Roman" w:hAnsi="Times New Roman" w:cs="Times New Roman"/>
          <w:sz w:val="24"/>
          <w:szCs w:val="24"/>
        </w:rPr>
        <w:t>Papelis</w:t>
      </w:r>
      <w:proofErr w:type="spellEnd"/>
      <w:r w:rsidRPr="00B44938">
        <w:rPr>
          <w:rFonts w:ascii="Times New Roman" w:eastAsia="Times New Roman" w:hAnsi="Times New Roman" w:cs="Times New Roman"/>
          <w:sz w:val="24"/>
          <w:szCs w:val="24"/>
        </w:rPr>
        <w:t xml:space="preserve"> 2003). In systems inclusive of secondary anions, pH can dictate the extent and occurrence of Pb-ligand ternary complexation with mineral surfaces (</w:t>
      </w:r>
      <w:proofErr w:type="spellStart"/>
      <w:r w:rsidRPr="00B44938">
        <w:rPr>
          <w:rFonts w:ascii="Times New Roman" w:eastAsia="Times New Roman" w:hAnsi="Times New Roman" w:cs="Times New Roman"/>
          <w:sz w:val="24"/>
          <w:szCs w:val="24"/>
        </w:rPr>
        <w:t>Bargar</w:t>
      </w:r>
      <w:proofErr w:type="spellEnd"/>
      <w:r w:rsidRPr="00B44938">
        <w:rPr>
          <w:rFonts w:ascii="Times New Roman" w:eastAsia="Times New Roman" w:hAnsi="Times New Roman" w:cs="Times New Roman"/>
          <w:sz w:val="24"/>
          <w:szCs w:val="24"/>
        </w:rPr>
        <w:t xml:space="preserve"> et al 1998, Ostergren et al 2000, </w:t>
      </w:r>
      <w:proofErr w:type="spellStart"/>
      <w:r w:rsidRPr="00B44938">
        <w:rPr>
          <w:rFonts w:ascii="Times New Roman" w:eastAsia="Times New Roman" w:hAnsi="Times New Roman" w:cs="Times New Roman"/>
          <w:sz w:val="24"/>
          <w:szCs w:val="24"/>
        </w:rPr>
        <w:t>Elzinga</w:t>
      </w:r>
      <w:proofErr w:type="spellEnd"/>
      <w:r w:rsidRPr="00B44938">
        <w:rPr>
          <w:rFonts w:ascii="Times New Roman" w:eastAsia="Times New Roman" w:hAnsi="Times New Roman" w:cs="Times New Roman"/>
          <w:sz w:val="24"/>
          <w:szCs w:val="24"/>
        </w:rPr>
        <w:t xml:space="preserve"> et al 2001b).</w:t>
      </w:r>
    </w:p>
    <w:p w:rsidR="00B44938" w:rsidRPr="00B44938" w:rsidRDefault="00B44938" w:rsidP="00B44938">
      <w:pPr>
        <w:spacing w:before="100" w:beforeAutospacing="1" w:after="100" w:afterAutospacing="1" w:line="240" w:lineRule="auto"/>
        <w:rPr>
          <w:rFonts w:ascii="Times New Roman" w:eastAsia="Times New Roman" w:hAnsi="Times New Roman" w:cs="Times New Roman"/>
          <w:sz w:val="24"/>
          <w:szCs w:val="24"/>
        </w:rPr>
      </w:pPr>
      <w:r w:rsidRPr="00B44938">
        <w:rPr>
          <w:rFonts w:ascii="Times New Roman" w:eastAsia="Times New Roman" w:hAnsi="Times New Roman" w:cs="Times New Roman"/>
          <w:sz w:val="24"/>
          <w:szCs w:val="24"/>
        </w:rPr>
        <w:lastRenderedPageBreak/>
        <w:t>The mechanistic variation observed in the aforementioned studies alludes to the influence of pH on metal sequestration. Inner-sphere adsorption complexes may be less prone to displacement than electrostatically interacting outer-sphere counterparts. Polynuclear and multidentate complexes may interact more strongly with mineral surfaces than mononuclear and/or monodentate inner-sphere complexes, and coprecipitated metal is likely to be less susceptible to remobilization than surface-bound complexes. Therefore, an understanding of these processes and the conditions under which they occur is essential for predicting metal mobility, bioavailability and toxicity.</w:t>
      </w:r>
    </w:p>
    <w:p w:rsidR="00B44938" w:rsidRPr="00B44938" w:rsidRDefault="00B44938" w:rsidP="00B44938">
      <w:pPr>
        <w:spacing w:before="100" w:beforeAutospacing="1" w:after="100" w:afterAutospacing="1" w:line="240" w:lineRule="auto"/>
        <w:rPr>
          <w:rFonts w:ascii="Times New Roman" w:eastAsia="Times New Roman" w:hAnsi="Times New Roman" w:cs="Times New Roman"/>
          <w:sz w:val="24"/>
          <w:szCs w:val="24"/>
        </w:rPr>
      </w:pPr>
      <w:r w:rsidRPr="00B44938">
        <w:rPr>
          <w:rFonts w:ascii="Times New Roman" w:eastAsia="Times New Roman" w:hAnsi="Times New Roman" w:cs="Times New Roman"/>
          <w:sz w:val="24"/>
          <w:szCs w:val="24"/>
        </w:rPr>
        <w:t xml:space="preserve">For Pb sorption to calcite at pH 8.2 under conditions of ambient temperature and </w:t>
      </w:r>
      <w:r w:rsidRPr="00B44938">
        <w:rPr>
          <w:rFonts w:ascii="Times New Roman" w:eastAsia="Times New Roman" w:hAnsi="Times New Roman" w:cs="Times New Roman"/>
          <w:i/>
          <w:iCs/>
          <w:sz w:val="24"/>
          <w:szCs w:val="24"/>
        </w:rPr>
        <w:t>P</w:t>
      </w:r>
      <w:r w:rsidRPr="00B44938">
        <w:rPr>
          <w:rFonts w:ascii="Times New Roman" w:eastAsia="Times New Roman" w:hAnsi="Times New Roman" w:cs="Times New Roman"/>
          <w:sz w:val="24"/>
          <w:szCs w:val="24"/>
        </w:rPr>
        <w:t>CO</w:t>
      </w:r>
      <w:r w:rsidRPr="00B44938">
        <w:rPr>
          <w:rFonts w:ascii="Times New Roman" w:eastAsia="Times New Roman" w:hAnsi="Times New Roman" w:cs="Times New Roman"/>
          <w:sz w:val="24"/>
          <w:szCs w:val="24"/>
          <w:vertAlign w:val="subscript"/>
        </w:rPr>
        <w:t>2</w:t>
      </w:r>
      <w:r w:rsidRPr="00B44938">
        <w:rPr>
          <w:rFonts w:ascii="Times New Roman" w:eastAsia="Times New Roman" w:hAnsi="Times New Roman" w:cs="Times New Roman"/>
          <w:sz w:val="24"/>
          <w:szCs w:val="24"/>
        </w:rPr>
        <w:t xml:space="preserve"> 10</w:t>
      </w:r>
      <w:r w:rsidRPr="00B44938">
        <w:rPr>
          <w:rFonts w:ascii="Times New Roman" w:eastAsia="Times New Roman" w:hAnsi="Times New Roman" w:cs="Times New Roman"/>
          <w:sz w:val="24"/>
          <w:szCs w:val="24"/>
          <w:vertAlign w:val="superscript"/>
        </w:rPr>
        <w:t>−3.5</w:t>
      </w:r>
      <w:r w:rsidRPr="00B44938">
        <w:rPr>
          <w:rFonts w:ascii="Times New Roman" w:eastAsia="Times New Roman" w:hAnsi="Times New Roman" w:cs="Times New Roman"/>
          <w:sz w:val="24"/>
          <w:szCs w:val="24"/>
        </w:rPr>
        <w:t xml:space="preserve"> atm, we have already assessed the effect of sorption density on mechanism via the use of X-ray absorption spectroscopy (XAS) (</w:t>
      </w:r>
      <w:proofErr w:type="spellStart"/>
      <w:r w:rsidRPr="00B44938">
        <w:rPr>
          <w:rFonts w:ascii="Times New Roman" w:eastAsia="Times New Roman" w:hAnsi="Times New Roman" w:cs="Times New Roman"/>
          <w:sz w:val="24"/>
          <w:szCs w:val="24"/>
        </w:rPr>
        <w:t>Rouff</w:t>
      </w:r>
      <w:proofErr w:type="spellEnd"/>
      <w:r w:rsidRPr="00B44938">
        <w:rPr>
          <w:rFonts w:ascii="Times New Roman" w:eastAsia="Times New Roman" w:hAnsi="Times New Roman" w:cs="Times New Roman"/>
          <w:sz w:val="24"/>
          <w:szCs w:val="24"/>
        </w:rPr>
        <w:t xml:space="preserve"> et al., 2004). At low sorption densities, the formation of Pb mononuclear inner-sphere adsorption complexes was identified, and a continuum from adsorption to precipitation of Pb carbonate phases was observed with increasing sorption density. The present work aims to explore the possibility of mechanistic variation in the system with </w:t>
      </w:r>
      <w:proofErr w:type="spellStart"/>
      <w:r w:rsidRPr="00B44938">
        <w:rPr>
          <w:rFonts w:ascii="Times New Roman" w:eastAsia="Times New Roman" w:hAnsi="Times New Roman" w:cs="Times New Roman"/>
          <w:sz w:val="24"/>
          <w:szCs w:val="24"/>
        </w:rPr>
        <w:t>pH.</w:t>
      </w:r>
      <w:proofErr w:type="spellEnd"/>
      <w:r w:rsidRPr="00B44938">
        <w:rPr>
          <w:rFonts w:ascii="Times New Roman" w:eastAsia="Times New Roman" w:hAnsi="Times New Roman" w:cs="Times New Roman"/>
          <w:sz w:val="24"/>
          <w:szCs w:val="24"/>
        </w:rPr>
        <w:t xml:space="preserve"> In addition, this study complements macroscopic observations (</w:t>
      </w:r>
      <w:proofErr w:type="spellStart"/>
      <w:r w:rsidRPr="00B44938">
        <w:rPr>
          <w:rFonts w:ascii="Times New Roman" w:eastAsia="Times New Roman" w:hAnsi="Times New Roman" w:cs="Times New Roman"/>
          <w:sz w:val="24"/>
          <w:szCs w:val="24"/>
        </w:rPr>
        <w:t>Rouff</w:t>
      </w:r>
      <w:proofErr w:type="spellEnd"/>
      <w:r w:rsidRPr="00B44938">
        <w:rPr>
          <w:rFonts w:ascii="Times New Roman" w:eastAsia="Times New Roman" w:hAnsi="Times New Roman" w:cs="Times New Roman"/>
          <w:sz w:val="24"/>
          <w:szCs w:val="24"/>
        </w:rPr>
        <w:t xml:space="preserve"> et al., 2005), which have delineated the Pb sorption edge and assessed the influence of Pb aqueous speciation on uptake over the pH range 7.3–9.4. In the current work, macroscopic adsorption experiments were conducted at pH 7.3, 8.2 and 9.4 to assess fractional sorption trends and kinetics, and the reversibility of these processes was determined via desorption experiments. Possible occurrent mechanisms alluded to by batch experiments were verified via in situ XAS studies conducted in parallel.</w:t>
      </w:r>
    </w:p>
    <w:p w:rsidR="00B44938" w:rsidRPr="00B44938" w:rsidRDefault="00B44938" w:rsidP="00B44938">
      <w:pPr>
        <w:spacing w:before="100" w:beforeAutospacing="1" w:after="100" w:afterAutospacing="1" w:line="240" w:lineRule="auto"/>
        <w:outlineLvl w:val="1"/>
        <w:rPr>
          <w:rFonts w:ascii="Times New Roman" w:eastAsia="Times New Roman" w:hAnsi="Times New Roman" w:cs="Times New Roman"/>
          <w:b/>
          <w:bCs/>
          <w:sz w:val="36"/>
          <w:szCs w:val="36"/>
        </w:rPr>
      </w:pPr>
      <w:r w:rsidRPr="00B44938">
        <w:rPr>
          <w:rFonts w:ascii="Times New Roman" w:eastAsia="Times New Roman" w:hAnsi="Times New Roman" w:cs="Times New Roman"/>
          <w:b/>
          <w:bCs/>
          <w:sz w:val="36"/>
          <w:szCs w:val="36"/>
        </w:rPr>
        <w:t>Section snippets</w:t>
      </w:r>
    </w:p>
    <w:p w:rsidR="00B44938" w:rsidRPr="00B44938" w:rsidRDefault="00B44938" w:rsidP="00B44938">
      <w:pPr>
        <w:spacing w:before="100" w:beforeAutospacing="1" w:after="100" w:afterAutospacing="1" w:line="240" w:lineRule="auto"/>
        <w:outlineLvl w:val="1"/>
        <w:rPr>
          <w:rFonts w:ascii="Times New Roman" w:eastAsia="Times New Roman" w:hAnsi="Times New Roman" w:cs="Times New Roman"/>
          <w:b/>
          <w:bCs/>
          <w:sz w:val="36"/>
          <w:szCs w:val="36"/>
        </w:rPr>
      </w:pPr>
      <w:r w:rsidRPr="00B44938">
        <w:rPr>
          <w:rFonts w:ascii="Times New Roman" w:eastAsia="Times New Roman" w:hAnsi="Times New Roman" w:cs="Times New Roman"/>
          <w:b/>
          <w:bCs/>
          <w:sz w:val="36"/>
          <w:szCs w:val="36"/>
        </w:rPr>
        <w:t>Calcite Substrate</w:t>
      </w:r>
    </w:p>
    <w:p w:rsidR="00B44938" w:rsidRPr="00B44938" w:rsidRDefault="00B44938" w:rsidP="00B44938">
      <w:pPr>
        <w:spacing w:before="100" w:beforeAutospacing="1" w:after="100" w:afterAutospacing="1" w:line="240" w:lineRule="auto"/>
        <w:rPr>
          <w:rFonts w:ascii="Times New Roman" w:eastAsia="Times New Roman" w:hAnsi="Times New Roman" w:cs="Times New Roman"/>
          <w:sz w:val="24"/>
          <w:szCs w:val="24"/>
        </w:rPr>
      </w:pPr>
      <w:r w:rsidRPr="00B44938">
        <w:rPr>
          <w:rFonts w:ascii="Times New Roman" w:eastAsia="Times New Roman" w:hAnsi="Times New Roman" w:cs="Times New Roman"/>
          <w:sz w:val="24"/>
          <w:szCs w:val="24"/>
        </w:rPr>
        <w:t xml:space="preserve">For batch uptake experiments, a reagent calcium carbonate powder from Alfa </w:t>
      </w:r>
      <w:proofErr w:type="spellStart"/>
      <w:r w:rsidRPr="00B44938">
        <w:rPr>
          <w:rFonts w:ascii="Times New Roman" w:eastAsia="Times New Roman" w:hAnsi="Times New Roman" w:cs="Times New Roman"/>
          <w:sz w:val="24"/>
          <w:szCs w:val="24"/>
        </w:rPr>
        <w:t>Aesar</w:t>
      </w:r>
      <w:proofErr w:type="spellEnd"/>
      <w:r w:rsidRPr="00B44938">
        <w:rPr>
          <w:rFonts w:ascii="Times New Roman" w:eastAsia="Times New Roman" w:hAnsi="Times New Roman" w:cs="Times New Roman"/>
          <w:sz w:val="24"/>
          <w:szCs w:val="24"/>
        </w:rPr>
        <w:t>, confirmed as pure calcite by X-ray diffraction, was used as the sorbent. The material was found to contain trace concentrations of Pb (&lt;0.19 ppm) by isotope dilution. The specific surface area was 0.2 m</w:t>
      </w:r>
      <w:r w:rsidRPr="00B44938">
        <w:rPr>
          <w:rFonts w:ascii="Times New Roman" w:eastAsia="Times New Roman" w:hAnsi="Times New Roman" w:cs="Times New Roman"/>
          <w:sz w:val="24"/>
          <w:szCs w:val="24"/>
          <w:vertAlign w:val="superscript"/>
        </w:rPr>
        <w:t>2</w:t>
      </w:r>
      <w:r w:rsidRPr="00B44938">
        <w:rPr>
          <w:rFonts w:ascii="Times New Roman" w:eastAsia="Times New Roman" w:hAnsi="Times New Roman" w:cs="Times New Roman"/>
          <w:sz w:val="24"/>
          <w:szCs w:val="24"/>
        </w:rPr>
        <w:t>g</w:t>
      </w:r>
      <w:r w:rsidRPr="00B44938">
        <w:rPr>
          <w:rFonts w:ascii="Times New Roman" w:eastAsia="Times New Roman" w:hAnsi="Times New Roman" w:cs="Times New Roman"/>
          <w:sz w:val="24"/>
          <w:szCs w:val="24"/>
          <w:vertAlign w:val="superscript"/>
        </w:rPr>
        <w:t>−1</w:t>
      </w:r>
      <w:r w:rsidRPr="00B44938">
        <w:rPr>
          <w:rFonts w:ascii="Times New Roman" w:eastAsia="Times New Roman" w:hAnsi="Times New Roman" w:cs="Times New Roman"/>
          <w:sz w:val="24"/>
          <w:szCs w:val="24"/>
        </w:rPr>
        <w:t xml:space="preserve"> as determined by multi-point, low surface area, N</w:t>
      </w:r>
      <w:r w:rsidRPr="00B44938">
        <w:rPr>
          <w:rFonts w:ascii="Times New Roman" w:eastAsia="Times New Roman" w:hAnsi="Times New Roman" w:cs="Times New Roman"/>
          <w:sz w:val="24"/>
          <w:szCs w:val="24"/>
          <w:vertAlign w:val="subscript"/>
        </w:rPr>
        <w:t>2</w:t>
      </w:r>
      <w:r w:rsidRPr="00B44938">
        <w:rPr>
          <w:rFonts w:ascii="Times New Roman" w:eastAsia="Times New Roman" w:hAnsi="Times New Roman" w:cs="Times New Roman"/>
          <w:sz w:val="24"/>
          <w:szCs w:val="24"/>
        </w:rPr>
        <w:t xml:space="preserve"> adsorption BET analysis, with average particle sizes close to 5 </w:t>
      </w:r>
      <w:proofErr w:type="spellStart"/>
      <w:r w:rsidRPr="00B44938">
        <w:rPr>
          <w:rFonts w:ascii="Times New Roman" w:eastAsia="Times New Roman" w:hAnsi="Times New Roman" w:cs="Times New Roman"/>
          <w:sz w:val="24"/>
          <w:szCs w:val="24"/>
        </w:rPr>
        <w:t>μm</w:t>
      </w:r>
      <w:proofErr w:type="spellEnd"/>
      <w:r w:rsidRPr="00B44938">
        <w:rPr>
          <w:rFonts w:ascii="Times New Roman" w:eastAsia="Times New Roman" w:hAnsi="Times New Roman" w:cs="Times New Roman"/>
          <w:sz w:val="24"/>
          <w:szCs w:val="24"/>
        </w:rPr>
        <w:t>. The calcite was suspended in deionized water and equilibrated with atmospheric CO</w:t>
      </w:r>
      <w:r w:rsidRPr="00B44938">
        <w:rPr>
          <w:rFonts w:ascii="Times New Roman" w:eastAsia="Times New Roman" w:hAnsi="Times New Roman" w:cs="Times New Roman"/>
          <w:sz w:val="24"/>
          <w:szCs w:val="24"/>
          <w:vertAlign w:val="subscript"/>
        </w:rPr>
        <w:t>2(g)</w:t>
      </w:r>
      <w:r w:rsidRPr="00B44938">
        <w:rPr>
          <w:rFonts w:ascii="Times New Roman" w:eastAsia="Times New Roman" w:hAnsi="Times New Roman" w:cs="Times New Roman"/>
          <w:sz w:val="24"/>
          <w:szCs w:val="24"/>
        </w:rPr>
        <w:t xml:space="preserve"> (</w:t>
      </w:r>
      <w:r w:rsidRPr="00B44938">
        <w:rPr>
          <w:rFonts w:ascii="Times New Roman" w:eastAsia="Times New Roman" w:hAnsi="Times New Roman" w:cs="Times New Roman"/>
          <w:i/>
          <w:iCs/>
          <w:sz w:val="24"/>
          <w:szCs w:val="24"/>
        </w:rPr>
        <w:t>P</w:t>
      </w:r>
      <w:r w:rsidRPr="00B44938">
        <w:rPr>
          <w:rFonts w:ascii="Times New Roman" w:eastAsia="Times New Roman" w:hAnsi="Times New Roman" w:cs="Times New Roman"/>
          <w:sz w:val="24"/>
          <w:szCs w:val="24"/>
        </w:rPr>
        <w:t>CO</w:t>
      </w:r>
      <w:r w:rsidRPr="00B44938">
        <w:rPr>
          <w:rFonts w:ascii="Times New Roman" w:eastAsia="Times New Roman" w:hAnsi="Times New Roman" w:cs="Times New Roman"/>
          <w:sz w:val="24"/>
          <w:szCs w:val="24"/>
          <w:vertAlign w:val="subscript"/>
        </w:rPr>
        <w:t>2</w:t>
      </w:r>
      <w:r w:rsidRPr="00B44938">
        <w:rPr>
          <w:rFonts w:ascii="Times New Roman" w:eastAsia="Times New Roman" w:hAnsi="Times New Roman" w:cs="Times New Roman"/>
          <w:sz w:val="24"/>
          <w:szCs w:val="24"/>
        </w:rPr>
        <w:t xml:space="preserve"> </w:t>
      </w:r>
    </w:p>
    <w:p w:rsidR="00B44938" w:rsidRPr="00B44938" w:rsidRDefault="00B44938" w:rsidP="00B44938">
      <w:pPr>
        <w:spacing w:before="100" w:beforeAutospacing="1" w:after="100" w:afterAutospacing="1" w:line="240" w:lineRule="auto"/>
        <w:outlineLvl w:val="1"/>
        <w:rPr>
          <w:rFonts w:ascii="Times New Roman" w:eastAsia="Times New Roman" w:hAnsi="Times New Roman" w:cs="Times New Roman"/>
          <w:b/>
          <w:bCs/>
          <w:sz w:val="36"/>
          <w:szCs w:val="36"/>
        </w:rPr>
      </w:pPr>
      <w:r w:rsidRPr="00B44938">
        <w:rPr>
          <w:rFonts w:ascii="Times New Roman" w:eastAsia="Times New Roman" w:hAnsi="Times New Roman" w:cs="Times New Roman"/>
          <w:b/>
          <w:bCs/>
          <w:sz w:val="36"/>
          <w:szCs w:val="36"/>
        </w:rPr>
        <w:t>Aqueous Speciation</w:t>
      </w:r>
    </w:p>
    <w:p w:rsidR="00B44938" w:rsidRPr="00B44938" w:rsidRDefault="00B44938" w:rsidP="00B44938">
      <w:pPr>
        <w:spacing w:before="100" w:beforeAutospacing="1" w:after="100" w:afterAutospacing="1" w:line="240" w:lineRule="auto"/>
        <w:rPr>
          <w:rFonts w:ascii="Times New Roman" w:eastAsia="Times New Roman" w:hAnsi="Times New Roman" w:cs="Times New Roman"/>
          <w:sz w:val="24"/>
          <w:szCs w:val="24"/>
        </w:rPr>
      </w:pPr>
      <w:r w:rsidRPr="00B44938">
        <w:rPr>
          <w:rFonts w:ascii="Times New Roman" w:eastAsia="Times New Roman" w:hAnsi="Times New Roman" w:cs="Times New Roman"/>
          <w:sz w:val="24"/>
          <w:szCs w:val="24"/>
        </w:rPr>
        <w:t xml:space="preserve">The program PHREEQC (Parkhurst and </w:t>
      </w:r>
      <w:proofErr w:type="spellStart"/>
      <w:r w:rsidRPr="00B44938">
        <w:rPr>
          <w:rFonts w:ascii="Times New Roman" w:eastAsia="Times New Roman" w:hAnsi="Times New Roman" w:cs="Times New Roman"/>
          <w:sz w:val="24"/>
          <w:szCs w:val="24"/>
        </w:rPr>
        <w:t>Appelo</w:t>
      </w:r>
      <w:proofErr w:type="spellEnd"/>
      <w:r w:rsidRPr="00B44938">
        <w:rPr>
          <w:rFonts w:ascii="Times New Roman" w:eastAsia="Times New Roman" w:hAnsi="Times New Roman" w:cs="Times New Roman"/>
          <w:sz w:val="24"/>
          <w:szCs w:val="24"/>
        </w:rPr>
        <w:t>, 1995), implementing the MINTEQ database, was used to determine metal aqueous phase speciation over the pH range studied. At pH &lt;7.5 the dominant species is PbNO</w:t>
      </w:r>
      <w:r w:rsidRPr="00B44938">
        <w:rPr>
          <w:rFonts w:ascii="Times New Roman" w:eastAsia="Times New Roman" w:hAnsi="Times New Roman" w:cs="Times New Roman"/>
          <w:sz w:val="24"/>
          <w:szCs w:val="24"/>
          <w:vertAlign w:val="subscript"/>
        </w:rPr>
        <w:t>3</w:t>
      </w:r>
      <w:r w:rsidRPr="00B44938">
        <w:rPr>
          <w:rFonts w:ascii="Times New Roman" w:eastAsia="Times New Roman" w:hAnsi="Times New Roman" w:cs="Times New Roman"/>
          <w:sz w:val="24"/>
          <w:szCs w:val="24"/>
          <w:vertAlign w:val="superscript"/>
        </w:rPr>
        <w:t>+</w:t>
      </w:r>
      <w:r w:rsidRPr="00B44938">
        <w:rPr>
          <w:rFonts w:ascii="Times New Roman" w:eastAsia="Times New Roman" w:hAnsi="Times New Roman" w:cs="Times New Roman"/>
          <w:sz w:val="24"/>
          <w:szCs w:val="24"/>
          <w:vertAlign w:val="subscript"/>
        </w:rPr>
        <w:t>(</w:t>
      </w:r>
      <w:proofErr w:type="spellStart"/>
      <w:r w:rsidRPr="00B44938">
        <w:rPr>
          <w:rFonts w:ascii="Times New Roman" w:eastAsia="Times New Roman" w:hAnsi="Times New Roman" w:cs="Times New Roman"/>
          <w:sz w:val="24"/>
          <w:szCs w:val="24"/>
          <w:vertAlign w:val="subscript"/>
        </w:rPr>
        <w:t>aq</w:t>
      </w:r>
      <w:proofErr w:type="spellEnd"/>
      <w:r w:rsidRPr="00B44938">
        <w:rPr>
          <w:rFonts w:ascii="Times New Roman" w:eastAsia="Times New Roman" w:hAnsi="Times New Roman" w:cs="Times New Roman"/>
          <w:sz w:val="24"/>
          <w:szCs w:val="24"/>
          <w:vertAlign w:val="subscript"/>
        </w:rPr>
        <w:t>)</w:t>
      </w:r>
      <w:r w:rsidRPr="00B44938">
        <w:rPr>
          <w:rFonts w:ascii="Times New Roman" w:eastAsia="Times New Roman" w:hAnsi="Times New Roman" w:cs="Times New Roman"/>
          <w:sz w:val="24"/>
          <w:szCs w:val="24"/>
        </w:rPr>
        <w:t>, from pH 7.5 to 8.9 Pb is primarily speciated as PbCO</w:t>
      </w:r>
      <w:r w:rsidRPr="00B44938">
        <w:rPr>
          <w:rFonts w:ascii="Times New Roman" w:eastAsia="Times New Roman" w:hAnsi="Times New Roman" w:cs="Times New Roman"/>
          <w:sz w:val="24"/>
          <w:szCs w:val="24"/>
          <w:vertAlign w:val="subscript"/>
        </w:rPr>
        <w:t>3</w:t>
      </w:r>
      <w:r w:rsidRPr="00B44938">
        <w:rPr>
          <w:rFonts w:ascii="Times New Roman" w:eastAsia="Times New Roman" w:hAnsi="Times New Roman" w:cs="Times New Roman"/>
          <w:sz w:val="24"/>
          <w:szCs w:val="24"/>
          <w:vertAlign w:val="superscript"/>
        </w:rPr>
        <w:t>0</w:t>
      </w:r>
      <w:r w:rsidRPr="00B44938">
        <w:rPr>
          <w:rFonts w:ascii="Times New Roman" w:eastAsia="Times New Roman" w:hAnsi="Times New Roman" w:cs="Times New Roman"/>
          <w:sz w:val="24"/>
          <w:szCs w:val="24"/>
          <w:vertAlign w:val="subscript"/>
        </w:rPr>
        <w:t>(</w:t>
      </w:r>
      <w:proofErr w:type="spellStart"/>
      <w:r w:rsidRPr="00B44938">
        <w:rPr>
          <w:rFonts w:ascii="Times New Roman" w:eastAsia="Times New Roman" w:hAnsi="Times New Roman" w:cs="Times New Roman"/>
          <w:sz w:val="24"/>
          <w:szCs w:val="24"/>
          <w:vertAlign w:val="subscript"/>
        </w:rPr>
        <w:t>aq</w:t>
      </w:r>
      <w:proofErr w:type="spellEnd"/>
      <w:r w:rsidRPr="00B44938">
        <w:rPr>
          <w:rFonts w:ascii="Times New Roman" w:eastAsia="Times New Roman" w:hAnsi="Times New Roman" w:cs="Times New Roman"/>
          <w:sz w:val="24"/>
          <w:szCs w:val="24"/>
          <w:vertAlign w:val="subscript"/>
        </w:rPr>
        <w:t>)</w:t>
      </w:r>
      <w:r w:rsidRPr="00B44938">
        <w:rPr>
          <w:rFonts w:ascii="Times New Roman" w:eastAsia="Times New Roman" w:hAnsi="Times New Roman" w:cs="Times New Roman"/>
          <w:sz w:val="24"/>
          <w:szCs w:val="24"/>
        </w:rPr>
        <w:t xml:space="preserve">, whilst at pH &gt;8.9, the dominant aqueous species is </w:t>
      </w:r>
      <w:proofErr w:type="gramStart"/>
      <w:r w:rsidRPr="00B44938">
        <w:rPr>
          <w:rFonts w:ascii="Times New Roman" w:eastAsia="Times New Roman" w:hAnsi="Times New Roman" w:cs="Times New Roman"/>
          <w:sz w:val="24"/>
          <w:szCs w:val="24"/>
        </w:rPr>
        <w:t>Pb(</w:t>
      </w:r>
      <w:proofErr w:type="gramEnd"/>
      <w:r w:rsidRPr="00B44938">
        <w:rPr>
          <w:rFonts w:ascii="Times New Roman" w:eastAsia="Times New Roman" w:hAnsi="Times New Roman" w:cs="Times New Roman"/>
          <w:sz w:val="24"/>
          <w:szCs w:val="24"/>
        </w:rPr>
        <w:t>CO</w:t>
      </w:r>
      <w:r w:rsidRPr="00B44938">
        <w:rPr>
          <w:rFonts w:ascii="Times New Roman" w:eastAsia="Times New Roman" w:hAnsi="Times New Roman" w:cs="Times New Roman"/>
          <w:sz w:val="24"/>
          <w:szCs w:val="24"/>
          <w:vertAlign w:val="subscript"/>
        </w:rPr>
        <w:t>3</w:t>
      </w:r>
      <w:r w:rsidRPr="00B44938">
        <w:rPr>
          <w:rFonts w:ascii="Times New Roman" w:eastAsia="Times New Roman" w:hAnsi="Times New Roman" w:cs="Times New Roman"/>
          <w:sz w:val="24"/>
          <w:szCs w:val="24"/>
        </w:rPr>
        <w:t>)</w:t>
      </w:r>
      <w:r w:rsidRPr="00B44938">
        <w:rPr>
          <w:rFonts w:ascii="Times New Roman" w:eastAsia="Times New Roman" w:hAnsi="Times New Roman" w:cs="Times New Roman"/>
          <w:sz w:val="24"/>
          <w:szCs w:val="24"/>
          <w:vertAlign w:val="subscript"/>
        </w:rPr>
        <w:t>2</w:t>
      </w:r>
      <w:r w:rsidRPr="00B44938">
        <w:rPr>
          <w:rFonts w:ascii="Times New Roman" w:eastAsia="Times New Roman" w:hAnsi="Times New Roman" w:cs="Times New Roman"/>
          <w:sz w:val="24"/>
          <w:szCs w:val="24"/>
          <w:vertAlign w:val="superscript"/>
        </w:rPr>
        <w:t>2−</w:t>
      </w:r>
      <w:r w:rsidRPr="00B44938">
        <w:rPr>
          <w:rFonts w:ascii="Times New Roman" w:eastAsia="Times New Roman" w:hAnsi="Times New Roman" w:cs="Times New Roman"/>
          <w:sz w:val="24"/>
          <w:szCs w:val="24"/>
          <w:vertAlign w:val="subscript"/>
        </w:rPr>
        <w:t>(</w:t>
      </w:r>
      <w:proofErr w:type="spellStart"/>
      <w:r w:rsidRPr="00B44938">
        <w:rPr>
          <w:rFonts w:ascii="Times New Roman" w:eastAsia="Times New Roman" w:hAnsi="Times New Roman" w:cs="Times New Roman"/>
          <w:sz w:val="24"/>
          <w:szCs w:val="24"/>
          <w:vertAlign w:val="subscript"/>
        </w:rPr>
        <w:t>aq</w:t>
      </w:r>
      <w:proofErr w:type="spellEnd"/>
      <w:r w:rsidRPr="00B44938">
        <w:rPr>
          <w:rFonts w:ascii="Times New Roman" w:eastAsia="Times New Roman" w:hAnsi="Times New Roman" w:cs="Times New Roman"/>
          <w:sz w:val="24"/>
          <w:szCs w:val="24"/>
          <w:vertAlign w:val="subscript"/>
        </w:rPr>
        <w:t>)</w:t>
      </w:r>
      <w:r w:rsidRPr="00B44938">
        <w:rPr>
          <w:rFonts w:ascii="Times New Roman" w:eastAsia="Times New Roman" w:hAnsi="Times New Roman" w:cs="Times New Roman"/>
          <w:sz w:val="24"/>
          <w:szCs w:val="24"/>
        </w:rPr>
        <w:t>. Minor species over the pH range include Pb</w:t>
      </w:r>
      <w:r w:rsidRPr="00B44938">
        <w:rPr>
          <w:rFonts w:ascii="Times New Roman" w:eastAsia="Times New Roman" w:hAnsi="Times New Roman" w:cs="Times New Roman"/>
          <w:sz w:val="24"/>
          <w:szCs w:val="24"/>
          <w:vertAlign w:val="superscript"/>
        </w:rPr>
        <w:t>2+</w:t>
      </w:r>
      <w:r w:rsidRPr="00B44938">
        <w:rPr>
          <w:rFonts w:ascii="Times New Roman" w:eastAsia="Times New Roman" w:hAnsi="Times New Roman" w:cs="Times New Roman"/>
          <w:sz w:val="24"/>
          <w:szCs w:val="24"/>
          <w:vertAlign w:val="subscript"/>
        </w:rPr>
        <w:t>(</w:t>
      </w:r>
      <w:proofErr w:type="spellStart"/>
      <w:r w:rsidRPr="00B44938">
        <w:rPr>
          <w:rFonts w:ascii="Times New Roman" w:eastAsia="Times New Roman" w:hAnsi="Times New Roman" w:cs="Times New Roman"/>
          <w:sz w:val="24"/>
          <w:szCs w:val="24"/>
          <w:vertAlign w:val="subscript"/>
        </w:rPr>
        <w:t>aq</w:t>
      </w:r>
      <w:proofErr w:type="spellEnd"/>
      <w:r w:rsidRPr="00B44938">
        <w:rPr>
          <w:rFonts w:ascii="Times New Roman" w:eastAsia="Times New Roman" w:hAnsi="Times New Roman" w:cs="Times New Roman"/>
          <w:sz w:val="24"/>
          <w:szCs w:val="24"/>
          <w:vertAlign w:val="subscript"/>
        </w:rPr>
        <w:t>)</w:t>
      </w:r>
      <w:r w:rsidRPr="00B44938">
        <w:rPr>
          <w:rFonts w:ascii="Times New Roman" w:eastAsia="Times New Roman" w:hAnsi="Times New Roman" w:cs="Times New Roman"/>
          <w:sz w:val="24"/>
          <w:szCs w:val="24"/>
        </w:rPr>
        <w:t xml:space="preserve"> and </w:t>
      </w:r>
      <w:proofErr w:type="spellStart"/>
      <w:r w:rsidRPr="00B44938">
        <w:rPr>
          <w:rFonts w:ascii="Times New Roman" w:eastAsia="Times New Roman" w:hAnsi="Times New Roman" w:cs="Times New Roman"/>
          <w:sz w:val="24"/>
          <w:szCs w:val="24"/>
        </w:rPr>
        <w:t>PbOH</w:t>
      </w:r>
      <w:proofErr w:type="spellEnd"/>
      <w:r w:rsidRPr="00B44938">
        <w:rPr>
          <w:rFonts w:ascii="Times New Roman" w:eastAsia="Times New Roman" w:hAnsi="Times New Roman" w:cs="Times New Roman"/>
          <w:sz w:val="24"/>
          <w:szCs w:val="24"/>
          <w:vertAlign w:val="superscript"/>
        </w:rPr>
        <w:t>+</w:t>
      </w:r>
      <w:r w:rsidRPr="00B44938">
        <w:rPr>
          <w:rFonts w:ascii="Times New Roman" w:eastAsia="Times New Roman" w:hAnsi="Times New Roman" w:cs="Times New Roman"/>
          <w:sz w:val="24"/>
          <w:szCs w:val="24"/>
          <w:vertAlign w:val="subscript"/>
        </w:rPr>
        <w:t>(</w:t>
      </w:r>
      <w:proofErr w:type="spellStart"/>
      <w:r w:rsidRPr="00B44938">
        <w:rPr>
          <w:rFonts w:ascii="Times New Roman" w:eastAsia="Times New Roman" w:hAnsi="Times New Roman" w:cs="Times New Roman"/>
          <w:sz w:val="24"/>
          <w:szCs w:val="24"/>
          <w:vertAlign w:val="subscript"/>
        </w:rPr>
        <w:t>aq</w:t>
      </w:r>
      <w:proofErr w:type="spellEnd"/>
      <w:r w:rsidRPr="00B44938">
        <w:rPr>
          <w:rFonts w:ascii="Times New Roman" w:eastAsia="Times New Roman" w:hAnsi="Times New Roman" w:cs="Times New Roman"/>
          <w:sz w:val="24"/>
          <w:szCs w:val="24"/>
          <w:vertAlign w:val="subscript"/>
        </w:rPr>
        <w:t>)</w:t>
      </w:r>
      <w:r w:rsidRPr="00B44938">
        <w:rPr>
          <w:rFonts w:ascii="Times New Roman" w:eastAsia="Times New Roman" w:hAnsi="Times New Roman" w:cs="Times New Roman"/>
          <w:sz w:val="24"/>
          <w:szCs w:val="24"/>
        </w:rPr>
        <w:t>.</w:t>
      </w:r>
    </w:p>
    <w:p w:rsidR="00B44938" w:rsidRPr="00B44938" w:rsidRDefault="00B44938" w:rsidP="00B44938">
      <w:pPr>
        <w:spacing w:before="100" w:beforeAutospacing="1" w:after="100" w:afterAutospacing="1" w:line="240" w:lineRule="auto"/>
        <w:outlineLvl w:val="1"/>
        <w:rPr>
          <w:rFonts w:ascii="Times New Roman" w:eastAsia="Times New Roman" w:hAnsi="Times New Roman" w:cs="Times New Roman"/>
          <w:b/>
          <w:bCs/>
          <w:sz w:val="36"/>
          <w:szCs w:val="36"/>
        </w:rPr>
      </w:pPr>
      <w:r w:rsidRPr="00B44938">
        <w:rPr>
          <w:rFonts w:ascii="Times New Roman" w:eastAsia="Times New Roman" w:hAnsi="Times New Roman" w:cs="Times New Roman"/>
          <w:b/>
          <w:bCs/>
          <w:sz w:val="36"/>
          <w:szCs w:val="36"/>
        </w:rPr>
        <w:t>Sorption Isotherms</w:t>
      </w:r>
    </w:p>
    <w:p w:rsidR="00B44938" w:rsidRPr="00B44938" w:rsidRDefault="00B44938" w:rsidP="00B44938">
      <w:pPr>
        <w:spacing w:before="100" w:beforeAutospacing="1" w:after="100" w:afterAutospacing="1" w:line="240" w:lineRule="auto"/>
        <w:rPr>
          <w:rFonts w:ascii="Times New Roman" w:eastAsia="Times New Roman" w:hAnsi="Times New Roman" w:cs="Times New Roman"/>
          <w:sz w:val="24"/>
          <w:szCs w:val="24"/>
        </w:rPr>
      </w:pPr>
      <w:r w:rsidRPr="00B44938">
        <w:rPr>
          <w:rFonts w:ascii="Times New Roman" w:eastAsia="Times New Roman" w:hAnsi="Times New Roman" w:cs="Times New Roman"/>
          <w:sz w:val="24"/>
          <w:szCs w:val="24"/>
        </w:rPr>
        <w:t>The measured partitioning of Pb between the solid and the aqueous phase was used to create 24 h</w:t>
      </w:r>
    </w:p>
    <w:p w:rsidR="00B44938" w:rsidRPr="00B44938" w:rsidRDefault="00B44938" w:rsidP="00B44938">
      <w:pPr>
        <w:spacing w:before="100" w:beforeAutospacing="1" w:after="100" w:afterAutospacing="1" w:line="240" w:lineRule="auto"/>
        <w:outlineLvl w:val="1"/>
        <w:rPr>
          <w:rFonts w:ascii="Times New Roman" w:eastAsia="Times New Roman" w:hAnsi="Times New Roman" w:cs="Times New Roman"/>
          <w:b/>
          <w:bCs/>
          <w:sz w:val="36"/>
          <w:szCs w:val="36"/>
        </w:rPr>
      </w:pPr>
      <w:r w:rsidRPr="00B44938">
        <w:rPr>
          <w:rFonts w:ascii="Times New Roman" w:eastAsia="Times New Roman" w:hAnsi="Times New Roman" w:cs="Times New Roman"/>
          <w:b/>
          <w:bCs/>
          <w:sz w:val="36"/>
          <w:szCs w:val="36"/>
        </w:rPr>
        <w:t>Discussion</w:t>
      </w:r>
    </w:p>
    <w:p w:rsidR="00B44938" w:rsidRPr="00B44938" w:rsidRDefault="00B44938" w:rsidP="00B44938">
      <w:pPr>
        <w:spacing w:before="100" w:beforeAutospacing="1" w:after="100" w:afterAutospacing="1" w:line="240" w:lineRule="auto"/>
        <w:rPr>
          <w:rFonts w:ascii="Times New Roman" w:eastAsia="Times New Roman" w:hAnsi="Times New Roman" w:cs="Times New Roman"/>
          <w:sz w:val="24"/>
          <w:szCs w:val="24"/>
        </w:rPr>
      </w:pPr>
      <w:r w:rsidRPr="00B44938">
        <w:rPr>
          <w:rFonts w:ascii="Times New Roman" w:eastAsia="Times New Roman" w:hAnsi="Times New Roman" w:cs="Times New Roman"/>
          <w:sz w:val="24"/>
          <w:szCs w:val="24"/>
        </w:rPr>
        <w:lastRenderedPageBreak/>
        <w:t xml:space="preserve">Interpretation of macroscopic and spectroscopic experiments indicates variation in dominant uptake mechanisms with </w:t>
      </w:r>
      <w:proofErr w:type="spellStart"/>
      <w:r w:rsidRPr="00B44938">
        <w:rPr>
          <w:rFonts w:ascii="Times New Roman" w:eastAsia="Times New Roman" w:hAnsi="Times New Roman" w:cs="Times New Roman"/>
          <w:sz w:val="24"/>
          <w:szCs w:val="24"/>
        </w:rPr>
        <w:t>pH.</w:t>
      </w:r>
      <w:proofErr w:type="spellEnd"/>
      <w:r w:rsidRPr="00B44938">
        <w:rPr>
          <w:rFonts w:ascii="Times New Roman" w:eastAsia="Times New Roman" w:hAnsi="Times New Roman" w:cs="Times New Roman"/>
          <w:sz w:val="24"/>
          <w:szCs w:val="24"/>
        </w:rPr>
        <w:t xml:space="preserve"> At pH 8.2, adsorption dominates, whereas at pH 7.3 and more so at pH 9.4 a coprecipitation mechanism is operative in addition to adsorption (Fig. 9). The relation between the fraction of adsorbed vs. coprecipitated metal and pH may be due to disparities in the interactions between aqueous and surface bound species as pH varies. These pH-dependent interactions may be related to</w:t>
      </w:r>
    </w:p>
    <w:p w:rsidR="00B44938" w:rsidRPr="00B44938" w:rsidRDefault="00B44938" w:rsidP="00B44938">
      <w:pPr>
        <w:spacing w:before="100" w:beforeAutospacing="1" w:after="100" w:afterAutospacing="1" w:line="240" w:lineRule="auto"/>
        <w:outlineLvl w:val="1"/>
        <w:rPr>
          <w:rFonts w:ascii="Times New Roman" w:eastAsia="Times New Roman" w:hAnsi="Times New Roman" w:cs="Times New Roman"/>
          <w:b/>
          <w:bCs/>
          <w:sz w:val="36"/>
          <w:szCs w:val="36"/>
        </w:rPr>
      </w:pPr>
      <w:r w:rsidRPr="00B44938">
        <w:rPr>
          <w:rFonts w:ascii="Times New Roman" w:eastAsia="Times New Roman" w:hAnsi="Times New Roman" w:cs="Times New Roman"/>
          <w:b/>
          <w:bCs/>
          <w:sz w:val="36"/>
          <w:szCs w:val="36"/>
        </w:rPr>
        <w:t>Summary and conclusions</w:t>
      </w:r>
    </w:p>
    <w:p w:rsidR="00B44938" w:rsidRPr="00B44938" w:rsidRDefault="00B44938" w:rsidP="00B44938">
      <w:pPr>
        <w:spacing w:before="100" w:beforeAutospacing="1" w:after="100" w:afterAutospacing="1" w:line="240" w:lineRule="auto"/>
        <w:rPr>
          <w:rFonts w:ascii="Times New Roman" w:eastAsia="Times New Roman" w:hAnsi="Times New Roman" w:cs="Times New Roman"/>
          <w:sz w:val="24"/>
          <w:szCs w:val="24"/>
        </w:rPr>
      </w:pPr>
      <w:r w:rsidRPr="00B44938">
        <w:rPr>
          <w:rFonts w:ascii="Times New Roman" w:eastAsia="Times New Roman" w:hAnsi="Times New Roman" w:cs="Times New Roman"/>
          <w:sz w:val="24"/>
          <w:szCs w:val="24"/>
        </w:rPr>
        <w:t xml:space="preserve">Results from both macroscopic and spectroscopic experiments have revealed effects of pH on Pb interactions with calcite surfaces in pre-equilibrated systems for 1 </w:t>
      </w:r>
      <w:proofErr w:type="spellStart"/>
      <w:r w:rsidRPr="00B44938">
        <w:rPr>
          <w:rFonts w:ascii="Times New Roman" w:eastAsia="Times New Roman" w:hAnsi="Times New Roman" w:cs="Times New Roman"/>
          <w:sz w:val="24"/>
          <w:szCs w:val="24"/>
        </w:rPr>
        <w:t>μM</w:t>
      </w:r>
      <w:proofErr w:type="spellEnd"/>
      <w:r w:rsidRPr="00B44938">
        <w:rPr>
          <w:rFonts w:ascii="Times New Roman" w:eastAsia="Times New Roman" w:hAnsi="Times New Roman" w:cs="Times New Roman"/>
          <w:sz w:val="24"/>
          <w:szCs w:val="24"/>
        </w:rPr>
        <w:t xml:space="preserve"> Pb concentrations. Batch desorption as well as XAFS studies indicate the dominance of reversibly bound Pb surface adsorption complexes at pH 8.2. At pH 7.3, these complexes persist, with the additional formation of a minor coprecipitated component as evidenced by EXAFS analysis. At pH 9.4, desorption experiments in conjunction with </w:t>
      </w:r>
    </w:p>
    <w:p w:rsidR="00B44938" w:rsidRPr="00B44938" w:rsidRDefault="00B44938" w:rsidP="00B44938">
      <w:pPr>
        <w:spacing w:before="100" w:beforeAutospacing="1" w:after="100" w:afterAutospacing="1" w:line="240" w:lineRule="auto"/>
        <w:outlineLvl w:val="1"/>
        <w:rPr>
          <w:rFonts w:ascii="Times New Roman" w:eastAsia="Times New Roman" w:hAnsi="Times New Roman" w:cs="Times New Roman"/>
          <w:b/>
          <w:bCs/>
          <w:sz w:val="36"/>
          <w:szCs w:val="36"/>
        </w:rPr>
      </w:pPr>
      <w:r w:rsidRPr="00B44938">
        <w:rPr>
          <w:rFonts w:ascii="Times New Roman" w:eastAsia="Times New Roman" w:hAnsi="Times New Roman" w:cs="Times New Roman"/>
          <w:b/>
          <w:bCs/>
          <w:sz w:val="36"/>
          <w:szCs w:val="36"/>
        </w:rPr>
        <w:t>Acknowledgments</w:t>
      </w:r>
    </w:p>
    <w:p w:rsidR="00B44938" w:rsidRPr="00B44938" w:rsidRDefault="00B44938" w:rsidP="00B44938">
      <w:pPr>
        <w:spacing w:before="100" w:beforeAutospacing="1" w:after="100" w:afterAutospacing="1" w:line="240" w:lineRule="auto"/>
        <w:rPr>
          <w:rFonts w:ascii="Times New Roman" w:eastAsia="Times New Roman" w:hAnsi="Times New Roman" w:cs="Times New Roman"/>
          <w:sz w:val="24"/>
          <w:szCs w:val="24"/>
        </w:rPr>
      </w:pPr>
      <w:r w:rsidRPr="00B44938">
        <w:rPr>
          <w:rFonts w:ascii="Times New Roman" w:eastAsia="Times New Roman" w:hAnsi="Times New Roman" w:cs="Times New Roman"/>
          <w:sz w:val="24"/>
          <w:szCs w:val="24"/>
        </w:rPr>
        <w:t xml:space="preserve">This research was supported by NSF grant EAR-0207756. Additional support was provided by the Center for Environmental Molecular Science (NSF grant CHE-0221934). We thank the staff at NSLS beamlines X18B and X23A2 for assistance with data collection. Comments by Dr. Roy A. </w:t>
      </w:r>
      <w:proofErr w:type="spellStart"/>
      <w:r w:rsidRPr="00B44938">
        <w:rPr>
          <w:rFonts w:ascii="Times New Roman" w:eastAsia="Times New Roman" w:hAnsi="Times New Roman" w:cs="Times New Roman"/>
          <w:sz w:val="24"/>
          <w:szCs w:val="24"/>
        </w:rPr>
        <w:t>Wogelius</w:t>
      </w:r>
      <w:proofErr w:type="spellEnd"/>
      <w:r w:rsidRPr="00B44938">
        <w:rPr>
          <w:rFonts w:ascii="Times New Roman" w:eastAsia="Times New Roman" w:hAnsi="Times New Roman" w:cs="Times New Roman"/>
          <w:sz w:val="24"/>
          <w:szCs w:val="24"/>
        </w:rPr>
        <w:t xml:space="preserve">, Dr. </w:t>
      </w:r>
      <w:proofErr w:type="spellStart"/>
      <w:r w:rsidRPr="00B44938">
        <w:rPr>
          <w:rFonts w:ascii="Times New Roman" w:eastAsia="Times New Roman" w:hAnsi="Times New Roman" w:cs="Times New Roman"/>
          <w:sz w:val="24"/>
          <w:szCs w:val="24"/>
        </w:rPr>
        <w:t>Mariëtte</w:t>
      </w:r>
      <w:proofErr w:type="spellEnd"/>
      <w:r w:rsidRPr="00B44938">
        <w:rPr>
          <w:rFonts w:ascii="Times New Roman" w:eastAsia="Times New Roman" w:hAnsi="Times New Roman" w:cs="Times New Roman"/>
          <w:sz w:val="24"/>
          <w:szCs w:val="24"/>
        </w:rPr>
        <w:t xml:space="preserve"> </w:t>
      </w:r>
      <w:proofErr w:type="spellStart"/>
      <w:r w:rsidRPr="00B44938">
        <w:rPr>
          <w:rFonts w:ascii="Times New Roman" w:eastAsia="Times New Roman" w:hAnsi="Times New Roman" w:cs="Times New Roman"/>
          <w:sz w:val="24"/>
          <w:szCs w:val="24"/>
        </w:rPr>
        <w:t>Wolthers</w:t>
      </w:r>
      <w:proofErr w:type="spellEnd"/>
      <w:r w:rsidRPr="00B44938">
        <w:rPr>
          <w:rFonts w:ascii="Times New Roman" w:eastAsia="Times New Roman" w:hAnsi="Times New Roman" w:cs="Times New Roman"/>
          <w:sz w:val="24"/>
          <w:szCs w:val="24"/>
        </w:rPr>
        <w:t xml:space="preserve"> and one anonymous reviewer improved the manuscript.</w:t>
      </w:r>
    </w:p>
    <w:p w:rsidR="008F4C3B" w:rsidRDefault="008F4C3B"/>
    <w:sectPr w:rsidR="008F4C3B">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4938"/>
    <w:rsid w:val="008F4C3B"/>
    <w:rsid w:val="00B449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80F314"/>
  <w15:chartTrackingRefBased/>
  <w15:docId w15:val="{E6B83A9A-B275-47A9-A0DA-91A0B668E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6935285">
      <w:bodyDiv w:val="1"/>
      <w:marLeft w:val="0"/>
      <w:marRight w:val="0"/>
      <w:marTop w:val="0"/>
      <w:marBottom w:val="0"/>
      <w:divBdr>
        <w:top w:val="none" w:sz="0" w:space="0" w:color="auto"/>
        <w:left w:val="none" w:sz="0" w:space="0" w:color="auto"/>
        <w:bottom w:val="none" w:sz="0" w:space="0" w:color="auto"/>
        <w:right w:val="none" w:sz="0" w:space="0" w:color="auto"/>
      </w:divBdr>
      <w:divsChild>
        <w:div w:id="345637582">
          <w:marLeft w:val="0"/>
          <w:marRight w:val="0"/>
          <w:marTop w:val="0"/>
          <w:marBottom w:val="0"/>
          <w:divBdr>
            <w:top w:val="none" w:sz="0" w:space="0" w:color="auto"/>
            <w:left w:val="none" w:sz="0" w:space="0" w:color="auto"/>
            <w:bottom w:val="none" w:sz="0" w:space="0" w:color="auto"/>
            <w:right w:val="none" w:sz="0" w:space="0" w:color="auto"/>
          </w:divBdr>
          <w:divsChild>
            <w:div w:id="943223106">
              <w:marLeft w:val="0"/>
              <w:marRight w:val="0"/>
              <w:marTop w:val="0"/>
              <w:marBottom w:val="0"/>
              <w:divBdr>
                <w:top w:val="none" w:sz="0" w:space="0" w:color="auto"/>
                <w:left w:val="none" w:sz="0" w:space="0" w:color="auto"/>
                <w:bottom w:val="none" w:sz="0" w:space="0" w:color="auto"/>
                <w:right w:val="none" w:sz="0" w:space="0" w:color="auto"/>
              </w:divBdr>
              <w:divsChild>
                <w:div w:id="633220344">
                  <w:marLeft w:val="0"/>
                  <w:marRight w:val="0"/>
                  <w:marTop w:val="0"/>
                  <w:marBottom w:val="0"/>
                  <w:divBdr>
                    <w:top w:val="none" w:sz="0" w:space="0" w:color="auto"/>
                    <w:left w:val="none" w:sz="0" w:space="0" w:color="auto"/>
                    <w:bottom w:val="none" w:sz="0" w:space="0" w:color="auto"/>
                    <w:right w:val="none" w:sz="0" w:space="0" w:color="auto"/>
                  </w:divBdr>
                  <w:divsChild>
                    <w:div w:id="414592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2097669">
          <w:marLeft w:val="0"/>
          <w:marRight w:val="0"/>
          <w:marTop w:val="0"/>
          <w:marBottom w:val="0"/>
          <w:divBdr>
            <w:top w:val="none" w:sz="0" w:space="0" w:color="auto"/>
            <w:left w:val="none" w:sz="0" w:space="0" w:color="auto"/>
            <w:bottom w:val="none" w:sz="0" w:space="0" w:color="auto"/>
            <w:right w:val="none" w:sz="0" w:space="0" w:color="auto"/>
          </w:divBdr>
          <w:divsChild>
            <w:div w:id="135729018">
              <w:marLeft w:val="0"/>
              <w:marRight w:val="0"/>
              <w:marTop w:val="0"/>
              <w:marBottom w:val="0"/>
              <w:divBdr>
                <w:top w:val="none" w:sz="0" w:space="0" w:color="auto"/>
                <w:left w:val="none" w:sz="0" w:space="0" w:color="auto"/>
                <w:bottom w:val="none" w:sz="0" w:space="0" w:color="auto"/>
                <w:right w:val="none" w:sz="0" w:space="0" w:color="auto"/>
              </w:divBdr>
              <w:divsChild>
                <w:div w:id="820270813">
                  <w:marLeft w:val="0"/>
                  <w:marRight w:val="0"/>
                  <w:marTop w:val="0"/>
                  <w:marBottom w:val="0"/>
                  <w:divBdr>
                    <w:top w:val="none" w:sz="0" w:space="0" w:color="auto"/>
                    <w:left w:val="none" w:sz="0" w:space="0" w:color="auto"/>
                    <w:bottom w:val="none" w:sz="0" w:space="0" w:color="auto"/>
                    <w:right w:val="none" w:sz="0" w:space="0" w:color="auto"/>
                  </w:divBdr>
                  <w:divsChild>
                    <w:div w:id="849566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011792">
          <w:marLeft w:val="0"/>
          <w:marRight w:val="0"/>
          <w:marTop w:val="0"/>
          <w:marBottom w:val="0"/>
          <w:divBdr>
            <w:top w:val="none" w:sz="0" w:space="0" w:color="auto"/>
            <w:left w:val="none" w:sz="0" w:space="0" w:color="auto"/>
            <w:bottom w:val="none" w:sz="0" w:space="0" w:color="auto"/>
            <w:right w:val="none" w:sz="0" w:space="0" w:color="auto"/>
          </w:divBdr>
          <w:divsChild>
            <w:div w:id="433403157">
              <w:marLeft w:val="0"/>
              <w:marRight w:val="0"/>
              <w:marTop w:val="0"/>
              <w:marBottom w:val="0"/>
              <w:divBdr>
                <w:top w:val="none" w:sz="0" w:space="0" w:color="auto"/>
                <w:left w:val="none" w:sz="0" w:space="0" w:color="auto"/>
                <w:bottom w:val="none" w:sz="0" w:space="0" w:color="auto"/>
                <w:right w:val="none" w:sz="0" w:space="0" w:color="auto"/>
              </w:divBdr>
            </w:div>
          </w:divsChild>
        </w:div>
        <w:div w:id="820198785">
          <w:marLeft w:val="0"/>
          <w:marRight w:val="0"/>
          <w:marTop w:val="0"/>
          <w:marBottom w:val="0"/>
          <w:divBdr>
            <w:top w:val="none" w:sz="0" w:space="0" w:color="auto"/>
            <w:left w:val="none" w:sz="0" w:space="0" w:color="auto"/>
            <w:bottom w:val="none" w:sz="0" w:space="0" w:color="auto"/>
            <w:right w:val="none" w:sz="0" w:space="0" w:color="auto"/>
          </w:divBdr>
          <w:divsChild>
            <w:div w:id="445152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spectroscopy"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calcite" TargetMode="External"/><Relationship Id="rId5" Type="http://schemas.openxmlformats.org/officeDocument/2006/relationships/hyperlink" Target="https://www.sciencedirect.com/topics/earth-and-planetary-sciences/sorption" TargetMode="External"/><Relationship Id="rId4" Type="http://schemas.openxmlformats.org/officeDocument/2006/relationships/hyperlink" Target="https://doi.org/10.1016/j.gca.2005.04.022"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1854</Words>
  <Characters>10569</Characters>
  <Application>Microsoft Office Word</Application>
  <DocSecurity>0</DocSecurity>
  <Lines>88</Lines>
  <Paragraphs>24</Paragraphs>
  <ScaleCrop>false</ScaleCrop>
  <Company/>
  <LinksUpToDate>false</LinksUpToDate>
  <CharactersWithSpaces>12399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2023-11-11T04:27:00Z</dcterms:created>
  <dcterms:modified xsi:type="dcterms:W3CDTF">2023-11-11T04:27:00Z</dcterms:modified>
</cp:coreProperties>
</file>