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8D3" w:rsidRDefault="00F268D3" w:rsidP="00F268D3">
      <w:pPr>
        <w:pStyle w:val="a3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ГЕОФИЗИКА</w:t>
      </w:r>
    </w:p>
    <w:p w:rsidR="00F268D3" w:rsidRDefault="00F268D3" w:rsidP="00F268D3">
      <w:pPr>
        <w:pStyle w:val="a3"/>
        <w:spacing w:before="0" w:beforeAutospacing="0" w:after="0" w:afterAutospacing="0"/>
        <w:jc w:val="center"/>
      </w:pPr>
      <w:r>
        <w:rPr>
          <w:sz w:val="16"/>
          <w:szCs w:val="16"/>
        </w:rPr>
        <w:t>УДК 550.834: 551.24(571.511)</w:t>
      </w:r>
    </w:p>
    <w:p w:rsidR="00F268D3" w:rsidRDefault="00F268D3" w:rsidP="00F268D3">
      <w:pPr>
        <w:pStyle w:val="a3"/>
        <w:spacing w:before="0" w:beforeAutospacing="0" w:after="0" w:afterAutospacing="0"/>
        <w:jc w:val="center"/>
      </w:pPr>
    </w:p>
    <w:p w:rsidR="00F268D3" w:rsidRDefault="00F268D3" w:rsidP="00F268D3">
      <w:pPr>
        <w:pStyle w:val="a3"/>
        <w:spacing w:before="0" w:beforeAutospacing="0" w:after="0" w:afterAutospacing="0"/>
        <w:jc w:val="center"/>
      </w:pPr>
      <w:r>
        <w:rPr>
          <w:b/>
          <w:bCs/>
          <w:sz w:val="17"/>
          <w:szCs w:val="17"/>
        </w:rPr>
        <w:t>Г. П. АВЕТИСОВ, В. С. ГОЛУБКОВ (ПГО «</w:t>
      </w:r>
      <w:proofErr w:type="spellStart"/>
      <w:r>
        <w:rPr>
          <w:b/>
          <w:bCs/>
          <w:sz w:val="17"/>
          <w:szCs w:val="17"/>
        </w:rPr>
        <w:t>Севморгеология</w:t>
      </w:r>
      <w:proofErr w:type="spellEnd"/>
      <w:r>
        <w:rPr>
          <w:b/>
          <w:bCs/>
          <w:sz w:val="17"/>
          <w:szCs w:val="17"/>
        </w:rPr>
        <w:t>»)</w:t>
      </w:r>
    </w:p>
    <w:p w:rsidR="00F268D3" w:rsidRDefault="00F268D3" w:rsidP="00F268D3">
      <w:pPr>
        <w:pStyle w:val="a3"/>
        <w:spacing w:before="0" w:beforeAutospacing="0" w:after="0" w:afterAutospacing="0"/>
        <w:jc w:val="center"/>
      </w:pPr>
    </w:p>
    <w:p w:rsidR="00F268D3" w:rsidRDefault="00F268D3" w:rsidP="00F268D3">
      <w:pPr>
        <w:pStyle w:val="a3"/>
        <w:spacing w:before="0" w:beforeAutospacing="0" w:after="0" w:afterAutospacing="0"/>
        <w:jc w:val="center"/>
      </w:pPr>
      <w:bookmarkStart w:id="0" w:name="_GoBack"/>
      <w:r>
        <w:rPr>
          <w:b/>
          <w:bCs/>
          <w:caps/>
          <w:sz w:val="27"/>
          <w:szCs w:val="27"/>
        </w:rPr>
        <w:t>Глубинное строение центральной части Норильского рудного района</w:t>
      </w:r>
      <w:bookmarkEnd w:id="0"/>
      <w:r>
        <w:rPr>
          <w:b/>
          <w:bCs/>
          <w:caps/>
          <w:sz w:val="27"/>
          <w:szCs w:val="27"/>
        </w:rPr>
        <w:t xml:space="preserve"> по данным МОВЗ - ГС3</w:t>
      </w:r>
    </w:p>
    <w:p w:rsidR="00FF2CCB" w:rsidRDefault="00FF2CCB"/>
    <w:tbl>
      <w:tblPr>
        <w:tblW w:w="4800" w:type="pct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C0C0C0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9"/>
      </w:tblGrid>
      <w:tr w:rsidR="00F268D3" w:rsidRPr="00F268D3" w:rsidTr="00F268D3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Первые расчеты мощности земной коры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Таймыро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-Тунгусского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никеленосного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региона проведены по гравиметрическим данным и носили довольно приближенный и часто неоднозначный характер [2, 6, 8]. Положение кровли консолидированной коры определялось на основе массовых расчетов глубины залегания верхних кромок магнитоактивных тел. Однако анализ структуры мелкомасштабных неоднородностей поля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а позволяет судить лишь об общих чертах внутреннего строения верхней трети консолидированной коры [1, 3, 7].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Сейсмическая информация о глубинном строении земной коры региона впервые получена на северном фланге Норильского рудного района при регистрации промышленных взрывов [10]. Согласно этим данным, мощ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>ность земной коры сокращается в се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>верном направлении с 36 до 30 км, а мощность консолидированной ее части - с 30 до 20 км за счет главным образом «</w:t>
            </w:r>
            <w:proofErr w:type="spellStart"/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гранито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-гнейсовой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» оболочки. Граничные скорости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Vr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для кровли и подошвы консолидированной ко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>ры оценивались соответственно в 6,4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 xml:space="preserve"> и 8,2 км/с.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Систематические глубинные сейсмические исследования в Норильском районе начаты в 1975 г. пересечением его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геотраверзами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Воркута - Тикси и Диксон - Хилок (рис. 1), отработанными по методике зондирований МОВ3 - ГС3 со средним шагом 8 – 12 км [5, 91. В результате был установлен двухслойный разрез консолидированной коры региона, причем кровля ее (раздел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III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 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внутрикоровый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раздел Б фиксировались преимущественно обменными PS и отраженными волнами, а подошва (раздел М) - обменными, отраженными и преломленными. В Норильском рудном районе выявлена значительная сейсмическая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второго порядка, характерная не только для осадочной оболочки, но и для большей части верхнего слоя консолидированной коры. Основную информацию об этом несут обменные волны и в меньшей степени - отраженные.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tbl>
            <w:tblPr>
              <w:tblW w:w="1250" w:type="pct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750"/>
            </w:tblGrid>
            <w:tr w:rsidR="00F268D3" w:rsidRPr="00F268D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F268D3" w:rsidRPr="00F268D3" w:rsidRDefault="00F268D3" w:rsidP="00F268D3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F268D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lastRenderedPageBreak/>
                    <w:drawing>
                      <wp:inline distT="0" distB="0" distL="0" distR="0">
                        <wp:extent cx="4201795" cy="4677410"/>
                        <wp:effectExtent l="0" t="0" r="8255" b="8890"/>
                        <wp:docPr id="5" name="Рисунок 5" descr="http://www.gpavet.narod.ru/Public/Centr_Nor/avetgolubfig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ttp://www.gpavet.narod.ru/Public/Centr_Nor/avetgolubfig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201795" cy="467741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Верхняя  мантия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характеризуется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г=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пл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=8,2 км/с, причем на 4-5 км ниже раздела М по профилю Воркута - Тикси фиксируется кровля слоя пониженных скоростей (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Vпл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=7 км/с) мощностью 3-5 км. На восточном фланге Норильского района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микроволновод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резко выклинивается.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Нижний слой консолидированной коры имеет мощность в основном 13 - 16 км 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Vпл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колеблющуюся в пределах 6,96-7,14 км/с. На юго-востоке района отмечается значительное (до 24 км) увеличение его мощности и уменьшение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Vпл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до 6,7 км/с.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Верхний слой консолидированной коры мощностью 20 – 22 км характеризуется двучленным строением с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Vпл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6,4-6,45 км/с и 6,5-6,6 км/с.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Осадочный чехол мощностью 8 -12 км по данным главным образом обменных волн имеет трех- или четырехчленное строение.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Пластовая скорость нижнего (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рифейского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 горизонта ~ 6,2 км/с; близкие значения ее установлены и для вышележащих палеозойских отложений.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Анализ информации, полученной по региональным профилям МОВЗ –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ГСЗ,   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позволил сделать вывод о геологической индивидуальности глубинной структуры Норильского рудного района (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транскорового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мегаблока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 и на этом основании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пространственно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ограничить область промышленного рудообразования. Вместе с тем подтвердилась недостаточная информативность исследований подобного масштаба для решения задач выявления структурных неоднородностей коры, которые контролируют размещение промышленных рудных зон, узлов и месторождений.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 этой причине в 1979 г. ПГО «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Севморгеология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» была начата отработка серии среднемасштабных зондирований МОВЗ - ГСЗ с применением аппаратурных комплексов «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Черепаха-М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» и «Тайга-2». Рассмотрим результаты первого,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завершенного в 1981 г. этапа работ по профилям Амбарная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Омнутах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(МОВЗ) и Енисей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Кутарамакан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(МОВЗ - ГСЗ) протяженностью соответственно 55 и 255 км (см. рис. 1).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Шаг наблюдений по обоим профилям менялся в соответствии с геологическими задачами исследований и орогидрографическими особенностями района. В зонах рудоконтролирующих разломов точки наблюдений сближались, а в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межразломном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пространстве - разрежались. На профиле Амбарная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Омнутах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расположенном в непосредственной близости от месторождения Норильск-1, среднее расстояние между точками наблюдений составляло 3-5 км; в западной части профиля Енисей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Кутарамакан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5 - 6 км, в восточной 6-7 км с зонами разрежения из-за сложности доставки и установки станций (горы, болота, озера). </w:t>
            </w:r>
          </w:p>
          <w:p w:rsidR="00F268D3" w:rsidRPr="00F268D3" w:rsidRDefault="00F268D3" w:rsidP="00F268D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Во избежание потерь информации на станциях «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Черепаха-М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» использовались два одинаково ориентированных трехкомпонентных сейсмографа СК-1П. На станциях комплекса «Тайга-2» применялась шестиканальная километровая расстановка сейсмоприемников СВМ-5 с точечным группированием по 8 штук. Длительность наблюдений МОВЗ на точке определя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 xml:space="preserve">лась необходимостью регистрации не менее 5 информативных землетрясений и в зависимости от уровня сейсмической активности колебалась от 12 до 20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сут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Наблюдения ГСЗ велись из трех постоянных пунктов взрыва, помещенных по краям и в центре профиля. Расположение точек наблюдений позволяло получить сейсмическую информацию о земной коре на всю ее мощность.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 процессе воспроизведения трехкомпонентная запись сейсмографов СК-1П с помощью входящего в комплект станции поляризационного анализатора ПСА трансформировалась в 21-компонентную, и выделение обменных волн PS велось на следящих составляющих, расположенных в плоскости поляризации колебаний. Применение поляризационного анализа [4] резко повысило надежность выделения волн PS и точность определения значений запаздывания их (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tps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 относительно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родоначальной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продольной волны.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 основу интерпретации материала легли наблюдения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caps/>
                <w:sz w:val="24"/>
                <w:szCs w:val="24"/>
                <w:lang w:eastAsia="ru-RU"/>
              </w:rPr>
              <w:t>гсз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1. Динамические и кинематические характеристики продольных Р и поперечных S прямых, отраженных и преломленных волн позволили идентифицировать основные границы раздела земной коры.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2. По годографам всех указанных волн были построены графики зависимости средней скорости продольных сейсмических волн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Vp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коэффициента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=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Vp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/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Vs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от глубины Н, которые использованы для определения опорного каркаса сейсмического разреза на профиле Енисей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Кутарамакан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а также расчета палетки для построения разрезов МОВЗ.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 учетом особенностей волнового поля и соответственно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среды (количество границ раздела, их резкость, выдержанность, распределение по вертикали) по разрезу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выделялись  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квазиоднородные</w:t>
            </w:r>
            <w:proofErr w:type="spellEnd"/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блоки. Для каждого блока по данным МОВЗ составлялись диаграммы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(рис. 2). В интервалах разреза, равных 4 км, с перекрытием 50 % подсчитывалось количество определений глубин границ обмена N, нормированное с учетом числа точек наблюдений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N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пределах блока. Полученные значения (коэффициент 10 введен для исключения дробных чисел) относились к середине интервала. На диаграммах штриховкой показаны зоны отражающих и преломляющих границ, полученные по данным ГСЗ. </w:t>
            </w:r>
          </w:p>
          <w:tbl>
            <w:tblPr>
              <w:tblW w:w="3000" w:type="pct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203"/>
            </w:tblGrid>
            <w:tr w:rsidR="00F268D3" w:rsidRPr="00F268D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F268D3" w:rsidRPr="00F268D3" w:rsidRDefault="00F268D3" w:rsidP="00F268D3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F268D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lastRenderedPageBreak/>
                    <w:drawing>
                      <wp:inline distT="0" distB="0" distL="0" distR="0">
                        <wp:extent cx="8208645" cy="4540250"/>
                        <wp:effectExtent l="0" t="0" r="1905" b="0"/>
                        <wp:docPr id="4" name="Рисунок 4" descr="http://www.gpavet.narod.ru/Public/Centr_Nor/avetgolubfig2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http://www.gpavet.narod.ru/Public/Centr_Nor/avetgolubfig2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208645" cy="45402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Важнейшая задача выявления зон тектонических нарушений ввиду сложности и дискретности волнового поля, обусловленных как гетерогенностью реальной среды, так и методическими особенностями исследований, решалась на основе лишь наиболее явных, главным образом кинематических структурно-волновых признаков: резкий перепад значений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tps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глубины h границ раздела, явное изменение плотности распределения площадок обмена, их вертикальная группировка по разрезу, совместное расположение нормальных и инверсированных площадок. Кроме того, учитывались данные других геофизических методов и геологической модели.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Широтный профиль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caps/>
                <w:sz w:val="24"/>
                <w:szCs w:val="24"/>
                <w:lang w:eastAsia="ru-RU"/>
              </w:rPr>
              <w:t>мовз - гсз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Енисей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Кутарамакан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проходит через центральную часть Норильского района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вкрест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простирания его основных пликативных и дизъюнктивных структур (см. рис. 1,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US" w:eastAsia="ru-RU"/>
              </w:rPr>
              <w:t>III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-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US" w:eastAsia="ru-RU"/>
              </w:rPr>
              <w:t>III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). В восточной части он пересекает региональный траверз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caps/>
                <w:sz w:val="24"/>
                <w:szCs w:val="24"/>
                <w:lang w:eastAsia="ru-RU"/>
              </w:rPr>
              <w:t>мовз - гсз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Диксон - Хилок (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US" w:eastAsia="ru-RU"/>
              </w:rPr>
              <w:t>II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-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US" w:eastAsia="ru-RU"/>
              </w:rPr>
              <w:t>II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). Сейсмический разрез по профилю Енисей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Кутарамакан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построен с использованием волн разных типов: обменных, отраженных и преломленных (рис. 3). Наиболее уверенно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прослеживаются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подошва консолидированной коры (раздел М) и граница внутри ее (раздел К). Кровля консолидированной коры (раздел Ф) на отдельных участках профиля также может рассматриваться в качестве опорной сейсмической границы, выделенной только по обменным волнам.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От раздела М зафиксированы все типы волн, и отождествление ее базируется на следующих основных признаках: 1)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г=8,15 км/с; 2) наличие интенсивной закритической отраженной волны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Ро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  <w:lang w:eastAsia="ru-RU"/>
              </w:rPr>
              <w:t>М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; 3)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р=6,3 км/с; 4) выдержанность значений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tps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совпадение глубин залегания, полученных по всем трем типам волн. Отсутствие докритических отражений позволяет предполагать, что раздел М в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данном случае является либо границей первого рода, либо переходным слоем с плавным увеличением скорости. Последнее вероятнее, учитывая почти повсеместно слабую динамическую выразительность обменной волны PS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M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 Глубина залегания раздела М 39-45 км. Отмечается в общем плавное, лишь кое-где незначительно смещенное по разломам падение его с запада на восток до пикетов 130-135 км. В этом районе раздел М резко смещен по разлому с 39 до 45 км и далее относительно спокойно залегает примерно на том же уровне.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tbl>
            <w:tblPr>
              <w:tblW w:w="4750" w:type="pct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94"/>
              <w:gridCol w:w="4609"/>
            </w:tblGrid>
            <w:tr w:rsidR="00F268D3" w:rsidRPr="00F268D3">
              <w:trPr>
                <w:tblCellSpacing w:w="15" w:type="dxa"/>
                <w:jc w:val="center"/>
              </w:trPr>
              <w:tc>
                <w:tcPr>
                  <w:tcW w:w="886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F268D3" w:rsidRPr="00F268D3" w:rsidRDefault="00F268D3" w:rsidP="00F268D3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F268D3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5629275" cy="5106035"/>
                        <wp:effectExtent l="0" t="0" r="9525" b="0"/>
                        <wp:docPr id="3" name="Рисунок 3" descr="http://www.gpavet.narod.ru/Public/Centr_Nor/avetgolubfig3a1.jpg">
                          <a:hlinkClick xmlns:a="http://schemas.openxmlformats.org/drawingml/2006/main" r:id="rId6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http://www.gpavet.narod.ru/Public/Centr_Nor/avetgolubfig3a1.jpg">
                                  <a:hlinkClick r:id="rId6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629275" cy="51060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F268D3" w:rsidRPr="00F268D3" w:rsidRDefault="00F268D3" w:rsidP="00F268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F268D3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ru-RU"/>
                    </w:rPr>
                    <w:drawing>
                      <wp:inline distT="0" distB="0" distL="0" distR="0">
                        <wp:extent cx="5650230" cy="5084445"/>
                        <wp:effectExtent l="0" t="0" r="7620" b="1905"/>
                        <wp:docPr id="2" name="Рисунок 2" descr="http://www.gpavet.narod.ru/Public/Centr_Nor/avetgolubfig3b1.jpg">
                          <a:hlinkClick xmlns:a="http://schemas.openxmlformats.org/drawingml/2006/main" r:id="rId8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http://www.gpavet.narod.ru/Public/Centr_Nor/avetgolubfig3b1.jpg">
                                  <a:hlinkClick r:id="rId8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650230" cy="50844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Ниже подошвы коры до глубин порядка 60 км отмечаются площадки обмена, плотность и регулярность которых падает с глубиной. Инверсированных площадок обмена в этом интервале не установлено. Характерно, что расположение площадок обмена позволяет в некоторых случаях трассировать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коровые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разломы ниже раздела М. Наибольшая плотность площадок обмена наблюдается на первых 5 км ниже раздела М, что еще раз подтверждает предположение о плавном переходе от коры к мантии.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Раздел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прослеживается по обменным и отраженным волнам, тем не менее он не всегда с уверенностью может быть отнесен к опорным. В покрывающей среде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р 5,75-5,95 км/с, в нижнем слое консолидированной коры (НСКК) 6,65-6,7 км/с; для поперечных волн получены значения соответственно 3,05-3,25 и 3,85-3,90 км/с. Рельеф раздела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контрастнее, чем М, что объясняется более существенной ролью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коровых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дизъюнктивов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наибольшие амплитуды перемещения по которым (до 4 км) отмечаются на пикетах 88, 175 и, по-видимому, 135 км. Наблюдается как прямое, так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и обратное соотношение знака смещения разделов К и М. Внутренняя сейсмическая структура и мощность НСКК весьма изменчивы по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латерали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Намечается прямая зависимость между мощностью блоков и количеством внутрипластовых границ обмена. Мощность слоя изменяется от 14-18 км в западной части профиля до 20-22 км к востоку от ПК 90.          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Полученные сейсмические данные не позволяют постулировать единство геологической природы внутрикорового раздела К на всем протяжении профиля. Исключив блок V, где не удалось зарегистрировать отраженную от раздела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волну, с этим можно согласиться на основании выдержанности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Vпл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подстилающем слое.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 верхней части разреза (до 10 - 12 км) по всем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квазиоднородным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блокам выделяются максимумы разной интенсивности и формы, что, с одной стороны, указывает на высокую степень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среды, а с другой, - на отсутствие в этом интервале глубин опорной сейсмической границы, устойчиво коррелируемой от блока к блоку. Преломляющая граница,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прослеживающаяся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интервале глубин 4-5 км на пикетах 30-50 и 95-115, имеет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 6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,15-6,2 км/с, т. е. значения, соответствующие скоростям поверхности консолидированной коры. Однако, как показывают данные измерений на образцах пород Норильского района, такие значения скоростей могут создавать пласты доломитов и окремненных известняков в толще морского палеозоя или пластовые интрузии долеритов. Роль тонких высокоскоростных пластов в этом случае тем очевиднее, что залегающая ниже преломляющей границы толща характеризуется относительно низкими значениями пластовой скорости (5,8-6 км/с).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Вместе с тем на глубинах 8-12 км практически по всему профилю (см. рис. 2, 3) достаточно уверенно прослеживается граница обмена, которую мы связываем с кровлей консолидированной коры (раздел Ф). Основанием для этого послужили три фактора: соответствие рельефа этой границы расчетному положению подошвы платформенного чехла по геологическим данным; регистрация в восточной части профиля (ПК 245-250) на глуби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 xml:space="preserve">не 6 км преломленной волны с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Vг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= 6,65 км/с; данные о положении кровли консолидированной коры на глубине 7 км, полученные по отраженным и преломленным волнам на профиле Диксон - Хилок в месте пересечения с профилем Енисей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Кутарамакан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(ПК 235).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 запада на восток в соответствии с характером приповерхностной геологической структуры раздел Ф испытывает плавное погружение от 7 до 10 км, с перерывами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прослеживаясь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до ПК 60, где по тектоническому уступу он максимально погружается до 12 км под осевую зону Норильской мульды. В районе ПК 90 глубина залегания раздела по разлому вновь уменьшается до 8-9 км и приблизительно на этом уровне он прослеживается до ПК 175.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Внутренняя сейсмическая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дифференцированность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верхнего слоя консолидированной коры (ВСКК) несколько меньше, чем нижнего. На общем фоне конформного залегания разделов Ф и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отмечаются локальные отклонения от этой особенности, обусловленные более контрастным рельефом нижнего раздела. Это приводит к колебаниям мощности ВСКК от 10 до 16 км, причем наименьшая отмечается в пределах восточного борта Норильской мульды.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Конформность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залегания разделов Ф и К является, на наш взгляд, дополнительным подтверждением правильности отождествления раздела Ф с кровлей консолидированной коры.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Анализ характера сейсмической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осадочной оболочки на пикетах 10-120 позволяет выделить две второстепенные, но на отдельных участках достаточно уверенно прослеживаемые границы. Обменно-преломленная граница с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г=6,15-6,2 км/с, прослеживаемая на глубинах 4-6 км, по соотношению ее рельефа с характером приповерхностной геологической структуры, а также на основе анализа мощностей отдельных горизонтов осадочной оболочки может быть отождествлена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либо с одним из тонких высокоскоростных слоев карбонатных образований нижнего палеозоя, либо с кон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 xml:space="preserve">тактом вендских терригенных 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рифейских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карбонатных отложений. Обменная граница, прослеживаемая на 1,5-2 км, скорее всего, связана с подошвой терригенно-угленосной верхнепалеозойской толщи. В пределах западного борта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Сыверминской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депрессии (ПК 132-175) имеет место более плотная сейсмическая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 вертикали средней и верхней части осадочной оболочки. Локально прослеживаемая преломляющая граница с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г=6,1 км/с на уровне 1,5 км, скорее всего, обусловлена наличием пластовой интрузии траппов.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Профиль МОВЗ Амбарная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Омнутах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был экспериментальным для использования первых серийных образцов новых регистраторов аппаратурного комплекса «Черепаха» применительно к условиям Заполярья и сложной структуре коры Норильского горнопромышленного района. Он пересекает северную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центриклиналь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Норильской мульды и краевые части прилегающих геологических структур приблизительно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вкрест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простирания основных рудоконтролирующих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дизъюнктивов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(см. рис. 1,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en-US" w:eastAsia="ru-RU"/>
              </w:rPr>
              <w:t>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V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). Сейсмическая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среды по этому профилю хуже, причем она уменьшается с северо-запада на юго-восток. Граница обмена, отождествляемая с подошвой земной коры, выделяется по заметному увеличению количества определений на глубинах 41-44 км, причем наибольшая контрастность ее рельефа отмечается на пикетах 15 - 25 (рис. 4). Граница обмена на глубинах 19-25 км, которая может быть отождествлена с внутрикоровым опорным разделом К, по статистической выразительности мало отличается от фона, однако достаточно уверенно выделяется по резкому снижению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3-4-километровых толщах выше и ниже ее. Наибольшая контрастность рельефа раздела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отмечается на пикетах 35-40, где глубина его залегания резко уменьшается с 24 до 19 км. Сейсмическая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мощность НСКК по профилю существенно меняются: заметное ухудшение дифференциации отмечается на пикетах 15-35 и особенно 40-52; мощность слоя на северо-западе составляет 17-19 км и резко увеличивается до 24 км на юго-востоке.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tbl>
            <w:tblPr>
              <w:tblW w:w="1700" w:type="pct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11"/>
            </w:tblGrid>
            <w:tr w:rsidR="00F268D3" w:rsidRPr="00F268D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F268D3" w:rsidRPr="00F268D3" w:rsidRDefault="00F268D3" w:rsidP="00F268D3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F268D3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lastRenderedPageBreak/>
                    <w:drawing>
                      <wp:inline distT="0" distB="0" distL="0" distR="0">
                        <wp:extent cx="5201285" cy="5629275"/>
                        <wp:effectExtent l="0" t="0" r="0" b="9525"/>
                        <wp:docPr id="1" name="Рисунок 1" descr="http://www.gpavet.narod.ru/Public/Centr_Nor/avetgolubfig4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http://www.gpavet.narod.ru/Public/Centr_Nor/avetgolubfig4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201285" cy="56292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В верхней части разреза наиболее статистически выражена граница обмена на глубине 7-9 км, отождествляемая нами с кровлей консолидированной коры. Плавное залегание раздела Ф нарушается на пикетах 12-20 и 48-53, где скачкообразно с амплитудой до 3 км уменьшается глубина его залегания. Мощность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caps/>
                <w:sz w:val="24"/>
                <w:szCs w:val="24"/>
                <w:lang w:eastAsia="ru-RU"/>
              </w:rPr>
              <w:t>вскк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 счет главным образом контрастности рельефа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колеблется от 15-17 км в северо-западной и центральной частях профиля до 10-12 км в юго-восточной. Наибольшая сейсмическая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 всему профилю характерна для осадочного чехла. С разной степенью уверенности повсеместно прослеживается граница обмена на глубинах 4-6 км, которая в первом приближении может быть отождествлена с подошвой нижнего палеозоя. На северо-западе профиля отмечается высокая степень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нижней части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рифейского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(?) чехла. Общая мощность осадочной оболочки колеблется в пределах 7-9 км, сокращаясь в юго-восточном направлении.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Полученная по данным МОВЗ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 xml:space="preserve">ГСЗ сейсмическая информация позволяет сделать ряд выводов об особенностях глубинной структуры рассматриваемого района.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Земная кора характеризуется устойчивым трехчленным разрезом и средней мощностью 40-42 км. Наиболее выражен раздел М, достаточно уверенно фиксируется К и менее уверенно (только по волнам PS) Ф. Внутрипластовая сейсмическая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разреза существенна и примерно одинакова для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осадочного чехла и НСКК; менее дифференцирован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caps/>
                <w:sz w:val="24"/>
                <w:szCs w:val="24"/>
                <w:lang w:eastAsia="ru-RU"/>
              </w:rPr>
              <w:t>вскк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Мощности чехла и ВСКК соизмеримы (8-12 км), а нижний слой составляет примерно половину всей ее мощности. В верхней мантии не обнаружено инверсионных границ раздела, отмеченных в работах [5, 9].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II. Структура коры отличается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мелкоблоковостью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обусловленной большой плотностью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коровых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транскоровых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дизъюнктивов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прослеживающихся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иногда в верхнюю мантию.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III. Наибольшей        контрастностью рельефа отличается раздел К, затем Ф и наименьшей М. Знаки смещения разделов М и К по одной плоскости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межблокового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сместителя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большинстве случаев различны, а разделов К и Ф - одинаковы. В осадочном чехле амплитуды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межблоковых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перемещений постепенно гаснут и на дневной поверхности редко достигают первых сотен метров.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Рифейские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отложения выравнивают рельеф кристаллического фундамента, и палеозойские толщи имеют спокойную платформенную структуру.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IV. По характеру сейсмической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разреза земной коры в пределах профиля Енисей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Кутарамакан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выделено пять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квазиоднородных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блоков, однако степень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квазиоднородности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их  различна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Блоки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III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в отличие от IV и V, значительно более гетерогенны и их можно расчленить более дробно. Сравнение приповерхностной и глубинной структуры региона с учетом различной степени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квазиоднородности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выделенных блоков позволяет отметить следующее.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1. Область консолидированной коры в пределах пикетов 0-90 (см. рис. 3, блоки 1, 11 и 111) соответствует Дудинской моноклинали, западной и центральной частям Норильской мульды и характеризуется прямым соотношением со структурами чехла по разделам К и М, а также наибольшей плотностью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дизъюнктивов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расчленяющих ее на девять блоков разной формы и размеров. Это и определяет чрезвычайно высокую латеральную дискретность внутрипластовой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«клавишную» структуру консолидированной коры.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2. Область консолидированной коры в интервале пикетов 90-135 (блок IV) соответствует восточной части Норильской мульды и западному крылу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Хантайско-Рыбнинского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вала. Здесь также отмечается прямое соотношение рельефа разделов М и К с характером приповерхностных структур. Особенностью блока IV является наиболее высокое положение кровли консолидированной коры, повышенная мощность НСКК и пониженная ВСКК (соотношение мощностей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 :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1). Внутрипластовая слоистость на всех уровнях приблизительно одинакова. Западный и восточный контакты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квазиоднородного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блока IV контрастны: первый на уровне разделов Ф и К, второй – М и К.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3. Область консолидированной коры в интервале пикетов 135-175 (блок V) соответствует восточному крылу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Хантайско-Рыбнинского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вала и западному склону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Сыверминской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депрессии Тунгусской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синеклизы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Рельеф разделов Ф и М находится здесь в прямом, а раздела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- в обратном соотношении с характером приповерхностных структур. К особенностям глубинного строения блока V можно отнести также наибольшую плотность сейсмической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на всех уровнях и ее устойчивость по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латерали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резкое увеличение мощности ВСКК и контрастное тектоническое ограничение на западном фланге (амплитуда смещения по разделу М порядка 5 км).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4. Область консолидированной коры в интервале пикетов 175-250 (высокогорная часть) изучена менее детально. Отмечается аномально высокая мощность НСКК (~25 км). Разлом на ПК 175 является, по-видимому, пограничным для восточного фланга Норильского рудного района.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По программе А. В.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Кулинича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(двумерный вариант) на ЭВМ «Минск-32» был рассчитан гравитационный эффект сейсмической модели земной коры исследованного района. Земная кора и верхняя мантия до уровня 50 км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аппроксимировались 10-слойной моделью, причем для определения плотностных характеристик каждого слоя использовались как прямые измерения плотности и скорости с введением поправок за литостатическое давление, так и уравнения регрессии силы тяжести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g от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V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р [11].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На разностной кривой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g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ост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между наблюденными и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расчетными  значениями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силы тяжести выделяется три типа аномалий с линейными размерами 10-15, 35-45 и свыше 80 км. Два первых типа аномалий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g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ост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отмечаются над блоком V, которому соответствует и осредненный максимум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Tа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По размерам аномалий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g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ост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их сопоставления с аномалией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а, а также по геологическим данным можно заключить, что они скорее всего связаны с неучтенным повышением плотности осадочной оболочки и ВСКК за счет насыщения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субпластовыми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телами интрузивных траппов. Особенно высокая плотность интрузивного насыщения чехла предполагается на внутренних флангах тектонического ограничения блока V. Для блоков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-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III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(ПК 15-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 xml:space="preserve">95) характерно наличие двух последних классов аномалий </w:t>
            </w:r>
            <w:r w:rsidRPr="00F268D3">
              <w:rPr>
                <w:rFonts w:ascii="Symbol" w:eastAsia="Times New Roman" w:hAnsi="Symbol" w:cs="Times New Roman"/>
                <w:b/>
                <w:bCs/>
                <w:sz w:val="24"/>
                <w:szCs w:val="24"/>
                <w:lang w:eastAsia="ru-RU"/>
              </w:rPr>
              <w:t>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g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bscript"/>
                <w:lang w:eastAsia="ru-RU"/>
              </w:rPr>
              <w:t>ост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Исходя из геологических данных и интерпретации гравиметрических материалов [8], можно с уверенностью связать аномалии размером 35 км с интрузивами осадочного чехла. Аномалии же третьего типа вряд ли могут быть вызваны плотностными неоднородностями в коре. На основании их размеров и градиента предполагается наличие плотностных неоднородностей либо в самых низах коры, либо в верхней мантии, находящихся, по-видимому, под центральной частью Норильской мульды, где, как известно, локализованы месторождения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медно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>никелевых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руд.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VI. Особое значение для решения поставленных перед среднемасштабными исследованиями МОВЗ - ГСЗ геологических задач имеет разделение выходящих на поверхность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дизъюнктивов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 глубине их заложения.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Норильско-Хараелахский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разлом (см. рис. 3, ПК 78; рис. 4, ПК 30), который, по мнению большинства исследователей, контролирует пространственное размещение магматических месторождений медно-никелевых руд, может быть отнесен к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транскоровым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 Кета-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Ирбинский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 разлом        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 (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см. рис. 3, ПК 155), на западном фланге которого локализованы месторождения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Имангдинского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рудного узла, может быть отнесен к внутрикоровым.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3. Имеется большая группа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транскоровых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дизъюнктивов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причастность которых к пространственному контролю над размещением рудных месторождений требует выяснения.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Итак, полученная с помощью среднемасштабных зондирований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caps/>
                <w:sz w:val="24"/>
                <w:szCs w:val="24"/>
                <w:lang w:eastAsia="ru-RU"/>
              </w:rPr>
              <w:t>мовз-гсз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информация позволила определить индивидуальность глубинной структуры Норильского рудного района: высокую плотность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коровых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транскоровых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дизъюнктивов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или высокую магматическую проницаемость коры; наличие серии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транскоровых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разломов, часть которых контролирует пространственное распределение медно-никелевых месторождений; дискретный характер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внутриблоковой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сейсмической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расслоенности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природу которой еще нужно выяснять.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Настоящая работа является отражением результатов первой части исследований глубинной структуры Норильского рудного района с помощью среднемасштабных зондирований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caps/>
                <w:sz w:val="24"/>
                <w:szCs w:val="24"/>
                <w:lang w:eastAsia="ru-RU"/>
              </w:rPr>
              <w:t>мовз - гсз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Сейчас завершается интерпретация материалов по северному (Агапа -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Микчанда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 и южному (Соленая -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Хаканча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)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профилям .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СПИСОК ЛИТЕРАТУРЫ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1.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Булина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Л. В.,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Спижарский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Т. Н. Гетерогенность фундамента Сибирской платформы. - В кн.: Тектоника Сибири. Т. III. М., 1970, с. 54-60.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2.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Беляевский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Н. А. Земная кора в пределах территории СССР. М., Недра, 1974.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3. Волк В. Э., Крюков С. М., Левин Д. В. Основные черты глубинного строения западной части Таймырской депрессии по аэромагнитным данным. - Уч.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зап.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НИИГА, 1964,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вып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3, с. 107-128.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4. Гальперин Е. И. Поляризационный метод сейсмических исследований. М., Недра, 1977.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5. Глубинное строение севера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Западно-Сибирской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плиты по сейсмическим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дaнным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/ Н. М. Чернышев, А. В. Егоркин, Э. Г. Данилова и др. - Сов. геология, 1978, № 9, с. 46-58.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6.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Деменицкая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Р. М. Кора и мантия Земли М., Недра, 1967.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7. Пятницкий В. К. Рельеф фундамента </w:t>
            </w:r>
            <w:proofErr w:type="gram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  структура</w:t>
            </w:r>
            <w:proofErr w:type="gram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чехла Сибирской платформы. 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>Геология и геофизика, 1974, № 9, с. 89-</w:t>
            </w: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softHyphen/>
              <w:t xml:space="preserve">98.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8.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Ремпель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Г. Г., Салов В. М. Природа региональных гравитационных аномалий и их использование при оценке объема интрузивных масс в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Норильско-Хараелахском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прогибе. - Геология и геофизика, 1977, № 9, с. 86-94.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9. Сейсмические модели литосферы основных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геоструктур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территории СССР. М., Наука, 1980.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10.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Туезов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И. К. Опыт использования промышленных взрывов для изучения строения земной коры в зоне перехода от Сибирской платформы к Таймырскому прогибу. - Геология и геофизика, 1965, № 2, с. 123-127. </w:t>
            </w:r>
          </w:p>
          <w:p w:rsidR="00F268D3" w:rsidRPr="00F268D3" w:rsidRDefault="00F268D3" w:rsidP="00F268D3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11.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Уразаев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Б. М.,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Воларовuч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М. П., </w:t>
            </w:r>
            <w:proofErr w:type="spellStart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Курскеев</w:t>
            </w:r>
            <w:proofErr w:type="spellEnd"/>
            <w:r w:rsidRPr="00F268D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А. К. Физические свойства горных пород в глубинных термодинамических условиях. Алма-Ата, Наука, 1973. </w:t>
            </w:r>
          </w:p>
        </w:tc>
      </w:tr>
    </w:tbl>
    <w:p w:rsidR="00F268D3" w:rsidRDefault="00F268D3"/>
    <w:sectPr w:rsidR="00F268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8D3"/>
    <w:rsid w:val="00F268D3"/>
    <w:rsid w:val="00FF2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642C1E-3EF3-48C2-969A-B28CB65E5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rsid w:val="00F268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00">
    <w:name w:val="a0"/>
    <w:basedOn w:val="a"/>
    <w:rsid w:val="00F268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semiHidden/>
    <w:unhideWhenUsed/>
    <w:rsid w:val="00F268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F268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46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8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pavet.narod.ru/avetgolubfig3b.jpg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gpavet.narod.ru/avetgolubfig3a.jp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3750</Words>
  <Characters>21380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</dc:creator>
  <cp:keywords/>
  <dc:description/>
  <cp:lastModifiedBy>Mike</cp:lastModifiedBy>
  <cp:revision>1</cp:revision>
  <dcterms:created xsi:type="dcterms:W3CDTF">2020-02-13T07:45:00Z</dcterms:created>
  <dcterms:modified xsi:type="dcterms:W3CDTF">2020-02-13T07:47:00Z</dcterms:modified>
</cp:coreProperties>
</file>