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913F5E" w:rsidRPr="00913F5E" w:rsidRDefault="00913F5E" w:rsidP="00913F5E">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913F5E">
        <w:rPr>
          <w:rFonts w:ascii="Times New Roman" w:eastAsia="Times New Roman" w:hAnsi="Times New Roman" w:cs="Times New Roman"/>
          <w:b/>
          <w:bCs/>
          <w:kern w:val="36"/>
          <w:sz w:val="48"/>
          <w:szCs w:val="48"/>
        </w:rPr>
        <w:t>Zn and Cu isotopic variations in chondrites and iron meteorites: Early solar nebula reservoirs and parent-body processes</w:t>
      </w:r>
    </w:p>
    <w:p w:rsidR="00913F5E" w:rsidRPr="00913F5E" w:rsidRDefault="00913F5E" w:rsidP="00913F5E">
      <w:pPr>
        <w:spacing w:after="0"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Author links open overlay panel</w:t>
      </w:r>
    </w:p>
    <w:p w:rsidR="00913F5E" w:rsidRPr="00913F5E" w:rsidRDefault="00913F5E" w:rsidP="00913F5E">
      <w:pPr>
        <w:spacing w:after="0"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 </w:t>
      </w:r>
    </w:p>
    <w:p w:rsidR="00913F5E" w:rsidRPr="00913F5E" w:rsidRDefault="00913F5E" w:rsidP="00913F5E">
      <w:pPr>
        <w:spacing w:after="0"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 </w:t>
      </w:r>
      <w:bookmarkStart w:id="0" w:name="baep-author-id10-profile"/>
      <w:r w:rsidRPr="00913F5E">
        <w:rPr>
          <w:rFonts w:ascii="Times New Roman" w:eastAsia="Times New Roman" w:hAnsi="Times New Roman" w:cs="Times New Roman"/>
          <w:sz w:val="24"/>
          <w:szCs w:val="24"/>
        </w:rPr>
        <w:fldChar w:fldCharType="begin"/>
      </w:r>
      <w:r w:rsidRPr="00913F5E">
        <w:rPr>
          <w:rFonts w:ascii="Times New Roman" w:eastAsia="Times New Roman" w:hAnsi="Times New Roman" w:cs="Times New Roman"/>
          <w:sz w:val="24"/>
          <w:szCs w:val="24"/>
        </w:rPr>
        <w:instrText xml:space="preserve"> HYPERLINK "https://www.sciencedirect.com/author/24549515400/francis-albarede" </w:instrText>
      </w:r>
      <w:r w:rsidRPr="00913F5E">
        <w:rPr>
          <w:rFonts w:ascii="Times New Roman" w:eastAsia="Times New Roman" w:hAnsi="Times New Roman" w:cs="Times New Roman"/>
          <w:sz w:val="24"/>
          <w:szCs w:val="24"/>
        </w:rPr>
        <w:fldChar w:fldCharType="separate"/>
      </w:r>
      <w:r w:rsidRPr="00913F5E">
        <w:rPr>
          <w:rFonts w:ascii="Times New Roman" w:eastAsia="Times New Roman" w:hAnsi="Times New Roman" w:cs="Times New Roman"/>
          <w:color w:val="0000FF"/>
          <w:sz w:val="24"/>
          <w:szCs w:val="24"/>
          <w:u w:val="single"/>
        </w:rPr>
        <w:t xml:space="preserve">Francis </w:t>
      </w:r>
      <w:proofErr w:type="spellStart"/>
      <w:r w:rsidRPr="00913F5E">
        <w:rPr>
          <w:rFonts w:ascii="Times New Roman" w:eastAsia="Times New Roman" w:hAnsi="Times New Roman" w:cs="Times New Roman"/>
          <w:color w:val="0000FF"/>
          <w:sz w:val="24"/>
          <w:szCs w:val="24"/>
          <w:u w:val="single"/>
        </w:rPr>
        <w:t>Albarède</w:t>
      </w:r>
      <w:proofErr w:type="spellEnd"/>
      <w:r w:rsidRPr="00913F5E">
        <w:rPr>
          <w:rFonts w:ascii="Times New Roman" w:eastAsia="Times New Roman" w:hAnsi="Times New Roman" w:cs="Times New Roman"/>
          <w:color w:val="0000FF"/>
          <w:sz w:val="24"/>
          <w:szCs w:val="24"/>
          <w:u w:val="single"/>
        </w:rPr>
        <w:t xml:space="preserve"> </w:t>
      </w:r>
      <w:r w:rsidRPr="00913F5E">
        <w:rPr>
          <w:rFonts w:ascii="Times New Roman" w:eastAsia="Times New Roman" w:hAnsi="Times New Roman" w:cs="Times New Roman"/>
          <w:color w:val="0000FF"/>
          <w:sz w:val="24"/>
          <w:szCs w:val="24"/>
          <w:u w:val="single"/>
          <w:vertAlign w:val="superscript"/>
        </w:rPr>
        <w:t>2</w:t>
      </w:r>
      <w:r w:rsidRPr="00913F5E">
        <w:rPr>
          <w:rFonts w:ascii="Times New Roman" w:eastAsia="Times New Roman" w:hAnsi="Times New Roman" w:cs="Times New Roman"/>
          <w:sz w:val="24"/>
          <w:szCs w:val="24"/>
        </w:rPr>
        <w:fldChar w:fldCharType="end"/>
      </w:r>
      <w:bookmarkEnd w:id="0"/>
    </w:p>
    <w:p w:rsidR="00913F5E" w:rsidRPr="00913F5E" w:rsidRDefault="00913F5E" w:rsidP="00913F5E">
      <w:pPr>
        <w:spacing w:after="0" w:line="240" w:lineRule="auto"/>
        <w:rPr>
          <w:rFonts w:ascii="Times New Roman" w:eastAsia="Times New Roman" w:hAnsi="Times New Roman" w:cs="Times New Roman"/>
          <w:sz w:val="24"/>
          <w:szCs w:val="24"/>
        </w:rPr>
      </w:pPr>
      <w:hyperlink r:id="rId4" w:tgtFrame="_blank" w:tooltip="Persistent link using digital object identifier" w:history="1">
        <w:r w:rsidRPr="00913F5E">
          <w:rPr>
            <w:rFonts w:ascii="Times New Roman" w:eastAsia="Times New Roman" w:hAnsi="Times New Roman" w:cs="Times New Roman"/>
            <w:color w:val="0000FF"/>
            <w:sz w:val="24"/>
            <w:szCs w:val="24"/>
            <w:u w:val="single"/>
          </w:rPr>
          <w:t>https://doi.org/10.1016/j.gca.2005.06.018</w:t>
        </w:r>
      </w:hyperlink>
      <w:bookmarkStart w:id="1" w:name="_GoBack"/>
      <w:bookmarkEnd w:id="1"/>
      <w:r w:rsidRPr="00913F5E">
        <w:rPr>
          <w:rFonts w:ascii="Times New Roman" w:eastAsia="Times New Roman" w:hAnsi="Times New Roman" w:cs="Times New Roman"/>
          <w:sz w:val="24"/>
          <w:szCs w:val="24"/>
        </w:rPr>
        <w:t xml:space="preserve"> </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Abstract</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High-precision Zn isotopic variations are reported for carbonaceous </w:t>
      </w:r>
      <w:hyperlink r:id="rId5" w:tooltip="Learn more about chondrites from ScienceDirect's AI-generated Topic Pages" w:history="1">
        <w:r w:rsidRPr="00913F5E">
          <w:rPr>
            <w:rFonts w:ascii="Times New Roman" w:eastAsia="Times New Roman" w:hAnsi="Times New Roman" w:cs="Times New Roman"/>
            <w:color w:val="0000FF"/>
            <w:sz w:val="24"/>
            <w:szCs w:val="24"/>
            <w:u w:val="single"/>
          </w:rPr>
          <w:t>chondrites</w:t>
        </w:r>
      </w:hyperlink>
      <w:r w:rsidRPr="00913F5E">
        <w:rPr>
          <w:rFonts w:ascii="Times New Roman" w:eastAsia="Times New Roman" w:hAnsi="Times New Roman" w:cs="Times New Roman"/>
          <w:sz w:val="24"/>
          <w:szCs w:val="24"/>
        </w:rPr>
        <w:t xml:space="preserve"> (CC), equilibrated (EOC) and unequilibrated (UOC) ordinary chondrites, </w:t>
      </w:r>
      <w:hyperlink r:id="rId6" w:tooltip="Learn more about iron meteorites from ScienceDirect's AI-generated Topic Pages" w:history="1">
        <w:r w:rsidRPr="00913F5E">
          <w:rPr>
            <w:rFonts w:ascii="Times New Roman" w:eastAsia="Times New Roman" w:hAnsi="Times New Roman" w:cs="Times New Roman"/>
            <w:color w:val="0000FF"/>
            <w:sz w:val="24"/>
            <w:szCs w:val="24"/>
            <w:u w:val="single"/>
          </w:rPr>
          <w:t>iron meteorites</w:t>
        </w:r>
      </w:hyperlink>
      <w:r w:rsidRPr="00913F5E">
        <w:rPr>
          <w:rFonts w:ascii="Times New Roman" w:eastAsia="Times New Roman" w:hAnsi="Times New Roman" w:cs="Times New Roman"/>
          <w:sz w:val="24"/>
          <w:szCs w:val="24"/>
        </w:rPr>
        <w:t xml:space="preserve"> from the IAB-IIICD (</w:t>
      </w:r>
      <w:proofErr w:type="spellStart"/>
      <w:r w:rsidRPr="00913F5E">
        <w:rPr>
          <w:rFonts w:ascii="Times New Roman" w:eastAsia="Times New Roman" w:hAnsi="Times New Roman" w:cs="Times New Roman"/>
          <w:sz w:val="24"/>
          <w:szCs w:val="24"/>
        </w:rPr>
        <w:t>nonmagmatic</w:t>
      </w:r>
      <w:proofErr w:type="spellEnd"/>
      <w:r w:rsidRPr="00913F5E">
        <w:rPr>
          <w:rFonts w:ascii="Times New Roman" w:eastAsia="Times New Roman" w:hAnsi="Times New Roman" w:cs="Times New Roman"/>
          <w:sz w:val="24"/>
          <w:szCs w:val="24"/>
        </w:rPr>
        <w:t xml:space="preserve">) and IIIA (magmatic) groups, and metal from the Brenham </w:t>
      </w:r>
      <w:proofErr w:type="spellStart"/>
      <w:r w:rsidRPr="00913F5E">
        <w:rPr>
          <w:rFonts w:ascii="Times New Roman" w:eastAsia="Times New Roman" w:hAnsi="Times New Roman" w:cs="Times New Roman"/>
          <w:sz w:val="24"/>
          <w:szCs w:val="24"/>
        </w:rPr>
        <w:t>pallasite</w:t>
      </w:r>
      <w:proofErr w:type="spellEnd"/>
      <w:r w:rsidRPr="00913F5E">
        <w:rPr>
          <w:rFonts w:ascii="Times New Roman" w:eastAsia="Times New Roman" w:hAnsi="Times New Roman" w:cs="Times New Roman"/>
          <w:sz w:val="24"/>
          <w:szCs w:val="24"/>
        </w:rPr>
        <w:t>. For irons, δ</w:t>
      </w:r>
      <w:r w:rsidRPr="00913F5E">
        <w:rPr>
          <w:rFonts w:ascii="Times New Roman" w:eastAsia="Times New Roman" w:hAnsi="Times New Roman" w:cs="Times New Roman"/>
          <w:sz w:val="24"/>
          <w:szCs w:val="24"/>
          <w:vertAlign w:val="superscript"/>
        </w:rPr>
        <w:t>65</w:t>
      </w:r>
      <w:r w:rsidRPr="00913F5E">
        <w:rPr>
          <w:rFonts w:ascii="Times New Roman" w:eastAsia="Times New Roman" w:hAnsi="Times New Roman" w:cs="Times New Roman"/>
          <w:sz w:val="24"/>
          <w:szCs w:val="24"/>
        </w:rPr>
        <w:t xml:space="preserve">Cu values are also reported. Data have also been obtained on a coarse-grained type-B calcium-, aluminum-rich refractory inclusion (CAI) from Allende and on acid leaches of Allende (CV3), </w:t>
      </w:r>
      <w:proofErr w:type="spellStart"/>
      <w:r w:rsidRPr="00913F5E">
        <w:rPr>
          <w:rFonts w:ascii="Times New Roman" w:eastAsia="Times New Roman" w:hAnsi="Times New Roman" w:cs="Times New Roman"/>
          <w:sz w:val="24"/>
          <w:szCs w:val="24"/>
        </w:rPr>
        <w:t>Krymka</w:t>
      </w:r>
      <w:proofErr w:type="spellEnd"/>
      <w:r w:rsidRPr="00913F5E">
        <w:rPr>
          <w:rFonts w:ascii="Times New Roman" w:eastAsia="Times New Roman" w:hAnsi="Times New Roman" w:cs="Times New Roman"/>
          <w:sz w:val="24"/>
          <w:szCs w:val="24"/>
        </w:rPr>
        <w:t xml:space="preserve"> (LL3), and </w:t>
      </w:r>
      <w:proofErr w:type="spellStart"/>
      <w:r w:rsidRPr="00913F5E">
        <w:rPr>
          <w:rFonts w:ascii="Times New Roman" w:eastAsia="Times New Roman" w:hAnsi="Times New Roman" w:cs="Times New Roman"/>
          <w:sz w:val="24"/>
          <w:szCs w:val="24"/>
        </w:rPr>
        <w:t>Charsonville</w:t>
      </w:r>
      <w:proofErr w:type="spellEnd"/>
      <w:r w:rsidRPr="00913F5E">
        <w:rPr>
          <w:rFonts w:ascii="Times New Roman" w:eastAsia="Times New Roman" w:hAnsi="Times New Roman" w:cs="Times New Roman"/>
          <w:sz w:val="24"/>
          <w:szCs w:val="24"/>
        </w:rPr>
        <w:t xml:space="preserve"> (H6). Variations expressed as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 xml:space="preserve">Zn (deviation in parts per thousand of </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w:t>
      </w:r>
      <w:r w:rsidRPr="00913F5E">
        <w:rPr>
          <w:rFonts w:ascii="Times New Roman" w:eastAsia="Times New Roman" w:hAnsi="Times New Roman" w:cs="Times New Roman"/>
          <w:sz w:val="24"/>
          <w:szCs w:val="24"/>
          <w:vertAlign w:val="superscript"/>
        </w:rPr>
        <w:t>64</w:t>
      </w:r>
      <w:r w:rsidRPr="00913F5E">
        <w:rPr>
          <w:rFonts w:ascii="Times New Roman" w:eastAsia="Times New Roman" w:hAnsi="Times New Roman" w:cs="Times New Roman"/>
          <w:sz w:val="24"/>
          <w:szCs w:val="24"/>
        </w:rPr>
        <w:t xml:space="preserve">Zn in samples relative to a standard) spread over a range of 0.3‰ for </w:t>
      </w:r>
      <w:hyperlink r:id="rId7" w:tooltip="Learn more about carbonaceous chondrites from ScienceDirect's AI-generated Topic Pages" w:history="1">
        <w:r w:rsidRPr="00913F5E">
          <w:rPr>
            <w:rFonts w:ascii="Times New Roman" w:eastAsia="Times New Roman" w:hAnsi="Times New Roman" w:cs="Times New Roman"/>
            <w:color w:val="0000FF"/>
            <w:sz w:val="24"/>
            <w:szCs w:val="24"/>
            <w:u w:val="single"/>
          </w:rPr>
          <w:t>carbonaceous chondrites</w:t>
        </w:r>
      </w:hyperlink>
      <w:r w:rsidRPr="00913F5E">
        <w:rPr>
          <w:rFonts w:ascii="Times New Roman" w:eastAsia="Times New Roman" w:hAnsi="Times New Roman" w:cs="Times New Roman"/>
          <w:sz w:val="24"/>
          <w:szCs w:val="24"/>
        </w:rPr>
        <w:t>, 2‰ for ordinary chondrites, and 4‰ for irons.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The measured </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w:t>
      </w:r>
      <w:r w:rsidRPr="00913F5E">
        <w:rPr>
          <w:rFonts w:ascii="Times New Roman" w:eastAsia="Times New Roman" w:hAnsi="Times New Roman" w:cs="Times New Roman"/>
          <w:sz w:val="24"/>
          <w:szCs w:val="24"/>
          <w:vertAlign w:val="superscript"/>
        </w:rPr>
        <w:t>64</w:t>
      </w:r>
      <w:r w:rsidRPr="00913F5E">
        <w:rPr>
          <w:rFonts w:ascii="Times New Roman" w:eastAsia="Times New Roman" w:hAnsi="Times New Roman" w:cs="Times New Roman"/>
          <w:sz w:val="24"/>
          <w:szCs w:val="24"/>
        </w:rPr>
        <w:t xml:space="preserve">Zn, </w:t>
      </w:r>
      <w:r w:rsidRPr="00913F5E">
        <w:rPr>
          <w:rFonts w:ascii="Times New Roman" w:eastAsia="Times New Roman" w:hAnsi="Times New Roman" w:cs="Times New Roman"/>
          <w:sz w:val="24"/>
          <w:szCs w:val="24"/>
          <w:vertAlign w:val="superscript"/>
        </w:rPr>
        <w:t>67</w:t>
      </w:r>
      <w:r w:rsidRPr="00913F5E">
        <w:rPr>
          <w:rFonts w:ascii="Times New Roman" w:eastAsia="Times New Roman" w:hAnsi="Times New Roman" w:cs="Times New Roman"/>
          <w:sz w:val="24"/>
          <w:szCs w:val="24"/>
        </w:rPr>
        <w:t>Zn/</w:t>
      </w:r>
      <w:r w:rsidRPr="00913F5E">
        <w:rPr>
          <w:rFonts w:ascii="Times New Roman" w:eastAsia="Times New Roman" w:hAnsi="Times New Roman" w:cs="Times New Roman"/>
          <w:sz w:val="24"/>
          <w:szCs w:val="24"/>
          <w:vertAlign w:val="superscript"/>
        </w:rPr>
        <w:t>64</w:t>
      </w:r>
      <w:r w:rsidRPr="00913F5E">
        <w:rPr>
          <w:rFonts w:ascii="Times New Roman" w:eastAsia="Times New Roman" w:hAnsi="Times New Roman" w:cs="Times New Roman"/>
          <w:sz w:val="24"/>
          <w:szCs w:val="24"/>
        </w:rPr>
        <w:t xml:space="preserve">Zn, and </w:t>
      </w:r>
      <w:r w:rsidRPr="00913F5E">
        <w:rPr>
          <w:rFonts w:ascii="Times New Roman" w:eastAsia="Times New Roman" w:hAnsi="Times New Roman" w:cs="Times New Roman"/>
          <w:sz w:val="24"/>
          <w:szCs w:val="24"/>
          <w:vertAlign w:val="superscript"/>
        </w:rPr>
        <w:t>68</w:t>
      </w:r>
      <w:r w:rsidRPr="00913F5E">
        <w:rPr>
          <w:rFonts w:ascii="Times New Roman" w:eastAsia="Times New Roman" w:hAnsi="Times New Roman" w:cs="Times New Roman"/>
          <w:sz w:val="24"/>
          <w:szCs w:val="24"/>
        </w:rPr>
        <w:t>Zn/</w:t>
      </w:r>
      <w:r w:rsidRPr="00913F5E">
        <w:rPr>
          <w:rFonts w:ascii="Times New Roman" w:eastAsia="Times New Roman" w:hAnsi="Times New Roman" w:cs="Times New Roman"/>
          <w:sz w:val="24"/>
          <w:szCs w:val="24"/>
          <w:vertAlign w:val="superscript"/>
        </w:rPr>
        <w:t>64</w:t>
      </w:r>
      <w:r w:rsidRPr="00913F5E">
        <w:rPr>
          <w:rFonts w:ascii="Times New Roman" w:eastAsia="Times New Roman" w:hAnsi="Times New Roman" w:cs="Times New Roman"/>
          <w:sz w:val="24"/>
          <w:szCs w:val="24"/>
        </w:rPr>
        <w:t>Zn ratios vary linearly with mass difference and define a common isotope fractionation line with terrestrial samples, which demonstrates that Zn was derived from an initially single homogeneous reservoir. The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 xml:space="preserve">Zn values are correlated with meteorite compositions and slightly decrease in the order CI, CM, CV-CO, and to UOC. The isotopically light Zn of Allende CAI and the acid-resistant residues of Allende and </w:t>
      </w:r>
      <w:proofErr w:type="spellStart"/>
      <w:r w:rsidRPr="00913F5E">
        <w:rPr>
          <w:rFonts w:ascii="Times New Roman" w:eastAsia="Times New Roman" w:hAnsi="Times New Roman" w:cs="Times New Roman"/>
          <w:sz w:val="24"/>
          <w:szCs w:val="24"/>
        </w:rPr>
        <w:t>Krymka</w:t>
      </w:r>
      <w:proofErr w:type="spellEnd"/>
      <w:r w:rsidRPr="00913F5E">
        <w:rPr>
          <w:rFonts w:ascii="Times New Roman" w:eastAsia="Times New Roman" w:hAnsi="Times New Roman" w:cs="Times New Roman"/>
          <w:sz w:val="24"/>
          <w:szCs w:val="24"/>
        </w:rPr>
        <w:t xml:space="preserve"> show that the light component is associated with </w:t>
      </w:r>
      <w:hyperlink r:id="rId8" w:tooltip="Learn more about refractory material from ScienceDirect's AI-generated Topic Pages" w:history="1">
        <w:r w:rsidRPr="00913F5E">
          <w:rPr>
            <w:rFonts w:ascii="Times New Roman" w:eastAsia="Times New Roman" w:hAnsi="Times New Roman" w:cs="Times New Roman"/>
            <w:color w:val="0000FF"/>
            <w:sz w:val="24"/>
            <w:szCs w:val="24"/>
            <w:u w:val="single"/>
          </w:rPr>
          <w:t>refractory material</w:t>
        </w:r>
      </w:hyperlink>
      <w:r w:rsidRPr="00913F5E">
        <w:rPr>
          <w:rFonts w:ascii="Times New Roman" w:eastAsia="Times New Roman" w:hAnsi="Times New Roman" w:cs="Times New Roman"/>
          <w:sz w:val="24"/>
          <w:szCs w:val="24"/>
        </w:rPr>
        <w:t xml:space="preserve">, presumably minerals from the spinel-group. This, together with the reverse correlation between relative abundances of light Zn isotopes and volatile element abundances, suggests that Zn depletion in planetary bodies with respect to CI cannot be ascribed to devolatilization of CI-like material. These observations rather suggest that refractory material reacted with a gas phase enriched in the lighter Zn isotopes. Alternatively, </w:t>
      </w:r>
      <w:hyperlink r:id="rId9" w:tooltip="Learn more about chondrules from ScienceDirect's AI-generated Topic Pages" w:history="1">
        <w:r w:rsidRPr="00913F5E">
          <w:rPr>
            <w:rFonts w:ascii="Times New Roman" w:eastAsia="Times New Roman" w:hAnsi="Times New Roman" w:cs="Times New Roman"/>
            <w:color w:val="0000FF"/>
            <w:sz w:val="24"/>
            <w:szCs w:val="24"/>
            <w:u w:val="single"/>
          </w:rPr>
          <w:t>chondrules</w:t>
        </w:r>
      </w:hyperlink>
      <w:r w:rsidRPr="00913F5E">
        <w:rPr>
          <w:rFonts w:ascii="Times New Roman" w:eastAsia="Times New Roman" w:hAnsi="Times New Roman" w:cs="Times New Roman"/>
          <w:sz w:val="24"/>
          <w:szCs w:val="24"/>
        </w:rPr>
        <w:t xml:space="preserve"> with their associated rims should carry a light Zn isotopic signature. The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 values of unequilibrated chondrites are rather uniform, whereas equilibrated chondrites show distinctly more isotopic variability.</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The values of δ</w:t>
      </w:r>
      <w:r w:rsidRPr="00913F5E">
        <w:rPr>
          <w:rFonts w:ascii="Times New Roman" w:eastAsia="Times New Roman" w:hAnsi="Times New Roman" w:cs="Times New Roman"/>
          <w:sz w:val="24"/>
          <w:szCs w:val="24"/>
          <w:vertAlign w:val="superscript"/>
        </w:rPr>
        <w:t>65</w:t>
      </w:r>
      <w:r w:rsidRPr="00913F5E">
        <w:rPr>
          <w:rFonts w:ascii="Times New Roman" w:eastAsia="Times New Roman" w:hAnsi="Times New Roman" w:cs="Times New Roman"/>
          <w:sz w:val="24"/>
          <w:szCs w:val="24"/>
        </w:rPr>
        <w:t>Cu-δ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 xml:space="preserve">Zn in irons define two trends. The moderate and positively correlated Cu and Zn isotope variations in IIIA and </w:t>
      </w:r>
      <w:proofErr w:type="spellStart"/>
      <w:r w:rsidRPr="00913F5E">
        <w:rPr>
          <w:rFonts w:ascii="Times New Roman" w:eastAsia="Times New Roman" w:hAnsi="Times New Roman" w:cs="Times New Roman"/>
          <w:sz w:val="24"/>
          <w:szCs w:val="24"/>
        </w:rPr>
        <w:t>pallasite</w:t>
      </w:r>
      <w:proofErr w:type="spellEnd"/>
      <w:r w:rsidRPr="00913F5E">
        <w:rPr>
          <w:rFonts w:ascii="Times New Roman" w:eastAsia="Times New Roman" w:hAnsi="Times New Roman" w:cs="Times New Roman"/>
          <w:sz w:val="24"/>
          <w:szCs w:val="24"/>
        </w:rPr>
        <w:t xml:space="preserve"> samples probably reflect crystallization of silicate, sulfide, and solid metal from the liquid metal. The range of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 values of the IAB-IIICD group is large (&gt;3‰) and contrasts with the moderate fractionation of Cu isotopes. We interpret this feature and the negative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Zn-δ</w:t>
      </w:r>
      <w:r w:rsidRPr="00913F5E">
        <w:rPr>
          <w:rFonts w:ascii="Times New Roman" w:eastAsia="Times New Roman" w:hAnsi="Times New Roman" w:cs="Times New Roman"/>
          <w:sz w:val="24"/>
          <w:szCs w:val="24"/>
          <w:vertAlign w:val="superscript"/>
        </w:rPr>
        <w:t>65</w:t>
      </w:r>
      <w:r w:rsidRPr="00913F5E">
        <w:rPr>
          <w:rFonts w:ascii="Times New Roman" w:eastAsia="Times New Roman" w:hAnsi="Times New Roman" w:cs="Times New Roman"/>
          <w:sz w:val="24"/>
          <w:szCs w:val="24"/>
        </w:rPr>
        <w:t xml:space="preserve">Cu correlation as reflecting mixing, possibly achieved by </w:t>
      </w:r>
      <w:hyperlink r:id="rId10" w:tooltip="Learn more about percolation from ScienceDirect's AI-generated Topic Pages" w:history="1">
        <w:r w:rsidRPr="00913F5E">
          <w:rPr>
            <w:rFonts w:ascii="Times New Roman" w:eastAsia="Times New Roman" w:hAnsi="Times New Roman" w:cs="Times New Roman"/>
            <w:color w:val="0000FF"/>
            <w:sz w:val="24"/>
            <w:szCs w:val="24"/>
            <w:u w:val="single"/>
          </w:rPr>
          <w:t>percolation</w:t>
        </w:r>
      </w:hyperlink>
      <w:r w:rsidRPr="00913F5E">
        <w:rPr>
          <w:rFonts w:ascii="Times New Roman" w:eastAsia="Times New Roman" w:hAnsi="Times New Roman" w:cs="Times New Roman"/>
          <w:sz w:val="24"/>
          <w:szCs w:val="24"/>
        </w:rPr>
        <w:t xml:space="preserve">, between metals from a </w:t>
      </w:r>
      <w:hyperlink r:id="rId11" w:tooltip="Learn more about regolith from ScienceDirect's AI-generated Topic Pages" w:history="1">
        <w:r w:rsidRPr="00913F5E">
          <w:rPr>
            <w:rFonts w:ascii="Times New Roman" w:eastAsia="Times New Roman" w:hAnsi="Times New Roman" w:cs="Times New Roman"/>
            <w:color w:val="0000FF"/>
            <w:sz w:val="24"/>
            <w:szCs w:val="24"/>
            <w:u w:val="single"/>
          </w:rPr>
          <w:t>regolith</w:t>
        </w:r>
      </w:hyperlink>
      <w:r w:rsidRPr="00913F5E">
        <w:rPr>
          <w:rFonts w:ascii="Times New Roman" w:eastAsia="Times New Roman" w:hAnsi="Times New Roman" w:cs="Times New Roman"/>
          <w:sz w:val="24"/>
          <w:szCs w:val="24"/>
        </w:rPr>
        <w:t xml:space="preserve"> devolatilized at low temperature (enriched in heavy zinc) and metallic liquids formed within the parent body.</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Introduction</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lastRenderedPageBreak/>
        <w:t>Despite variable degrees of aqueous alteration, carbonaceous chondrites (CC) are generally regarded as being the most primitive objects in the solar system. They contain assemblages of high-temperature minerals (e.g., as found in calcium-, aluminum-rich inclusions [CAIs]) coexisting with variable amounts of volatile species, notably hydrous minerals. Although more than one source of oxygen is required by the δ</w:t>
      </w:r>
      <w:r w:rsidRPr="00913F5E">
        <w:rPr>
          <w:rFonts w:ascii="Times New Roman" w:eastAsia="Times New Roman" w:hAnsi="Times New Roman" w:cs="Times New Roman"/>
          <w:sz w:val="24"/>
          <w:szCs w:val="24"/>
          <w:vertAlign w:val="superscript"/>
        </w:rPr>
        <w:t>18</w:t>
      </w:r>
      <w:r w:rsidRPr="00913F5E">
        <w:rPr>
          <w:rFonts w:ascii="Times New Roman" w:eastAsia="Times New Roman" w:hAnsi="Times New Roman" w:cs="Times New Roman"/>
          <w:sz w:val="24"/>
          <w:szCs w:val="24"/>
        </w:rPr>
        <w:t>O vs. δ</w:t>
      </w:r>
      <w:r w:rsidRPr="00913F5E">
        <w:rPr>
          <w:rFonts w:ascii="Times New Roman" w:eastAsia="Times New Roman" w:hAnsi="Times New Roman" w:cs="Times New Roman"/>
          <w:sz w:val="24"/>
          <w:szCs w:val="24"/>
          <w:vertAlign w:val="superscript"/>
        </w:rPr>
        <w:t>17</w:t>
      </w:r>
      <w:r w:rsidRPr="00913F5E">
        <w:rPr>
          <w:rFonts w:ascii="Times New Roman" w:eastAsia="Times New Roman" w:hAnsi="Times New Roman" w:cs="Times New Roman"/>
          <w:sz w:val="24"/>
          <w:szCs w:val="24"/>
        </w:rPr>
        <w:t xml:space="preserve">O relationships in planetary and meteoritic material (Clayton, 1993), there is still some debate about whether the different reservoirs involved interacted by mixing, sequential settling in the solar nebula, or by metamorphic alteration. Zhu et al 2001, </w:t>
      </w:r>
      <w:proofErr w:type="spellStart"/>
      <w:r w:rsidRPr="00913F5E">
        <w:rPr>
          <w:rFonts w:ascii="Times New Roman" w:eastAsia="Times New Roman" w:hAnsi="Times New Roman" w:cs="Times New Roman"/>
          <w:sz w:val="24"/>
          <w:szCs w:val="24"/>
        </w:rPr>
        <w:t>Wiesli</w:t>
      </w:r>
      <w:proofErr w:type="spellEnd"/>
      <w:r w:rsidRPr="00913F5E">
        <w:rPr>
          <w:rFonts w:ascii="Times New Roman" w:eastAsia="Times New Roman" w:hAnsi="Times New Roman" w:cs="Times New Roman"/>
          <w:sz w:val="24"/>
          <w:szCs w:val="24"/>
        </w:rPr>
        <w:t xml:space="preserve"> et al 2003, and </w:t>
      </w:r>
      <w:proofErr w:type="spellStart"/>
      <w:r w:rsidRPr="00913F5E">
        <w:rPr>
          <w:rFonts w:ascii="Times New Roman" w:eastAsia="Times New Roman" w:hAnsi="Times New Roman" w:cs="Times New Roman"/>
          <w:sz w:val="24"/>
          <w:szCs w:val="24"/>
        </w:rPr>
        <w:t>Kehm</w:t>
      </w:r>
      <w:proofErr w:type="spellEnd"/>
      <w:r w:rsidRPr="00913F5E">
        <w:rPr>
          <w:rFonts w:ascii="Times New Roman" w:eastAsia="Times New Roman" w:hAnsi="Times New Roman" w:cs="Times New Roman"/>
          <w:sz w:val="24"/>
          <w:szCs w:val="24"/>
        </w:rPr>
        <w:t xml:space="preserve"> et al. (2003) concluded that the solar system formed out of a single, isotopically homogeneous Fe reservoir, whereas Luck et al 2003, Luck et al 2003 interpreted the correlation of Cu isotope compositions with </w:t>
      </w:r>
      <w:r w:rsidRPr="00913F5E">
        <w:rPr>
          <w:rFonts w:ascii="Times New Roman" w:eastAsia="Times New Roman" w:hAnsi="Times New Roman" w:cs="Times New Roman"/>
          <w:sz w:val="24"/>
          <w:szCs w:val="24"/>
          <w:vertAlign w:val="superscript"/>
        </w:rPr>
        <w:t>16</w:t>
      </w:r>
      <w:r w:rsidRPr="00913F5E">
        <w:rPr>
          <w:rFonts w:ascii="Times New Roman" w:eastAsia="Times New Roman" w:hAnsi="Times New Roman" w:cs="Times New Roman"/>
          <w:sz w:val="24"/>
          <w:szCs w:val="24"/>
        </w:rPr>
        <w:t>O-excess in these objects as possibly requiring the existence of multiple reservoirs. The present work extends these previous studies to the Zn isotopic compositions of a number of major classes of meteorites.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Among processes of planetary formation that fractionate isotopes, volatilization, mineral–silicate melt or mineral–liquid metal segregation, and metamorphism are the most important and all lead to mass-dependent isotopic variability. Element volatility is most conveniently appreciated from the values of the 50% condensation temperatures (Wasson 1974, Palme et al 1988, </w:t>
      </w:r>
      <w:proofErr w:type="spellStart"/>
      <w:r w:rsidRPr="00913F5E">
        <w:rPr>
          <w:rFonts w:ascii="Times New Roman" w:eastAsia="Times New Roman" w:hAnsi="Times New Roman" w:cs="Times New Roman"/>
          <w:sz w:val="24"/>
          <w:szCs w:val="24"/>
        </w:rPr>
        <w:t>Cassen</w:t>
      </w:r>
      <w:proofErr w:type="spellEnd"/>
      <w:r w:rsidRPr="00913F5E">
        <w:rPr>
          <w:rFonts w:ascii="Times New Roman" w:eastAsia="Times New Roman" w:hAnsi="Times New Roman" w:cs="Times New Roman"/>
          <w:sz w:val="24"/>
          <w:szCs w:val="24"/>
        </w:rPr>
        <w:t xml:space="preserve"> 1996, </w:t>
      </w:r>
      <w:proofErr w:type="spellStart"/>
      <w:r w:rsidRPr="00913F5E">
        <w:rPr>
          <w:rFonts w:ascii="Times New Roman" w:eastAsia="Times New Roman" w:hAnsi="Times New Roman" w:cs="Times New Roman"/>
          <w:sz w:val="24"/>
          <w:szCs w:val="24"/>
        </w:rPr>
        <w:t>Lodders</w:t>
      </w:r>
      <w:proofErr w:type="spellEnd"/>
      <w:r w:rsidRPr="00913F5E">
        <w:rPr>
          <w:rFonts w:ascii="Times New Roman" w:eastAsia="Times New Roman" w:hAnsi="Times New Roman" w:cs="Times New Roman"/>
          <w:sz w:val="24"/>
          <w:szCs w:val="24"/>
        </w:rPr>
        <w:t xml:space="preserve"> 2003). Zinc (723 K) is far more volatile than both Fe (1328 K) and Cu (1033 K). Zinc is both chalcophile and lithophile. The average patterns of depletion in volatile trace elements in carbonaceous (CC) and ordinary (OC) chondrites and on Earth seem to be related to their volatility, e.g., from Co to Cd (</w:t>
      </w:r>
      <w:proofErr w:type="spellStart"/>
      <w:r w:rsidRPr="00913F5E">
        <w:rPr>
          <w:rFonts w:ascii="Times New Roman" w:eastAsia="Times New Roman" w:hAnsi="Times New Roman" w:cs="Times New Roman"/>
          <w:sz w:val="24"/>
          <w:szCs w:val="24"/>
        </w:rPr>
        <w:t>Lingner</w:t>
      </w:r>
      <w:proofErr w:type="spellEnd"/>
      <w:r w:rsidRPr="00913F5E">
        <w:rPr>
          <w:rFonts w:ascii="Times New Roman" w:eastAsia="Times New Roman" w:hAnsi="Times New Roman" w:cs="Times New Roman"/>
          <w:sz w:val="24"/>
          <w:szCs w:val="24"/>
        </w:rPr>
        <w:t xml:space="preserve"> et al., 1987). The observed fractionation of volatile elements in the early solar nebula may be inherited from the interstellar medium (Jones 2000, Yin 2004). Alternatively, it may result from incomplete condensation (</w:t>
      </w:r>
      <w:proofErr w:type="spellStart"/>
      <w:r w:rsidRPr="00913F5E">
        <w:rPr>
          <w:rFonts w:ascii="Times New Roman" w:eastAsia="Times New Roman" w:hAnsi="Times New Roman" w:cs="Times New Roman"/>
          <w:sz w:val="24"/>
          <w:szCs w:val="24"/>
        </w:rPr>
        <w:t>Jochum</w:t>
      </w:r>
      <w:proofErr w:type="spellEnd"/>
      <w:r w:rsidRPr="00913F5E">
        <w:rPr>
          <w:rFonts w:ascii="Times New Roman" w:eastAsia="Times New Roman" w:hAnsi="Times New Roman" w:cs="Times New Roman"/>
          <w:sz w:val="24"/>
          <w:szCs w:val="24"/>
        </w:rPr>
        <w:t xml:space="preserve"> and Palme 1993, Palme 2002), during the heating of chondrules (Alexander et al., 2001), from volatilization during accretion or during metamorphism or from shock. Core formation and magmatic processes are known to have taken place on the parent bodies of many meteorite families, but there seems to be no loss of volatiles from the Moon or the Howardite-Eucrite-Diogenite (HED) parent-body during magmatism (</w:t>
      </w:r>
      <w:proofErr w:type="spellStart"/>
      <w:r w:rsidRPr="00913F5E">
        <w:rPr>
          <w:rFonts w:ascii="Times New Roman" w:eastAsia="Times New Roman" w:hAnsi="Times New Roman" w:cs="Times New Roman"/>
          <w:sz w:val="24"/>
          <w:szCs w:val="24"/>
        </w:rPr>
        <w:t>Jochum</w:t>
      </w:r>
      <w:proofErr w:type="spellEnd"/>
      <w:r w:rsidRPr="00913F5E">
        <w:rPr>
          <w:rFonts w:ascii="Times New Roman" w:eastAsia="Times New Roman" w:hAnsi="Times New Roman" w:cs="Times New Roman"/>
          <w:sz w:val="24"/>
          <w:szCs w:val="24"/>
        </w:rPr>
        <w:t xml:space="preserve"> and Palme 1990, Humayun and Clayton 1993). Chondrite chemical and mineralogical properties indicate that these bodies also went through both shock (impact) and thermal (metamorphic) processes. Isotopic evidence points out that all chondrites also experienced some low-temperature alteration (Clayton et al 1991, Young et al 1999, Grossman et al 2000), but whether these processes took place under closed or open-system conditions is another unresolved issue.</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The purpose of this paper is to describe the Zn isotopic variability in meteorites. We will interpret the results with respect to a primordial inventory of this element in the solar nebula and then assess the relevance of this inventory to the various processes affecting the earliest nebular condensates.</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Section snippets</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Samples and analytical procedure</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Most samples were obtained as small mm- to cm-sized chunks, and all of them are free of fusion crust. The petrologic type used below follows the classification of Grady (2001).</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proofErr w:type="spellStart"/>
      <w:r w:rsidRPr="00913F5E">
        <w:rPr>
          <w:rFonts w:ascii="Times New Roman" w:eastAsia="Times New Roman" w:hAnsi="Times New Roman" w:cs="Times New Roman"/>
          <w:sz w:val="24"/>
          <w:szCs w:val="24"/>
        </w:rPr>
        <w:t>Orgueil</w:t>
      </w:r>
      <w:proofErr w:type="spellEnd"/>
      <w:r w:rsidRPr="00913F5E">
        <w:rPr>
          <w:rFonts w:ascii="Times New Roman" w:eastAsia="Times New Roman" w:hAnsi="Times New Roman" w:cs="Times New Roman"/>
          <w:sz w:val="24"/>
          <w:szCs w:val="24"/>
        </w:rPr>
        <w:t xml:space="preserve"> and </w:t>
      </w:r>
      <w:proofErr w:type="spellStart"/>
      <w:r w:rsidRPr="00913F5E">
        <w:rPr>
          <w:rFonts w:ascii="Times New Roman" w:eastAsia="Times New Roman" w:hAnsi="Times New Roman" w:cs="Times New Roman"/>
          <w:sz w:val="24"/>
          <w:szCs w:val="24"/>
        </w:rPr>
        <w:t>Ivuna</w:t>
      </w:r>
      <w:proofErr w:type="spellEnd"/>
      <w:r w:rsidRPr="00913F5E">
        <w:rPr>
          <w:rFonts w:ascii="Times New Roman" w:eastAsia="Times New Roman" w:hAnsi="Times New Roman" w:cs="Times New Roman"/>
          <w:sz w:val="24"/>
          <w:szCs w:val="24"/>
        </w:rPr>
        <w:t xml:space="preserve"> (CI), Murchison and Cold </w:t>
      </w:r>
      <w:proofErr w:type="spellStart"/>
      <w:r w:rsidRPr="00913F5E">
        <w:rPr>
          <w:rFonts w:ascii="Times New Roman" w:eastAsia="Times New Roman" w:hAnsi="Times New Roman" w:cs="Times New Roman"/>
          <w:sz w:val="24"/>
          <w:szCs w:val="24"/>
        </w:rPr>
        <w:t>Bokkeveld</w:t>
      </w:r>
      <w:proofErr w:type="spellEnd"/>
      <w:r w:rsidRPr="00913F5E">
        <w:rPr>
          <w:rFonts w:ascii="Times New Roman" w:eastAsia="Times New Roman" w:hAnsi="Times New Roman" w:cs="Times New Roman"/>
          <w:sz w:val="24"/>
          <w:szCs w:val="24"/>
        </w:rPr>
        <w:t xml:space="preserve"> (CM2), </w:t>
      </w:r>
      <w:proofErr w:type="spellStart"/>
      <w:r w:rsidRPr="00913F5E">
        <w:rPr>
          <w:rFonts w:ascii="Times New Roman" w:eastAsia="Times New Roman" w:hAnsi="Times New Roman" w:cs="Times New Roman"/>
          <w:sz w:val="24"/>
          <w:szCs w:val="24"/>
        </w:rPr>
        <w:t>Lancé</w:t>
      </w:r>
      <w:proofErr w:type="spellEnd"/>
      <w:r w:rsidRPr="00913F5E">
        <w:rPr>
          <w:rFonts w:ascii="Times New Roman" w:eastAsia="Times New Roman" w:hAnsi="Times New Roman" w:cs="Times New Roman"/>
          <w:sz w:val="24"/>
          <w:szCs w:val="24"/>
        </w:rPr>
        <w:t xml:space="preserve"> and </w:t>
      </w:r>
      <w:proofErr w:type="spellStart"/>
      <w:r w:rsidRPr="00913F5E">
        <w:rPr>
          <w:rFonts w:ascii="Times New Roman" w:eastAsia="Times New Roman" w:hAnsi="Times New Roman" w:cs="Times New Roman"/>
          <w:sz w:val="24"/>
          <w:szCs w:val="24"/>
        </w:rPr>
        <w:t>Ornans</w:t>
      </w:r>
      <w:proofErr w:type="spellEnd"/>
      <w:r w:rsidRPr="00913F5E">
        <w:rPr>
          <w:rFonts w:ascii="Times New Roman" w:eastAsia="Times New Roman" w:hAnsi="Times New Roman" w:cs="Times New Roman"/>
          <w:sz w:val="24"/>
          <w:szCs w:val="24"/>
        </w:rPr>
        <w:t xml:space="preserve"> (CO3), and Allende, </w:t>
      </w:r>
      <w:proofErr w:type="spellStart"/>
      <w:r w:rsidRPr="00913F5E">
        <w:rPr>
          <w:rFonts w:ascii="Times New Roman" w:eastAsia="Times New Roman" w:hAnsi="Times New Roman" w:cs="Times New Roman"/>
          <w:sz w:val="24"/>
          <w:szCs w:val="24"/>
        </w:rPr>
        <w:t>Efremovka</w:t>
      </w:r>
      <w:proofErr w:type="spellEnd"/>
      <w:r w:rsidRPr="00913F5E">
        <w:rPr>
          <w:rFonts w:ascii="Times New Roman" w:eastAsia="Times New Roman" w:hAnsi="Times New Roman" w:cs="Times New Roman"/>
          <w:sz w:val="24"/>
          <w:szCs w:val="24"/>
        </w:rPr>
        <w:t xml:space="preserve">, and </w:t>
      </w:r>
      <w:proofErr w:type="spellStart"/>
      <w:r w:rsidRPr="00913F5E">
        <w:rPr>
          <w:rFonts w:ascii="Times New Roman" w:eastAsia="Times New Roman" w:hAnsi="Times New Roman" w:cs="Times New Roman"/>
          <w:sz w:val="24"/>
          <w:szCs w:val="24"/>
        </w:rPr>
        <w:t>Vigarano</w:t>
      </w:r>
      <w:proofErr w:type="spellEnd"/>
      <w:r w:rsidRPr="00913F5E">
        <w:rPr>
          <w:rFonts w:ascii="Times New Roman" w:eastAsia="Times New Roman" w:hAnsi="Times New Roman" w:cs="Times New Roman"/>
          <w:sz w:val="24"/>
          <w:szCs w:val="24"/>
        </w:rPr>
        <w:t xml:space="preserve"> (CV3) represent the four main groups of carbonaceous chondrites and, together with ordinary chondrites, give a reasonable estimate of the compositional (major and trace elements) and isotopic (oxygen)</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lastRenderedPageBreak/>
        <w:t>Results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A minimum amount of 50–100 mg of sample is necessary to achieve reproducible replicate analyses (</w:t>
      </w:r>
      <w:proofErr w:type="spellStart"/>
      <w:r w:rsidRPr="00913F5E">
        <w:rPr>
          <w:rFonts w:ascii="Times New Roman" w:eastAsia="Times New Roman" w:hAnsi="Times New Roman" w:cs="Times New Roman"/>
          <w:sz w:val="24"/>
          <w:szCs w:val="24"/>
        </w:rPr>
        <w:t>Jarosewich</w:t>
      </w:r>
      <w:proofErr w:type="spellEnd"/>
      <w:r w:rsidRPr="00913F5E">
        <w:rPr>
          <w:rFonts w:ascii="Times New Roman" w:eastAsia="Times New Roman" w:hAnsi="Times New Roman" w:cs="Times New Roman"/>
          <w:sz w:val="24"/>
          <w:szCs w:val="24"/>
        </w:rPr>
        <w:t xml:space="preserve">, 1990; and this study). Most of our Zn concentration data agree with published values within </w:t>
      </w:r>
      <w:r w:rsidRPr="00913F5E">
        <w:rPr>
          <w:rFonts w:ascii="Cambria Math" w:eastAsia="Times New Roman" w:hAnsi="Cambria Math" w:cs="Cambria Math"/>
          <w:sz w:val="24"/>
          <w:szCs w:val="24"/>
        </w:rPr>
        <w:t>∼</w:t>
      </w:r>
      <w:r w:rsidRPr="00913F5E">
        <w:rPr>
          <w:rFonts w:ascii="Times New Roman" w:eastAsia="Times New Roman" w:hAnsi="Times New Roman" w:cs="Times New Roman"/>
          <w:sz w:val="24"/>
          <w:szCs w:val="24"/>
        </w:rPr>
        <w:t>10% (Table 1, Table 2, Table 4). Tests were conducted to examine the potential effects of heterogeneous distribution of Cr-</w:t>
      </w:r>
      <w:proofErr w:type="spellStart"/>
      <w:r w:rsidRPr="00913F5E">
        <w:rPr>
          <w:rFonts w:ascii="Times New Roman" w:eastAsia="Times New Roman" w:hAnsi="Times New Roman" w:cs="Times New Roman"/>
          <w:sz w:val="24"/>
          <w:szCs w:val="24"/>
        </w:rPr>
        <w:t>spinels</w:t>
      </w:r>
      <w:proofErr w:type="spellEnd"/>
      <w:r w:rsidRPr="00913F5E">
        <w:rPr>
          <w:rFonts w:ascii="Times New Roman" w:eastAsia="Times New Roman" w:hAnsi="Times New Roman" w:cs="Times New Roman"/>
          <w:sz w:val="24"/>
          <w:szCs w:val="24"/>
        </w:rPr>
        <w:t xml:space="preserve"> in sample fractions, particularly for EOCs and some CVs, for which these minerals are known to be enriched in Zn (</w:t>
      </w:r>
      <w:proofErr w:type="spellStart"/>
      <w:r w:rsidRPr="00913F5E">
        <w:rPr>
          <w:rFonts w:ascii="Times New Roman" w:eastAsia="Times New Roman" w:hAnsi="Times New Roman" w:cs="Times New Roman"/>
          <w:sz w:val="24"/>
          <w:szCs w:val="24"/>
        </w:rPr>
        <w:t>Kornacki</w:t>
      </w:r>
      <w:proofErr w:type="spellEnd"/>
      <w:r w:rsidRPr="00913F5E">
        <w:rPr>
          <w:rFonts w:ascii="Times New Roman" w:eastAsia="Times New Roman" w:hAnsi="Times New Roman" w:cs="Times New Roman"/>
          <w:sz w:val="24"/>
          <w:szCs w:val="24"/>
        </w:rPr>
        <w:t xml:space="preserve"> and Wood 1985, Johnson and Prinz 1991, </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Chondrites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Because Zn is an element sensitive to contamination and weathering, we will focus on the fall samples. There is no correlation between the date of fall and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 values. In particular the CIs and CMs, which are particularly friable and fine-grained materials, are highly sensitive to terrestrial weathering. They nevertheless exhibit the same Zn isotopic composition within each group (Table 1) despite their 130-yr difference in time of fall. Moreover, the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 value of the recently recovered</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Conclusions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Zinc isotopic compositions have been measured in whole rock carbonaceous and ordinary chondrites (both EOC and UOC). A high precision (±0.05‰) is obtained with the help of multiple-collector ICPMS and Cu-normalized mass fractionation correction.</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Meteoritic and terrestrial samples plot on the same mass-dependent fractionation line which implies that Zn from the inner Solar System formed from a single isotopically homogeneous reservoir. The δ</w:t>
      </w:r>
      <w:r w:rsidRPr="00913F5E">
        <w:rPr>
          <w:rFonts w:ascii="Times New Roman" w:eastAsia="Times New Roman" w:hAnsi="Times New Roman" w:cs="Times New Roman"/>
          <w:sz w:val="24"/>
          <w:szCs w:val="24"/>
          <w:vertAlign w:val="superscript"/>
        </w:rPr>
        <w:t>66</w:t>
      </w:r>
      <w:r w:rsidRPr="00913F5E">
        <w:rPr>
          <w:rFonts w:ascii="Times New Roman" w:eastAsia="Times New Roman" w:hAnsi="Times New Roman" w:cs="Times New Roman"/>
          <w:sz w:val="24"/>
          <w:szCs w:val="24"/>
        </w:rPr>
        <w:t>Zn values decrease in the order CI-CM-CV-CO-UOC and,</w:t>
      </w:r>
    </w:p>
    <w:p w:rsidR="00913F5E" w:rsidRPr="00913F5E" w:rsidRDefault="00913F5E" w:rsidP="00913F5E">
      <w:pPr>
        <w:spacing w:before="100" w:beforeAutospacing="1" w:after="100" w:afterAutospacing="1" w:line="240" w:lineRule="auto"/>
        <w:outlineLvl w:val="1"/>
        <w:rPr>
          <w:rFonts w:ascii="Times New Roman" w:eastAsia="Times New Roman" w:hAnsi="Times New Roman" w:cs="Times New Roman"/>
          <w:b/>
          <w:bCs/>
          <w:sz w:val="36"/>
          <w:szCs w:val="36"/>
        </w:rPr>
      </w:pPr>
      <w:r w:rsidRPr="00913F5E">
        <w:rPr>
          <w:rFonts w:ascii="Times New Roman" w:eastAsia="Times New Roman" w:hAnsi="Times New Roman" w:cs="Times New Roman"/>
          <w:b/>
          <w:bCs/>
          <w:sz w:val="36"/>
          <w:szCs w:val="36"/>
        </w:rPr>
        <w:t>Acknowledgments</w:t>
      </w:r>
    </w:p>
    <w:p w:rsidR="00913F5E" w:rsidRPr="00913F5E" w:rsidRDefault="00913F5E" w:rsidP="00913F5E">
      <w:pPr>
        <w:spacing w:before="100" w:beforeAutospacing="1" w:after="100" w:afterAutospacing="1" w:line="240" w:lineRule="auto"/>
        <w:rPr>
          <w:rFonts w:ascii="Times New Roman" w:eastAsia="Times New Roman" w:hAnsi="Times New Roman" w:cs="Times New Roman"/>
          <w:sz w:val="24"/>
          <w:szCs w:val="24"/>
        </w:rPr>
      </w:pPr>
      <w:r w:rsidRPr="00913F5E">
        <w:rPr>
          <w:rFonts w:ascii="Times New Roman" w:eastAsia="Times New Roman" w:hAnsi="Times New Roman" w:cs="Times New Roman"/>
          <w:sz w:val="24"/>
          <w:szCs w:val="24"/>
        </w:rPr>
        <w:t xml:space="preserve">Most samples were obtained from the Museum </w:t>
      </w:r>
      <w:proofErr w:type="spellStart"/>
      <w:r w:rsidRPr="00913F5E">
        <w:rPr>
          <w:rFonts w:ascii="Times New Roman" w:eastAsia="Times New Roman" w:hAnsi="Times New Roman" w:cs="Times New Roman"/>
          <w:sz w:val="24"/>
          <w:szCs w:val="24"/>
        </w:rPr>
        <w:t>d’Histoire</w:t>
      </w:r>
      <w:proofErr w:type="spellEnd"/>
      <w:r w:rsidRPr="00913F5E">
        <w:rPr>
          <w:rFonts w:ascii="Times New Roman" w:eastAsia="Times New Roman" w:hAnsi="Times New Roman" w:cs="Times New Roman"/>
          <w:sz w:val="24"/>
          <w:szCs w:val="24"/>
        </w:rPr>
        <w:t xml:space="preserve"> Naturelle in Paris and the </w:t>
      </w:r>
      <w:proofErr w:type="spellStart"/>
      <w:r w:rsidRPr="00913F5E">
        <w:rPr>
          <w:rFonts w:ascii="Times New Roman" w:eastAsia="Times New Roman" w:hAnsi="Times New Roman" w:cs="Times New Roman"/>
          <w:sz w:val="24"/>
          <w:szCs w:val="24"/>
        </w:rPr>
        <w:t>Geologisk</w:t>
      </w:r>
      <w:proofErr w:type="spellEnd"/>
      <w:r w:rsidRPr="00913F5E">
        <w:rPr>
          <w:rFonts w:ascii="Times New Roman" w:eastAsia="Times New Roman" w:hAnsi="Times New Roman" w:cs="Times New Roman"/>
          <w:sz w:val="24"/>
          <w:szCs w:val="24"/>
        </w:rPr>
        <w:t xml:space="preserve"> Museum in Copenhagen. The Natural History Museum in London donated the </w:t>
      </w:r>
      <w:proofErr w:type="spellStart"/>
      <w:r w:rsidRPr="00913F5E">
        <w:rPr>
          <w:rFonts w:ascii="Times New Roman" w:eastAsia="Times New Roman" w:hAnsi="Times New Roman" w:cs="Times New Roman"/>
          <w:sz w:val="24"/>
          <w:szCs w:val="24"/>
        </w:rPr>
        <w:t>Bishunpur</w:t>
      </w:r>
      <w:proofErr w:type="spellEnd"/>
      <w:r w:rsidRPr="00913F5E">
        <w:rPr>
          <w:rFonts w:ascii="Times New Roman" w:eastAsia="Times New Roman" w:hAnsi="Times New Roman" w:cs="Times New Roman"/>
          <w:sz w:val="24"/>
          <w:szCs w:val="24"/>
        </w:rPr>
        <w:t xml:space="preserve"> sample. Mike </w:t>
      </w:r>
      <w:proofErr w:type="spellStart"/>
      <w:r w:rsidRPr="00913F5E">
        <w:rPr>
          <w:rFonts w:ascii="Times New Roman" w:eastAsia="Times New Roman" w:hAnsi="Times New Roman" w:cs="Times New Roman"/>
          <w:sz w:val="24"/>
          <w:szCs w:val="24"/>
        </w:rPr>
        <w:t>Zolensky</w:t>
      </w:r>
      <w:proofErr w:type="spellEnd"/>
      <w:r w:rsidRPr="00913F5E">
        <w:rPr>
          <w:rFonts w:ascii="Times New Roman" w:eastAsia="Times New Roman" w:hAnsi="Times New Roman" w:cs="Times New Roman"/>
          <w:sz w:val="24"/>
          <w:szCs w:val="24"/>
        </w:rPr>
        <w:t xml:space="preserve"> is thanked for providing the Tagish Lake samples, and Jean-Alix </w:t>
      </w:r>
      <w:proofErr w:type="spellStart"/>
      <w:r w:rsidRPr="00913F5E">
        <w:rPr>
          <w:rFonts w:ascii="Times New Roman" w:eastAsia="Times New Roman" w:hAnsi="Times New Roman" w:cs="Times New Roman"/>
          <w:sz w:val="24"/>
          <w:szCs w:val="24"/>
        </w:rPr>
        <w:t>Barrat</w:t>
      </w:r>
      <w:proofErr w:type="spellEnd"/>
      <w:r w:rsidRPr="00913F5E">
        <w:rPr>
          <w:rFonts w:ascii="Times New Roman" w:eastAsia="Times New Roman" w:hAnsi="Times New Roman" w:cs="Times New Roman"/>
          <w:sz w:val="24"/>
          <w:szCs w:val="24"/>
        </w:rPr>
        <w:t xml:space="preserve"> for Canyon Diablo and Campo del Cielo. Philippe </w:t>
      </w:r>
      <w:proofErr w:type="spellStart"/>
      <w:r w:rsidRPr="00913F5E">
        <w:rPr>
          <w:rFonts w:ascii="Times New Roman" w:eastAsia="Times New Roman" w:hAnsi="Times New Roman" w:cs="Times New Roman"/>
          <w:sz w:val="24"/>
          <w:szCs w:val="24"/>
        </w:rPr>
        <w:t>Telouk</w:t>
      </w:r>
      <w:proofErr w:type="spellEnd"/>
      <w:r w:rsidRPr="00913F5E">
        <w:rPr>
          <w:rFonts w:ascii="Times New Roman" w:eastAsia="Times New Roman" w:hAnsi="Times New Roman" w:cs="Times New Roman"/>
          <w:sz w:val="24"/>
          <w:szCs w:val="24"/>
        </w:rPr>
        <w:t xml:space="preserve"> kept the Plasma 54 in Lyon in good shape and Chantal </w:t>
      </w:r>
      <w:proofErr w:type="spellStart"/>
      <w:r w:rsidRPr="00913F5E">
        <w:rPr>
          <w:rFonts w:ascii="Times New Roman" w:eastAsia="Times New Roman" w:hAnsi="Times New Roman" w:cs="Times New Roman"/>
          <w:sz w:val="24"/>
          <w:szCs w:val="24"/>
        </w:rPr>
        <w:t>Douchet</w:t>
      </w:r>
      <w:proofErr w:type="spellEnd"/>
      <w:r w:rsidRPr="00913F5E">
        <w:rPr>
          <w:rFonts w:ascii="Times New Roman" w:eastAsia="Times New Roman" w:hAnsi="Times New Roman" w:cs="Times New Roman"/>
          <w:sz w:val="24"/>
          <w:szCs w:val="24"/>
        </w:rPr>
        <w:t xml:space="preserve"> carefully prepared the standard solutions. Simone </w:t>
      </w:r>
      <w:proofErr w:type="spellStart"/>
      <w:r w:rsidRPr="00913F5E">
        <w:rPr>
          <w:rFonts w:ascii="Times New Roman" w:eastAsia="Times New Roman" w:hAnsi="Times New Roman" w:cs="Times New Roman"/>
          <w:sz w:val="24"/>
          <w:szCs w:val="24"/>
        </w:rPr>
        <w:t>Pourtales</w:t>
      </w:r>
      <w:proofErr w:type="spellEnd"/>
      <w:r w:rsidRPr="00913F5E">
        <w:rPr>
          <w:rFonts w:ascii="Times New Roman" w:eastAsia="Times New Roman" w:hAnsi="Times New Roman" w:cs="Times New Roman"/>
          <w:sz w:val="24"/>
          <w:szCs w:val="24"/>
        </w:rPr>
        <w:t xml:space="preserve"> and Olivier Bruguier are thanked for their assistance and</w:t>
      </w:r>
    </w:p>
    <w:p w:rsidR="000668B7" w:rsidRDefault="000668B7"/>
    <w:sectPr w:rsidR="000668B7">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13F5E"/>
    <w:rsid w:val="000668B7"/>
    <w:rsid w:val="00913F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3970014"/>
  <w15:chartTrackingRefBased/>
  <w15:docId w15:val="{D9ECC782-3480-46CA-910A-32193FDFF2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040548603">
      <w:bodyDiv w:val="1"/>
      <w:marLeft w:val="0"/>
      <w:marRight w:val="0"/>
      <w:marTop w:val="0"/>
      <w:marBottom w:val="0"/>
      <w:divBdr>
        <w:top w:val="none" w:sz="0" w:space="0" w:color="auto"/>
        <w:left w:val="none" w:sz="0" w:space="0" w:color="auto"/>
        <w:bottom w:val="none" w:sz="0" w:space="0" w:color="auto"/>
        <w:right w:val="none" w:sz="0" w:space="0" w:color="auto"/>
      </w:divBdr>
      <w:divsChild>
        <w:div w:id="1321151616">
          <w:marLeft w:val="0"/>
          <w:marRight w:val="0"/>
          <w:marTop w:val="0"/>
          <w:marBottom w:val="0"/>
          <w:divBdr>
            <w:top w:val="none" w:sz="0" w:space="0" w:color="auto"/>
            <w:left w:val="none" w:sz="0" w:space="0" w:color="auto"/>
            <w:bottom w:val="none" w:sz="0" w:space="0" w:color="auto"/>
            <w:right w:val="none" w:sz="0" w:space="0" w:color="auto"/>
          </w:divBdr>
          <w:divsChild>
            <w:div w:id="435489831">
              <w:marLeft w:val="0"/>
              <w:marRight w:val="0"/>
              <w:marTop w:val="0"/>
              <w:marBottom w:val="0"/>
              <w:divBdr>
                <w:top w:val="none" w:sz="0" w:space="0" w:color="auto"/>
                <w:left w:val="none" w:sz="0" w:space="0" w:color="auto"/>
                <w:bottom w:val="none" w:sz="0" w:space="0" w:color="auto"/>
                <w:right w:val="none" w:sz="0" w:space="0" w:color="auto"/>
              </w:divBdr>
              <w:divsChild>
                <w:div w:id="2068650340">
                  <w:marLeft w:val="0"/>
                  <w:marRight w:val="0"/>
                  <w:marTop w:val="0"/>
                  <w:marBottom w:val="0"/>
                  <w:divBdr>
                    <w:top w:val="none" w:sz="0" w:space="0" w:color="auto"/>
                    <w:left w:val="none" w:sz="0" w:space="0" w:color="auto"/>
                    <w:bottom w:val="none" w:sz="0" w:space="0" w:color="auto"/>
                    <w:right w:val="none" w:sz="0" w:space="0" w:color="auto"/>
                  </w:divBdr>
                  <w:divsChild>
                    <w:div w:id="8762334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5913597">
          <w:marLeft w:val="0"/>
          <w:marRight w:val="0"/>
          <w:marTop w:val="0"/>
          <w:marBottom w:val="0"/>
          <w:divBdr>
            <w:top w:val="none" w:sz="0" w:space="0" w:color="auto"/>
            <w:left w:val="none" w:sz="0" w:space="0" w:color="auto"/>
            <w:bottom w:val="none" w:sz="0" w:space="0" w:color="auto"/>
            <w:right w:val="none" w:sz="0" w:space="0" w:color="auto"/>
          </w:divBdr>
          <w:divsChild>
            <w:div w:id="457407857">
              <w:marLeft w:val="0"/>
              <w:marRight w:val="0"/>
              <w:marTop w:val="0"/>
              <w:marBottom w:val="0"/>
              <w:divBdr>
                <w:top w:val="none" w:sz="0" w:space="0" w:color="auto"/>
                <w:left w:val="none" w:sz="0" w:space="0" w:color="auto"/>
                <w:bottom w:val="none" w:sz="0" w:space="0" w:color="auto"/>
                <w:right w:val="none" w:sz="0" w:space="0" w:color="auto"/>
              </w:divBdr>
              <w:divsChild>
                <w:div w:id="1292787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0500711">
          <w:marLeft w:val="0"/>
          <w:marRight w:val="0"/>
          <w:marTop w:val="0"/>
          <w:marBottom w:val="0"/>
          <w:divBdr>
            <w:top w:val="none" w:sz="0" w:space="0" w:color="auto"/>
            <w:left w:val="none" w:sz="0" w:space="0" w:color="auto"/>
            <w:bottom w:val="none" w:sz="0" w:space="0" w:color="auto"/>
            <w:right w:val="none" w:sz="0" w:space="0" w:color="auto"/>
          </w:divBdr>
          <w:divsChild>
            <w:div w:id="50808357">
              <w:marLeft w:val="0"/>
              <w:marRight w:val="0"/>
              <w:marTop w:val="0"/>
              <w:marBottom w:val="0"/>
              <w:divBdr>
                <w:top w:val="none" w:sz="0" w:space="0" w:color="auto"/>
                <w:left w:val="none" w:sz="0" w:space="0" w:color="auto"/>
                <w:bottom w:val="none" w:sz="0" w:space="0" w:color="auto"/>
                <w:right w:val="none" w:sz="0" w:space="0" w:color="auto"/>
              </w:divBdr>
              <w:divsChild>
                <w:div w:id="1808549092">
                  <w:marLeft w:val="0"/>
                  <w:marRight w:val="0"/>
                  <w:marTop w:val="0"/>
                  <w:marBottom w:val="0"/>
                  <w:divBdr>
                    <w:top w:val="none" w:sz="0" w:space="0" w:color="auto"/>
                    <w:left w:val="none" w:sz="0" w:space="0" w:color="auto"/>
                    <w:bottom w:val="none" w:sz="0" w:space="0" w:color="auto"/>
                    <w:right w:val="none" w:sz="0" w:space="0" w:color="auto"/>
                  </w:divBdr>
                  <w:divsChild>
                    <w:div w:id="1714308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5023217">
          <w:marLeft w:val="0"/>
          <w:marRight w:val="0"/>
          <w:marTop w:val="0"/>
          <w:marBottom w:val="0"/>
          <w:divBdr>
            <w:top w:val="none" w:sz="0" w:space="0" w:color="auto"/>
            <w:left w:val="none" w:sz="0" w:space="0" w:color="auto"/>
            <w:bottom w:val="none" w:sz="0" w:space="0" w:color="auto"/>
            <w:right w:val="none" w:sz="0" w:space="0" w:color="auto"/>
          </w:divBdr>
          <w:divsChild>
            <w:div w:id="1768694224">
              <w:marLeft w:val="0"/>
              <w:marRight w:val="0"/>
              <w:marTop w:val="0"/>
              <w:marBottom w:val="0"/>
              <w:divBdr>
                <w:top w:val="none" w:sz="0" w:space="0" w:color="auto"/>
                <w:left w:val="none" w:sz="0" w:space="0" w:color="auto"/>
                <w:bottom w:val="none" w:sz="0" w:space="0" w:color="auto"/>
                <w:right w:val="none" w:sz="0" w:space="0" w:color="auto"/>
              </w:divBdr>
            </w:div>
          </w:divsChild>
        </w:div>
        <w:div w:id="1586257623">
          <w:marLeft w:val="0"/>
          <w:marRight w:val="0"/>
          <w:marTop w:val="0"/>
          <w:marBottom w:val="0"/>
          <w:divBdr>
            <w:top w:val="none" w:sz="0" w:space="0" w:color="auto"/>
            <w:left w:val="none" w:sz="0" w:space="0" w:color="auto"/>
            <w:bottom w:val="none" w:sz="0" w:space="0" w:color="auto"/>
            <w:right w:val="none" w:sz="0" w:space="0" w:color="auto"/>
          </w:divBdr>
          <w:divsChild>
            <w:div w:id="596670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refractory-material" TargetMode="Externa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s://www.sciencedirect.com/topics/earth-and-planetary-sciences/carbonaceous-chondrite" TargetMode="Externa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sciencedirect.com/topics/earth-and-planetary-sciences/iron-meteorite" TargetMode="External"/><Relationship Id="rId11" Type="http://schemas.openxmlformats.org/officeDocument/2006/relationships/hyperlink" Target="https://www.sciencedirect.com/topics/earth-and-planetary-sciences/regolith" TargetMode="External"/><Relationship Id="rId5" Type="http://schemas.openxmlformats.org/officeDocument/2006/relationships/hyperlink" Target="https://www.sciencedirect.com/topics/earth-and-planetary-sciences/chondrite" TargetMode="External"/><Relationship Id="rId10" Type="http://schemas.openxmlformats.org/officeDocument/2006/relationships/hyperlink" Target="https://www.sciencedirect.com/topics/earth-and-planetary-sciences/percolation" TargetMode="External"/><Relationship Id="rId4" Type="http://schemas.openxmlformats.org/officeDocument/2006/relationships/hyperlink" Target="https://doi.org/10.1016/j.gca.2005.06.018" TargetMode="External"/><Relationship Id="rId9" Type="http://schemas.openxmlformats.org/officeDocument/2006/relationships/hyperlink" Target="https://www.sciencedirect.com/topics/earth-and-planetary-sciences/chondrul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1502</Words>
  <Characters>8568</Characters>
  <Application>Microsoft Office Word</Application>
  <DocSecurity>0</DocSecurity>
  <Lines>71</Lines>
  <Paragraphs>20</Paragraphs>
  <ScaleCrop>false</ScaleCrop>
  <Company/>
  <LinksUpToDate>false</LinksUpToDate>
  <CharactersWithSpaces>10050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2023-11-11T04:36:00Z</dcterms:created>
  <dcterms:modified xsi:type="dcterms:W3CDTF">2023-11-11T04:37:00Z</dcterms:modified>
</cp:coreProperties>
</file>