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7F4FC8" w:rsidRPr="007F4FC8" w:rsidRDefault="007F4FC8" w:rsidP="007F4FC8">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7F4FC8">
        <w:rPr>
          <w:rFonts w:ascii="Times New Roman" w:eastAsia="Times New Roman" w:hAnsi="Times New Roman" w:cs="Times New Roman"/>
          <w:b/>
          <w:bCs/>
          <w:kern w:val="36"/>
          <w:sz w:val="48"/>
          <w:szCs w:val="48"/>
        </w:rPr>
        <w:t>Direct recoil radon emanation from crystalline phases. Influence of moisture content</w:t>
      </w:r>
    </w:p>
    <w:p w:rsidR="007F4FC8" w:rsidRPr="007F4FC8" w:rsidRDefault="007F4FC8" w:rsidP="007F4FC8">
      <w:pPr>
        <w:spacing w:after="0" w:line="240" w:lineRule="auto"/>
        <w:rPr>
          <w:rFonts w:ascii="Times New Roman" w:eastAsia="Times New Roman" w:hAnsi="Times New Roman" w:cs="Times New Roman"/>
          <w:sz w:val="24"/>
          <w:szCs w:val="24"/>
        </w:rPr>
      </w:pPr>
      <w:r w:rsidRPr="007F4FC8">
        <w:rPr>
          <w:rFonts w:ascii="Times New Roman" w:eastAsia="Times New Roman" w:hAnsi="Times New Roman" w:cs="Times New Roman"/>
          <w:sz w:val="24"/>
          <w:szCs w:val="24"/>
        </w:rPr>
        <w:t>Author links open overlay panel</w:t>
      </w:r>
    </w:p>
    <w:p w:rsidR="007F4FC8" w:rsidRPr="007F4FC8" w:rsidRDefault="007F4FC8" w:rsidP="007F4FC8">
      <w:pPr>
        <w:spacing w:after="0" w:line="240" w:lineRule="auto"/>
        <w:rPr>
          <w:rFonts w:ascii="Times New Roman" w:eastAsia="Times New Roman" w:hAnsi="Times New Roman" w:cs="Times New Roman"/>
          <w:sz w:val="24"/>
          <w:szCs w:val="24"/>
        </w:rPr>
      </w:pPr>
      <w:r w:rsidRPr="007F4FC8">
        <w:rPr>
          <w:rFonts w:ascii="Times New Roman" w:eastAsia="Times New Roman" w:hAnsi="Times New Roman" w:cs="Times New Roman"/>
          <w:sz w:val="24"/>
          <w:szCs w:val="24"/>
        </w:rPr>
        <w:t xml:space="preserve">, , </w:t>
      </w:r>
    </w:p>
    <w:p w:rsidR="007F4FC8" w:rsidRPr="007F4FC8" w:rsidRDefault="007F4FC8" w:rsidP="007F4FC8">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7F4FC8">
          <w:rPr>
            <w:rFonts w:ascii="Times New Roman" w:eastAsia="Times New Roman" w:hAnsi="Times New Roman" w:cs="Times New Roman"/>
            <w:color w:val="0000FF"/>
            <w:sz w:val="24"/>
            <w:szCs w:val="24"/>
            <w:u w:val="single"/>
          </w:rPr>
          <w:t>https://doi.org/10.1016/j.gca.2004.11.021</w:t>
        </w:r>
      </w:hyperlink>
      <w:bookmarkStart w:id="0" w:name="_GoBack"/>
      <w:bookmarkEnd w:id="0"/>
      <w:r w:rsidRPr="007F4FC8">
        <w:rPr>
          <w:rFonts w:ascii="Times New Roman" w:eastAsia="Times New Roman" w:hAnsi="Times New Roman" w:cs="Times New Roman"/>
          <w:sz w:val="24"/>
          <w:szCs w:val="24"/>
        </w:rPr>
        <w:t xml:space="preserve"> </w:t>
      </w:r>
    </w:p>
    <w:p w:rsidR="007F4FC8" w:rsidRPr="007F4FC8" w:rsidRDefault="007F4FC8" w:rsidP="007F4FC8">
      <w:pPr>
        <w:spacing w:before="100" w:beforeAutospacing="1" w:after="100" w:afterAutospacing="1" w:line="240" w:lineRule="auto"/>
        <w:outlineLvl w:val="1"/>
        <w:rPr>
          <w:rFonts w:ascii="Times New Roman" w:eastAsia="Times New Roman" w:hAnsi="Times New Roman" w:cs="Times New Roman"/>
          <w:b/>
          <w:bCs/>
          <w:sz w:val="36"/>
          <w:szCs w:val="36"/>
        </w:rPr>
      </w:pPr>
      <w:r w:rsidRPr="007F4FC8">
        <w:rPr>
          <w:rFonts w:ascii="Times New Roman" w:eastAsia="Times New Roman" w:hAnsi="Times New Roman" w:cs="Times New Roman"/>
          <w:b/>
          <w:bCs/>
          <w:sz w:val="36"/>
          <w:szCs w:val="36"/>
        </w:rPr>
        <w:t>Abstract</w:t>
      </w:r>
    </w:p>
    <w:p w:rsidR="007F4FC8" w:rsidRPr="007F4FC8" w:rsidRDefault="007F4FC8" w:rsidP="007F4FC8">
      <w:pPr>
        <w:spacing w:before="100" w:beforeAutospacing="1" w:after="100" w:afterAutospacing="1" w:line="240" w:lineRule="auto"/>
        <w:rPr>
          <w:rFonts w:ascii="Times New Roman" w:eastAsia="Times New Roman" w:hAnsi="Times New Roman" w:cs="Times New Roman"/>
          <w:sz w:val="24"/>
          <w:szCs w:val="24"/>
        </w:rPr>
      </w:pPr>
      <w:r w:rsidRPr="007F4FC8">
        <w:rPr>
          <w:rFonts w:ascii="Times New Roman" w:eastAsia="Times New Roman" w:hAnsi="Times New Roman" w:cs="Times New Roman"/>
          <w:sz w:val="24"/>
          <w:szCs w:val="24"/>
        </w:rPr>
        <w:t>This paper is devoted to the study of the radon emanation coefficient vs. water mass fraction for mineral samples. Modeling is performed considering only the direct recoil phenomena and assuming planar pores with high lengths-to-width aspect ratios. Water is assumed either to fill the pore alternatively with air or to form a continuous film on the pore surface. This modeling is applied to uranium mine tailings for which the pore size distribution was experimentally measured. It enables a good description of the change of the experimental radon emanation coefficients with the moisture content of the studied samples.</w:t>
      </w:r>
    </w:p>
    <w:p w:rsidR="007F4FC8" w:rsidRPr="007F4FC8" w:rsidRDefault="007F4FC8" w:rsidP="007F4FC8">
      <w:pPr>
        <w:spacing w:before="100" w:beforeAutospacing="1" w:after="100" w:afterAutospacing="1" w:line="240" w:lineRule="auto"/>
        <w:outlineLvl w:val="1"/>
        <w:rPr>
          <w:rFonts w:ascii="Times New Roman" w:eastAsia="Times New Roman" w:hAnsi="Times New Roman" w:cs="Times New Roman"/>
          <w:b/>
          <w:bCs/>
          <w:sz w:val="36"/>
          <w:szCs w:val="36"/>
        </w:rPr>
      </w:pPr>
      <w:r w:rsidRPr="007F4FC8">
        <w:rPr>
          <w:rFonts w:ascii="Times New Roman" w:eastAsia="Times New Roman" w:hAnsi="Times New Roman" w:cs="Times New Roman"/>
          <w:b/>
          <w:bCs/>
          <w:sz w:val="36"/>
          <w:szCs w:val="36"/>
        </w:rPr>
        <w:t>Introduction</w:t>
      </w:r>
    </w:p>
    <w:p w:rsidR="007F4FC8" w:rsidRPr="007F4FC8" w:rsidRDefault="007F4FC8" w:rsidP="007F4FC8">
      <w:pPr>
        <w:spacing w:before="100" w:beforeAutospacing="1" w:after="100" w:afterAutospacing="1" w:line="240" w:lineRule="auto"/>
        <w:rPr>
          <w:rFonts w:ascii="Times New Roman" w:eastAsia="Times New Roman" w:hAnsi="Times New Roman" w:cs="Times New Roman"/>
          <w:sz w:val="24"/>
          <w:szCs w:val="24"/>
        </w:rPr>
      </w:pPr>
      <w:r w:rsidRPr="007F4FC8">
        <w:rPr>
          <w:rFonts w:ascii="Times New Roman" w:eastAsia="Times New Roman" w:hAnsi="Times New Roman" w:cs="Times New Roman"/>
          <w:sz w:val="24"/>
          <w:szCs w:val="24"/>
        </w:rPr>
        <w:t xml:space="preserve">Radon emanation, that is, transfer of radon from the mineral phase to the pore space (where it becomes available for diffusion) has been studied extensively, and was first reviewed by Tanner (1980). For mineral samples, radon emanation is mainly governed by direct recoil of the newly formed atom after radium decay Fleischer 1983, </w:t>
      </w:r>
      <w:proofErr w:type="spellStart"/>
      <w:r w:rsidRPr="007F4FC8">
        <w:rPr>
          <w:rFonts w:ascii="Times New Roman" w:eastAsia="Times New Roman" w:hAnsi="Times New Roman" w:cs="Times New Roman"/>
          <w:sz w:val="24"/>
          <w:szCs w:val="24"/>
        </w:rPr>
        <w:t>Semkow</w:t>
      </w:r>
      <w:proofErr w:type="spellEnd"/>
      <w:r w:rsidRPr="007F4FC8">
        <w:rPr>
          <w:rFonts w:ascii="Times New Roman" w:eastAsia="Times New Roman" w:hAnsi="Times New Roman" w:cs="Times New Roman"/>
          <w:sz w:val="24"/>
          <w:szCs w:val="24"/>
        </w:rPr>
        <w:t xml:space="preserve"> 1990. For a sample consisting of small grains, the recoil energy acquired by radon atoms during its formation may be sufficient to lead to embedding of the radon atoms either into </w:t>
      </w:r>
      <w:proofErr w:type="spellStart"/>
      <w:r w:rsidRPr="007F4FC8">
        <w:rPr>
          <w:rFonts w:ascii="Times New Roman" w:eastAsia="Times New Roman" w:hAnsi="Times New Roman" w:cs="Times New Roman"/>
          <w:sz w:val="24"/>
          <w:szCs w:val="24"/>
        </w:rPr>
        <w:t>neighbouring</w:t>
      </w:r>
      <w:proofErr w:type="spellEnd"/>
      <w:r w:rsidRPr="007F4FC8">
        <w:rPr>
          <w:rFonts w:ascii="Times New Roman" w:eastAsia="Times New Roman" w:hAnsi="Times New Roman" w:cs="Times New Roman"/>
          <w:sz w:val="24"/>
          <w:szCs w:val="24"/>
        </w:rPr>
        <w:t xml:space="preserve"> grains or into the grain itself if intragranular pores exist. Embedding is directly related to the density of the fluid filling the gap between the grains. Embedding is maximum with air and minimum with water. Many studies relate the influence of moisture content on the radon emanation of mineral samples Strong and </w:t>
      </w:r>
      <w:proofErr w:type="spellStart"/>
      <w:r w:rsidRPr="007F4FC8">
        <w:rPr>
          <w:rFonts w:ascii="Times New Roman" w:eastAsia="Times New Roman" w:hAnsi="Times New Roman" w:cs="Times New Roman"/>
          <w:sz w:val="24"/>
          <w:szCs w:val="24"/>
        </w:rPr>
        <w:t>Levins</w:t>
      </w:r>
      <w:proofErr w:type="spellEnd"/>
      <w:r w:rsidRPr="007F4FC8">
        <w:rPr>
          <w:rFonts w:ascii="Times New Roman" w:eastAsia="Times New Roman" w:hAnsi="Times New Roman" w:cs="Times New Roman"/>
          <w:sz w:val="24"/>
          <w:szCs w:val="24"/>
        </w:rPr>
        <w:t xml:space="preserve"> 1982, Markkanen and </w:t>
      </w:r>
      <w:proofErr w:type="spellStart"/>
      <w:r w:rsidRPr="007F4FC8">
        <w:rPr>
          <w:rFonts w:ascii="Times New Roman" w:eastAsia="Times New Roman" w:hAnsi="Times New Roman" w:cs="Times New Roman"/>
          <w:sz w:val="24"/>
          <w:szCs w:val="24"/>
        </w:rPr>
        <w:t>Arvela</w:t>
      </w:r>
      <w:proofErr w:type="spellEnd"/>
      <w:r w:rsidRPr="007F4FC8">
        <w:rPr>
          <w:rFonts w:ascii="Times New Roman" w:eastAsia="Times New Roman" w:hAnsi="Times New Roman" w:cs="Times New Roman"/>
          <w:sz w:val="24"/>
          <w:szCs w:val="24"/>
        </w:rPr>
        <w:t xml:space="preserve"> 1992. All these studies prove that radon emanation reaches maximum only for low moisture contents. Water influence is crucial to understand the variation of radon concentration in indoor air for health problems or to avoid misinterpretations when radon is used for earthquake and seismic prediction studies. Besides </w:t>
      </w:r>
      <w:proofErr w:type="gramStart"/>
      <w:r w:rsidRPr="007F4FC8">
        <w:rPr>
          <w:rFonts w:ascii="Times New Roman" w:eastAsia="Times New Roman" w:hAnsi="Times New Roman" w:cs="Times New Roman"/>
          <w:sz w:val="24"/>
          <w:szCs w:val="24"/>
        </w:rPr>
        <w:t>that</w:t>
      </w:r>
      <w:proofErr w:type="gramEnd"/>
      <w:r w:rsidRPr="007F4FC8">
        <w:rPr>
          <w:rFonts w:ascii="Times New Roman" w:eastAsia="Times New Roman" w:hAnsi="Times New Roman" w:cs="Times New Roman"/>
          <w:sz w:val="24"/>
          <w:szCs w:val="24"/>
        </w:rPr>
        <w:t xml:space="preserve"> experimental work, Sun and Furbish (1995) developed a theoretical calculation of the recoil emanation coefficient under different moisture content conditions. That model is based on the nuclear collision theory to determine the recoil range distribution of radon in solids, water, and air. The recoil surface area is calculated taking into account the fractal properties of the porous medium, and the moisture distribution in the porous medium is assumed to be governed by capillary forces. The authors applied their model for simulated synthetic porous media. These simulations clearly show that the recoil emanation coefficients quickly reach the emanation coefficient of the saturated condition for moisture contents ranging from 10 to 30%, in concordance with the previous cited experimental works.</w:t>
      </w:r>
    </w:p>
    <w:p w:rsidR="007F4FC8" w:rsidRPr="007F4FC8" w:rsidRDefault="007F4FC8" w:rsidP="007F4FC8">
      <w:pPr>
        <w:spacing w:before="100" w:beforeAutospacing="1" w:after="100" w:afterAutospacing="1" w:line="240" w:lineRule="auto"/>
        <w:rPr>
          <w:rFonts w:ascii="Times New Roman" w:eastAsia="Times New Roman" w:hAnsi="Times New Roman" w:cs="Times New Roman"/>
          <w:sz w:val="24"/>
          <w:szCs w:val="24"/>
        </w:rPr>
      </w:pPr>
      <w:r w:rsidRPr="007F4FC8">
        <w:rPr>
          <w:rFonts w:ascii="Times New Roman" w:eastAsia="Times New Roman" w:hAnsi="Times New Roman" w:cs="Times New Roman"/>
          <w:sz w:val="24"/>
          <w:szCs w:val="24"/>
        </w:rPr>
        <w:t xml:space="preserve">Our aim in this paper is to develop a simplified model based on sample parameters that can be easily measurable to predict the increase of the radon emanation with the moisture content. Section 2 reviews the parameters and assumptions of the model and the special conditions for which the model can be applied. Section 3 details the calculation. In section 4, the model is applied and compared </w:t>
      </w:r>
      <w:r w:rsidRPr="007F4FC8">
        <w:rPr>
          <w:rFonts w:ascii="Times New Roman" w:eastAsia="Times New Roman" w:hAnsi="Times New Roman" w:cs="Times New Roman"/>
          <w:sz w:val="24"/>
          <w:szCs w:val="24"/>
        </w:rPr>
        <w:lastRenderedPageBreak/>
        <w:t>with experimental data obtained for uranium mine tailings, which fulfils the conditions of validity of our model. Usefulness of such a model is discussed in the conclusion.</w:t>
      </w:r>
    </w:p>
    <w:p w:rsidR="007F4FC8" w:rsidRPr="007F4FC8" w:rsidRDefault="007F4FC8" w:rsidP="007F4FC8">
      <w:pPr>
        <w:spacing w:before="100" w:beforeAutospacing="1" w:after="100" w:afterAutospacing="1" w:line="240" w:lineRule="auto"/>
        <w:outlineLvl w:val="1"/>
        <w:rPr>
          <w:rFonts w:ascii="Times New Roman" w:eastAsia="Times New Roman" w:hAnsi="Times New Roman" w:cs="Times New Roman"/>
          <w:b/>
          <w:bCs/>
          <w:sz w:val="36"/>
          <w:szCs w:val="36"/>
        </w:rPr>
      </w:pPr>
      <w:r w:rsidRPr="007F4FC8">
        <w:rPr>
          <w:rFonts w:ascii="Times New Roman" w:eastAsia="Times New Roman" w:hAnsi="Times New Roman" w:cs="Times New Roman"/>
          <w:b/>
          <w:bCs/>
          <w:sz w:val="36"/>
          <w:szCs w:val="36"/>
        </w:rPr>
        <w:t>Section snippets</w:t>
      </w:r>
    </w:p>
    <w:p w:rsidR="007F4FC8" w:rsidRPr="007F4FC8" w:rsidRDefault="007F4FC8" w:rsidP="007F4FC8">
      <w:pPr>
        <w:spacing w:before="100" w:beforeAutospacing="1" w:after="100" w:afterAutospacing="1" w:line="240" w:lineRule="auto"/>
        <w:outlineLvl w:val="1"/>
        <w:rPr>
          <w:rFonts w:ascii="Times New Roman" w:eastAsia="Times New Roman" w:hAnsi="Times New Roman" w:cs="Times New Roman"/>
          <w:b/>
          <w:bCs/>
          <w:sz w:val="36"/>
          <w:szCs w:val="36"/>
        </w:rPr>
      </w:pPr>
      <w:r w:rsidRPr="007F4FC8">
        <w:rPr>
          <w:rFonts w:ascii="Times New Roman" w:eastAsia="Times New Roman" w:hAnsi="Times New Roman" w:cs="Times New Roman"/>
          <w:b/>
          <w:bCs/>
          <w:sz w:val="36"/>
          <w:szCs w:val="36"/>
        </w:rPr>
        <w:t>Context and domain of validity of the model</w:t>
      </w:r>
    </w:p>
    <w:p w:rsidR="007F4FC8" w:rsidRPr="007F4FC8" w:rsidRDefault="007F4FC8" w:rsidP="007F4FC8">
      <w:pPr>
        <w:spacing w:before="100" w:beforeAutospacing="1" w:after="100" w:afterAutospacing="1" w:line="240" w:lineRule="auto"/>
        <w:rPr>
          <w:rFonts w:ascii="Times New Roman" w:eastAsia="Times New Roman" w:hAnsi="Times New Roman" w:cs="Times New Roman"/>
          <w:sz w:val="24"/>
          <w:szCs w:val="24"/>
        </w:rPr>
      </w:pPr>
      <w:r w:rsidRPr="007F4FC8">
        <w:rPr>
          <w:rFonts w:ascii="Times New Roman" w:eastAsia="Times New Roman" w:hAnsi="Times New Roman" w:cs="Times New Roman"/>
          <w:sz w:val="24"/>
          <w:szCs w:val="24"/>
        </w:rPr>
        <w:t>Principal factors influencing radon emanation are now briefly reviewed to define the parameters, the assumptions, and the domain of validity of the model.</w:t>
      </w:r>
    </w:p>
    <w:p w:rsidR="007F4FC8" w:rsidRPr="007F4FC8" w:rsidRDefault="007F4FC8" w:rsidP="007F4FC8">
      <w:pPr>
        <w:spacing w:before="100" w:beforeAutospacing="1" w:after="100" w:afterAutospacing="1" w:line="240" w:lineRule="auto"/>
        <w:outlineLvl w:val="1"/>
        <w:rPr>
          <w:rFonts w:ascii="Times New Roman" w:eastAsia="Times New Roman" w:hAnsi="Times New Roman" w:cs="Times New Roman"/>
          <w:b/>
          <w:bCs/>
          <w:sz w:val="36"/>
          <w:szCs w:val="36"/>
        </w:rPr>
      </w:pPr>
      <w:r w:rsidRPr="007F4FC8">
        <w:rPr>
          <w:rFonts w:ascii="Times New Roman" w:eastAsia="Times New Roman" w:hAnsi="Times New Roman" w:cs="Times New Roman"/>
          <w:b/>
          <w:bCs/>
          <w:sz w:val="36"/>
          <w:szCs w:val="36"/>
        </w:rPr>
        <w:t>Principle</w:t>
      </w:r>
    </w:p>
    <w:p w:rsidR="007F4FC8" w:rsidRPr="007F4FC8" w:rsidRDefault="007F4FC8" w:rsidP="007F4FC8">
      <w:pPr>
        <w:spacing w:before="100" w:beforeAutospacing="1" w:after="100" w:afterAutospacing="1" w:line="240" w:lineRule="auto"/>
        <w:rPr>
          <w:rFonts w:ascii="Times New Roman" w:eastAsia="Times New Roman" w:hAnsi="Times New Roman" w:cs="Times New Roman"/>
          <w:sz w:val="24"/>
          <w:szCs w:val="24"/>
        </w:rPr>
      </w:pPr>
      <w:r w:rsidRPr="007F4FC8">
        <w:rPr>
          <w:rFonts w:ascii="Times New Roman" w:eastAsia="Times New Roman" w:hAnsi="Times New Roman" w:cs="Times New Roman"/>
          <w:sz w:val="24"/>
          <w:szCs w:val="24"/>
        </w:rPr>
        <w:t xml:space="preserve">The model we develop can be applied for a planar mineral grain. Tanner (1980) and Fleischer (1983) approximate a mineral grain by a sphere of radius </w:t>
      </w:r>
      <w:r w:rsidRPr="007F4FC8">
        <w:rPr>
          <w:rFonts w:ascii="Times New Roman" w:eastAsia="Times New Roman" w:hAnsi="Times New Roman" w:cs="Times New Roman"/>
          <w:i/>
          <w:iCs/>
          <w:sz w:val="24"/>
          <w:szCs w:val="24"/>
        </w:rPr>
        <w:t>R</w:t>
      </w:r>
      <w:r w:rsidRPr="007F4FC8">
        <w:rPr>
          <w:rFonts w:ascii="Times New Roman" w:eastAsia="Times New Roman" w:hAnsi="Times New Roman" w:cs="Times New Roman"/>
          <w:sz w:val="24"/>
          <w:szCs w:val="24"/>
        </w:rPr>
        <w:t xml:space="preserve"> &gt; &gt; R</w:t>
      </w:r>
      <w:r w:rsidRPr="007F4FC8">
        <w:rPr>
          <w:rFonts w:ascii="Times New Roman" w:eastAsia="Times New Roman" w:hAnsi="Times New Roman" w:cs="Times New Roman"/>
          <w:sz w:val="24"/>
          <w:szCs w:val="24"/>
          <w:vertAlign w:val="subscript"/>
        </w:rPr>
        <w:t>m</w:t>
      </w:r>
      <w:r w:rsidRPr="007F4FC8">
        <w:rPr>
          <w:rFonts w:ascii="Times New Roman" w:eastAsia="Times New Roman" w:hAnsi="Times New Roman" w:cs="Times New Roman"/>
          <w:sz w:val="24"/>
          <w:szCs w:val="24"/>
        </w:rPr>
        <w:t xml:space="preserve">, and </w:t>
      </w:r>
      <w:proofErr w:type="spellStart"/>
      <w:r w:rsidRPr="007F4FC8">
        <w:rPr>
          <w:rFonts w:ascii="Times New Roman" w:eastAsia="Times New Roman" w:hAnsi="Times New Roman" w:cs="Times New Roman"/>
          <w:sz w:val="24"/>
          <w:szCs w:val="24"/>
        </w:rPr>
        <w:t>Semkow</w:t>
      </w:r>
      <w:proofErr w:type="spellEnd"/>
      <w:r w:rsidRPr="007F4FC8">
        <w:rPr>
          <w:rFonts w:ascii="Times New Roman" w:eastAsia="Times New Roman" w:hAnsi="Times New Roman" w:cs="Times New Roman"/>
          <w:sz w:val="24"/>
          <w:szCs w:val="24"/>
        </w:rPr>
        <w:t xml:space="preserve"> (1990) by a more sophisticated geometry.</w:t>
      </w:r>
    </w:p>
    <w:p w:rsidR="007F4FC8" w:rsidRPr="007F4FC8" w:rsidRDefault="007F4FC8" w:rsidP="007F4FC8">
      <w:pPr>
        <w:spacing w:before="100" w:beforeAutospacing="1" w:after="100" w:afterAutospacing="1" w:line="240" w:lineRule="auto"/>
        <w:rPr>
          <w:rFonts w:ascii="Times New Roman" w:eastAsia="Times New Roman" w:hAnsi="Times New Roman" w:cs="Times New Roman"/>
          <w:sz w:val="24"/>
          <w:szCs w:val="24"/>
        </w:rPr>
      </w:pPr>
      <w:r w:rsidRPr="007F4FC8">
        <w:rPr>
          <w:rFonts w:ascii="Times New Roman" w:eastAsia="Times New Roman" w:hAnsi="Times New Roman" w:cs="Times New Roman"/>
          <w:sz w:val="24"/>
          <w:szCs w:val="24"/>
        </w:rPr>
        <w:t>The space between two parallel grains represents the pore (Fig. 1). Let us consider a radium atom located at point O. A radon atom will be stopped in the pore only if emitted in the space delimited by the two solid angles defined respectively by θ</w:t>
      </w:r>
      <w:r w:rsidRPr="007F4FC8">
        <w:rPr>
          <w:rFonts w:ascii="Times New Roman" w:eastAsia="Times New Roman" w:hAnsi="Times New Roman" w:cs="Times New Roman"/>
          <w:sz w:val="24"/>
          <w:szCs w:val="24"/>
          <w:vertAlign w:val="subscript"/>
        </w:rPr>
        <w:t>1</w:t>
      </w:r>
      <w:r w:rsidRPr="007F4FC8">
        <w:rPr>
          <w:rFonts w:ascii="Times New Roman" w:eastAsia="Times New Roman" w:hAnsi="Times New Roman" w:cs="Times New Roman"/>
          <w:sz w:val="24"/>
          <w:szCs w:val="24"/>
        </w:rPr>
        <w:t xml:space="preserve"> and θ</w:t>
      </w:r>
      <w:r w:rsidRPr="007F4FC8">
        <w:rPr>
          <w:rFonts w:ascii="Times New Roman" w:eastAsia="Times New Roman" w:hAnsi="Times New Roman" w:cs="Times New Roman"/>
          <w:sz w:val="24"/>
          <w:szCs w:val="24"/>
          <w:vertAlign w:val="subscript"/>
        </w:rPr>
        <w:t>2</w:t>
      </w:r>
      <w:r w:rsidRPr="007F4FC8">
        <w:rPr>
          <w:rFonts w:ascii="Times New Roman" w:eastAsia="Times New Roman" w:hAnsi="Times New Roman" w:cs="Times New Roman"/>
          <w:sz w:val="24"/>
          <w:szCs w:val="24"/>
        </w:rPr>
        <w:t>. That probability p of stopping</w:t>
      </w:r>
    </w:p>
    <w:p w:rsidR="007F4FC8" w:rsidRPr="007F4FC8" w:rsidRDefault="007F4FC8" w:rsidP="007F4FC8">
      <w:pPr>
        <w:spacing w:before="100" w:beforeAutospacing="1" w:after="100" w:afterAutospacing="1" w:line="240" w:lineRule="auto"/>
        <w:outlineLvl w:val="1"/>
        <w:rPr>
          <w:rFonts w:ascii="Times New Roman" w:eastAsia="Times New Roman" w:hAnsi="Times New Roman" w:cs="Times New Roman"/>
          <w:b/>
          <w:bCs/>
          <w:sz w:val="36"/>
          <w:szCs w:val="36"/>
        </w:rPr>
      </w:pPr>
      <w:r w:rsidRPr="007F4FC8">
        <w:rPr>
          <w:rFonts w:ascii="Times New Roman" w:eastAsia="Times New Roman" w:hAnsi="Times New Roman" w:cs="Times New Roman"/>
          <w:b/>
          <w:bCs/>
          <w:sz w:val="36"/>
          <w:szCs w:val="36"/>
        </w:rPr>
        <w:t>Sample Characteristics</w:t>
      </w:r>
    </w:p>
    <w:p w:rsidR="007F4FC8" w:rsidRPr="007F4FC8" w:rsidRDefault="007F4FC8" w:rsidP="007F4FC8">
      <w:pPr>
        <w:spacing w:before="100" w:beforeAutospacing="1" w:after="100" w:afterAutospacing="1" w:line="240" w:lineRule="auto"/>
        <w:rPr>
          <w:rFonts w:ascii="Times New Roman" w:eastAsia="Times New Roman" w:hAnsi="Times New Roman" w:cs="Times New Roman"/>
          <w:sz w:val="24"/>
          <w:szCs w:val="24"/>
        </w:rPr>
      </w:pPr>
      <w:r w:rsidRPr="007F4FC8">
        <w:rPr>
          <w:rFonts w:ascii="Times New Roman" w:eastAsia="Times New Roman" w:hAnsi="Times New Roman" w:cs="Times New Roman"/>
          <w:sz w:val="24"/>
          <w:szCs w:val="24"/>
        </w:rPr>
        <w:t>The studied samples originate from the same uranium mine tailings. Initial minerals were crushed and chemically processed with H</w:t>
      </w:r>
      <w:r w:rsidRPr="007F4FC8">
        <w:rPr>
          <w:rFonts w:ascii="Times New Roman" w:eastAsia="Times New Roman" w:hAnsi="Times New Roman" w:cs="Times New Roman"/>
          <w:sz w:val="24"/>
          <w:szCs w:val="24"/>
          <w:vertAlign w:val="subscript"/>
        </w:rPr>
        <w:t>2</w:t>
      </w:r>
      <w:r w:rsidRPr="007F4FC8">
        <w:rPr>
          <w:rFonts w:ascii="Times New Roman" w:eastAsia="Times New Roman" w:hAnsi="Times New Roman" w:cs="Times New Roman"/>
          <w:sz w:val="24"/>
          <w:szCs w:val="24"/>
        </w:rPr>
        <w:t>SO</w:t>
      </w:r>
      <w:r w:rsidRPr="007F4FC8">
        <w:rPr>
          <w:rFonts w:ascii="Times New Roman" w:eastAsia="Times New Roman" w:hAnsi="Times New Roman" w:cs="Times New Roman"/>
          <w:sz w:val="24"/>
          <w:szCs w:val="24"/>
          <w:vertAlign w:val="subscript"/>
        </w:rPr>
        <w:t>4</w:t>
      </w:r>
      <w:r w:rsidRPr="007F4FC8">
        <w:rPr>
          <w:rFonts w:ascii="Times New Roman" w:eastAsia="Times New Roman" w:hAnsi="Times New Roman" w:cs="Times New Roman"/>
          <w:sz w:val="24"/>
          <w:szCs w:val="24"/>
        </w:rPr>
        <w:t xml:space="preserve"> for uranium extraction.</w:t>
      </w:r>
    </w:p>
    <w:p w:rsidR="007F4FC8" w:rsidRPr="007F4FC8" w:rsidRDefault="007F4FC8" w:rsidP="007F4FC8">
      <w:pPr>
        <w:spacing w:before="100" w:beforeAutospacing="1" w:after="100" w:afterAutospacing="1" w:line="240" w:lineRule="auto"/>
        <w:outlineLvl w:val="1"/>
        <w:rPr>
          <w:rFonts w:ascii="Times New Roman" w:eastAsia="Times New Roman" w:hAnsi="Times New Roman" w:cs="Times New Roman"/>
          <w:b/>
          <w:bCs/>
          <w:sz w:val="36"/>
          <w:szCs w:val="36"/>
        </w:rPr>
      </w:pPr>
      <w:r w:rsidRPr="007F4FC8">
        <w:rPr>
          <w:rFonts w:ascii="Times New Roman" w:eastAsia="Times New Roman" w:hAnsi="Times New Roman" w:cs="Times New Roman"/>
          <w:b/>
          <w:bCs/>
          <w:sz w:val="36"/>
          <w:szCs w:val="36"/>
        </w:rPr>
        <w:t>Discussion</w:t>
      </w:r>
    </w:p>
    <w:p w:rsidR="007F4FC8" w:rsidRPr="007F4FC8" w:rsidRDefault="007F4FC8" w:rsidP="007F4FC8">
      <w:pPr>
        <w:spacing w:before="100" w:beforeAutospacing="1" w:after="100" w:afterAutospacing="1" w:line="240" w:lineRule="auto"/>
        <w:rPr>
          <w:rFonts w:ascii="Times New Roman" w:eastAsia="Times New Roman" w:hAnsi="Times New Roman" w:cs="Times New Roman"/>
          <w:sz w:val="24"/>
          <w:szCs w:val="24"/>
        </w:rPr>
      </w:pPr>
      <w:r w:rsidRPr="007F4FC8">
        <w:rPr>
          <w:rFonts w:ascii="Times New Roman" w:eastAsia="Times New Roman" w:hAnsi="Times New Roman" w:cs="Times New Roman"/>
          <w:sz w:val="24"/>
          <w:szCs w:val="24"/>
        </w:rPr>
        <w:t xml:space="preserve">The radon emanation coefficient of the samples increases very rapidly with water mass fraction (Fig. 12). This increase is steeper for large-size pores. The maximum emanation coefficient is reached for low water mass fraction (ranging from 1 to 20%). This typical </w:t>
      </w:r>
      <w:proofErr w:type="spellStart"/>
      <w:r w:rsidRPr="007F4FC8">
        <w:rPr>
          <w:rFonts w:ascii="Times New Roman" w:eastAsia="Times New Roman" w:hAnsi="Times New Roman" w:cs="Times New Roman"/>
          <w:sz w:val="24"/>
          <w:szCs w:val="24"/>
        </w:rPr>
        <w:t>behaviour</w:t>
      </w:r>
      <w:proofErr w:type="spellEnd"/>
      <w:r w:rsidRPr="007F4FC8">
        <w:rPr>
          <w:rFonts w:ascii="Times New Roman" w:eastAsia="Times New Roman" w:hAnsi="Times New Roman" w:cs="Times New Roman"/>
          <w:sz w:val="24"/>
          <w:szCs w:val="24"/>
        </w:rPr>
        <w:t xml:space="preserve"> has been observed for other materials Strong and </w:t>
      </w:r>
      <w:proofErr w:type="spellStart"/>
      <w:r w:rsidRPr="007F4FC8">
        <w:rPr>
          <w:rFonts w:ascii="Times New Roman" w:eastAsia="Times New Roman" w:hAnsi="Times New Roman" w:cs="Times New Roman"/>
          <w:sz w:val="24"/>
          <w:szCs w:val="24"/>
        </w:rPr>
        <w:t>Levins</w:t>
      </w:r>
      <w:proofErr w:type="spellEnd"/>
      <w:r w:rsidRPr="007F4FC8">
        <w:rPr>
          <w:rFonts w:ascii="Times New Roman" w:eastAsia="Times New Roman" w:hAnsi="Times New Roman" w:cs="Times New Roman"/>
          <w:sz w:val="24"/>
          <w:szCs w:val="24"/>
        </w:rPr>
        <w:t xml:space="preserve"> 1982, Markkanen and </w:t>
      </w:r>
      <w:proofErr w:type="spellStart"/>
      <w:r w:rsidRPr="007F4FC8">
        <w:rPr>
          <w:rFonts w:ascii="Times New Roman" w:eastAsia="Times New Roman" w:hAnsi="Times New Roman" w:cs="Times New Roman"/>
          <w:sz w:val="24"/>
          <w:szCs w:val="24"/>
        </w:rPr>
        <w:t>Arvela</w:t>
      </w:r>
      <w:proofErr w:type="spellEnd"/>
      <w:r w:rsidRPr="007F4FC8">
        <w:rPr>
          <w:rFonts w:ascii="Times New Roman" w:eastAsia="Times New Roman" w:hAnsi="Times New Roman" w:cs="Times New Roman"/>
          <w:sz w:val="24"/>
          <w:szCs w:val="24"/>
        </w:rPr>
        <w:t xml:space="preserve"> 1992, Sun and Furbish 1995. Even if it is not possible to decide which is the most relevant water distribution (blocked or unblocked), Figure</w:t>
      </w:r>
    </w:p>
    <w:p w:rsidR="007F4FC8" w:rsidRPr="007F4FC8" w:rsidRDefault="007F4FC8" w:rsidP="007F4FC8">
      <w:pPr>
        <w:spacing w:before="100" w:beforeAutospacing="1" w:after="100" w:afterAutospacing="1" w:line="240" w:lineRule="auto"/>
        <w:outlineLvl w:val="1"/>
        <w:rPr>
          <w:rFonts w:ascii="Times New Roman" w:eastAsia="Times New Roman" w:hAnsi="Times New Roman" w:cs="Times New Roman"/>
          <w:b/>
          <w:bCs/>
          <w:sz w:val="36"/>
          <w:szCs w:val="36"/>
        </w:rPr>
      </w:pPr>
      <w:r w:rsidRPr="007F4FC8">
        <w:rPr>
          <w:rFonts w:ascii="Times New Roman" w:eastAsia="Times New Roman" w:hAnsi="Times New Roman" w:cs="Times New Roman"/>
          <w:b/>
          <w:bCs/>
          <w:sz w:val="36"/>
          <w:szCs w:val="36"/>
        </w:rPr>
        <w:t>Conclusion</w:t>
      </w:r>
    </w:p>
    <w:p w:rsidR="007F4FC8" w:rsidRPr="007F4FC8" w:rsidRDefault="007F4FC8" w:rsidP="007F4FC8">
      <w:pPr>
        <w:spacing w:before="100" w:beforeAutospacing="1" w:after="100" w:afterAutospacing="1" w:line="240" w:lineRule="auto"/>
        <w:rPr>
          <w:rFonts w:ascii="Times New Roman" w:eastAsia="Times New Roman" w:hAnsi="Times New Roman" w:cs="Times New Roman"/>
          <w:sz w:val="24"/>
          <w:szCs w:val="24"/>
        </w:rPr>
      </w:pPr>
      <w:r w:rsidRPr="007F4FC8">
        <w:rPr>
          <w:rFonts w:ascii="Times New Roman" w:eastAsia="Times New Roman" w:hAnsi="Times New Roman" w:cs="Times New Roman"/>
          <w:sz w:val="24"/>
          <w:szCs w:val="24"/>
        </w:rPr>
        <w:t xml:space="preserve">We have developed a simplified model based on the sole direct recoil mechanism, even if there is still a debate on the relative contribution of the diffusion of radon through microfractures and zones of radiation damage in the mineral grain. This model is also based on the pore size distribution of the studied material determined by mercury </w:t>
      </w:r>
      <w:proofErr w:type="spellStart"/>
      <w:r w:rsidRPr="007F4FC8">
        <w:rPr>
          <w:rFonts w:ascii="Times New Roman" w:eastAsia="Times New Roman" w:hAnsi="Times New Roman" w:cs="Times New Roman"/>
          <w:sz w:val="24"/>
          <w:szCs w:val="24"/>
        </w:rPr>
        <w:t>porosimetry</w:t>
      </w:r>
      <w:proofErr w:type="spellEnd"/>
      <w:r w:rsidRPr="007F4FC8">
        <w:rPr>
          <w:rFonts w:ascii="Times New Roman" w:eastAsia="Times New Roman" w:hAnsi="Times New Roman" w:cs="Times New Roman"/>
          <w:sz w:val="24"/>
          <w:szCs w:val="24"/>
        </w:rPr>
        <w:t>. Pores are assumed to be planar and infinite with regard to the recoil range of radon atoms in the solid matrix. That model would then not</w:t>
      </w:r>
    </w:p>
    <w:p w:rsidR="007F4FC8" w:rsidRPr="007F4FC8" w:rsidRDefault="007F4FC8" w:rsidP="007F4FC8">
      <w:pPr>
        <w:spacing w:before="100" w:beforeAutospacing="1" w:after="100" w:afterAutospacing="1" w:line="240" w:lineRule="auto"/>
        <w:outlineLvl w:val="1"/>
        <w:rPr>
          <w:rFonts w:ascii="Times New Roman" w:eastAsia="Times New Roman" w:hAnsi="Times New Roman" w:cs="Times New Roman"/>
          <w:b/>
          <w:bCs/>
          <w:sz w:val="36"/>
          <w:szCs w:val="36"/>
        </w:rPr>
      </w:pPr>
      <w:r w:rsidRPr="007F4FC8">
        <w:rPr>
          <w:rFonts w:ascii="Times New Roman" w:eastAsia="Times New Roman" w:hAnsi="Times New Roman" w:cs="Times New Roman"/>
          <w:b/>
          <w:bCs/>
          <w:sz w:val="36"/>
          <w:szCs w:val="36"/>
        </w:rPr>
        <w:t>Acknowledgment</w:t>
      </w:r>
    </w:p>
    <w:p w:rsidR="007F4FC8" w:rsidRPr="007F4FC8" w:rsidRDefault="007F4FC8" w:rsidP="007F4FC8">
      <w:pPr>
        <w:spacing w:before="100" w:beforeAutospacing="1" w:after="100" w:afterAutospacing="1" w:line="240" w:lineRule="auto"/>
        <w:rPr>
          <w:rFonts w:ascii="Times New Roman" w:eastAsia="Times New Roman" w:hAnsi="Times New Roman" w:cs="Times New Roman"/>
          <w:sz w:val="24"/>
          <w:szCs w:val="24"/>
        </w:rPr>
      </w:pPr>
      <w:r w:rsidRPr="007F4FC8">
        <w:rPr>
          <w:rFonts w:ascii="Times New Roman" w:eastAsia="Times New Roman" w:hAnsi="Times New Roman" w:cs="Times New Roman"/>
          <w:sz w:val="24"/>
          <w:szCs w:val="24"/>
        </w:rPr>
        <w:t xml:space="preserve">This work is dedicated to the memory of Professor Alain </w:t>
      </w:r>
      <w:proofErr w:type="spellStart"/>
      <w:r w:rsidRPr="007F4FC8">
        <w:rPr>
          <w:rFonts w:ascii="Times New Roman" w:eastAsia="Times New Roman" w:hAnsi="Times New Roman" w:cs="Times New Roman"/>
          <w:sz w:val="24"/>
          <w:szCs w:val="24"/>
        </w:rPr>
        <w:t>Chambaudet</w:t>
      </w:r>
      <w:proofErr w:type="spellEnd"/>
      <w:r w:rsidRPr="007F4FC8">
        <w:rPr>
          <w:rFonts w:ascii="Times New Roman" w:eastAsia="Times New Roman" w:hAnsi="Times New Roman" w:cs="Times New Roman"/>
          <w:sz w:val="24"/>
          <w:szCs w:val="24"/>
        </w:rPr>
        <w:t>.</w:t>
      </w:r>
    </w:p>
    <w:p w:rsidR="00CB2768" w:rsidRDefault="00CB2768"/>
    <w:sectPr w:rsidR="00CB2768">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4FC8"/>
    <w:rsid w:val="007F4FC8"/>
    <w:rsid w:val="00CB276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316AA1"/>
  <w15:chartTrackingRefBased/>
  <w15:docId w15:val="{641A5C3B-DD42-4F20-873E-B211FCCA69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66171138">
      <w:bodyDiv w:val="1"/>
      <w:marLeft w:val="0"/>
      <w:marRight w:val="0"/>
      <w:marTop w:val="0"/>
      <w:marBottom w:val="0"/>
      <w:divBdr>
        <w:top w:val="none" w:sz="0" w:space="0" w:color="auto"/>
        <w:left w:val="none" w:sz="0" w:space="0" w:color="auto"/>
        <w:bottom w:val="none" w:sz="0" w:space="0" w:color="auto"/>
        <w:right w:val="none" w:sz="0" w:space="0" w:color="auto"/>
      </w:divBdr>
      <w:divsChild>
        <w:div w:id="1212228861">
          <w:marLeft w:val="0"/>
          <w:marRight w:val="0"/>
          <w:marTop w:val="0"/>
          <w:marBottom w:val="0"/>
          <w:divBdr>
            <w:top w:val="none" w:sz="0" w:space="0" w:color="auto"/>
            <w:left w:val="none" w:sz="0" w:space="0" w:color="auto"/>
            <w:bottom w:val="none" w:sz="0" w:space="0" w:color="auto"/>
            <w:right w:val="none" w:sz="0" w:space="0" w:color="auto"/>
          </w:divBdr>
          <w:divsChild>
            <w:div w:id="2098362622">
              <w:marLeft w:val="0"/>
              <w:marRight w:val="0"/>
              <w:marTop w:val="0"/>
              <w:marBottom w:val="0"/>
              <w:divBdr>
                <w:top w:val="none" w:sz="0" w:space="0" w:color="auto"/>
                <w:left w:val="none" w:sz="0" w:space="0" w:color="auto"/>
                <w:bottom w:val="none" w:sz="0" w:space="0" w:color="auto"/>
                <w:right w:val="none" w:sz="0" w:space="0" w:color="auto"/>
              </w:divBdr>
              <w:divsChild>
                <w:div w:id="446699381">
                  <w:marLeft w:val="0"/>
                  <w:marRight w:val="0"/>
                  <w:marTop w:val="0"/>
                  <w:marBottom w:val="0"/>
                  <w:divBdr>
                    <w:top w:val="none" w:sz="0" w:space="0" w:color="auto"/>
                    <w:left w:val="none" w:sz="0" w:space="0" w:color="auto"/>
                    <w:bottom w:val="none" w:sz="0" w:space="0" w:color="auto"/>
                    <w:right w:val="none" w:sz="0" w:space="0" w:color="auto"/>
                  </w:divBdr>
                  <w:divsChild>
                    <w:div w:id="1594432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038161">
          <w:marLeft w:val="0"/>
          <w:marRight w:val="0"/>
          <w:marTop w:val="0"/>
          <w:marBottom w:val="0"/>
          <w:divBdr>
            <w:top w:val="none" w:sz="0" w:space="0" w:color="auto"/>
            <w:left w:val="none" w:sz="0" w:space="0" w:color="auto"/>
            <w:bottom w:val="none" w:sz="0" w:space="0" w:color="auto"/>
            <w:right w:val="none" w:sz="0" w:space="0" w:color="auto"/>
          </w:divBdr>
          <w:divsChild>
            <w:div w:id="1144086622">
              <w:marLeft w:val="0"/>
              <w:marRight w:val="0"/>
              <w:marTop w:val="0"/>
              <w:marBottom w:val="0"/>
              <w:divBdr>
                <w:top w:val="none" w:sz="0" w:space="0" w:color="auto"/>
                <w:left w:val="none" w:sz="0" w:space="0" w:color="auto"/>
                <w:bottom w:val="none" w:sz="0" w:space="0" w:color="auto"/>
                <w:right w:val="none" w:sz="0" w:space="0" w:color="auto"/>
              </w:divBdr>
              <w:divsChild>
                <w:div w:id="1743403821">
                  <w:marLeft w:val="0"/>
                  <w:marRight w:val="0"/>
                  <w:marTop w:val="0"/>
                  <w:marBottom w:val="0"/>
                  <w:divBdr>
                    <w:top w:val="none" w:sz="0" w:space="0" w:color="auto"/>
                    <w:left w:val="none" w:sz="0" w:space="0" w:color="auto"/>
                    <w:bottom w:val="none" w:sz="0" w:space="0" w:color="auto"/>
                    <w:right w:val="none" w:sz="0" w:space="0" w:color="auto"/>
                  </w:divBdr>
                  <w:divsChild>
                    <w:div w:id="433474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6363135">
          <w:marLeft w:val="0"/>
          <w:marRight w:val="0"/>
          <w:marTop w:val="0"/>
          <w:marBottom w:val="0"/>
          <w:divBdr>
            <w:top w:val="none" w:sz="0" w:space="0" w:color="auto"/>
            <w:left w:val="none" w:sz="0" w:space="0" w:color="auto"/>
            <w:bottom w:val="none" w:sz="0" w:space="0" w:color="auto"/>
            <w:right w:val="none" w:sz="0" w:space="0" w:color="auto"/>
          </w:divBdr>
          <w:divsChild>
            <w:div w:id="154612168">
              <w:marLeft w:val="0"/>
              <w:marRight w:val="0"/>
              <w:marTop w:val="0"/>
              <w:marBottom w:val="0"/>
              <w:divBdr>
                <w:top w:val="none" w:sz="0" w:space="0" w:color="auto"/>
                <w:left w:val="none" w:sz="0" w:space="0" w:color="auto"/>
                <w:bottom w:val="none" w:sz="0" w:space="0" w:color="auto"/>
                <w:right w:val="none" w:sz="0" w:space="0" w:color="auto"/>
              </w:divBdr>
            </w:div>
          </w:divsChild>
        </w:div>
        <w:div w:id="2034187764">
          <w:marLeft w:val="0"/>
          <w:marRight w:val="0"/>
          <w:marTop w:val="0"/>
          <w:marBottom w:val="0"/>
          <w:divBdr>
            <w:top w:val="none" w:sz="0" w:space="0" w:color="auto"/>
            <w:left w:val="none" w:sz="0" w:space="0" w:color="auto"/>
            <w:bottom w:val="none" w:sz="0" w:space="0" w:color="auto"/>
            <w:right w:val="none" w:sz="0" w:space="0" w:color="auto"/>
          </w:divBdr>
          <w:divsChild>
            <w:div w:id="1194344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doi.org/10.1016/j.gca.2004.11.02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822</Words>
  <Characters>4689</Characters>
  <Application>Microsoft Office Word</Application>
  <DocSecurity>0</DocSecurity>
  <Lines>39</Lines>
  <Paragraphs>10</Paragraphs>
  <ScaleCrop>false</ScaleCrop>
  <Company/>
  <LinksUpToDate>false</LinksUpToDate>
  <CharactersWithSpaces>5501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2023-11-18T09:24:00Z</dcterms:created>
  <dcterms:modified xsi:type="dcterms:W3CDTF">2023-11-18T09:25:00Z</dcterms:modified>
</cp:coreProperties>
</file>