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D33C3" w:rsidRPr="000D33C3" w:rsidRDefault="000D33C3" w:rsidP="000D33C3">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0D33C3">
        <w:rPr>
          <w:rFonts w:ascii="Times New Roman" w:eastAsia="Times New Roman" w:hAnsi="Times New Roman" w:cs="Times New Roman"/>
          <w:b/>
          <w:bCs/>
          <w:kern w:val="36"/>
          <w:sz w:val="48"/>
          <w:szCs w:val="48"/>
          <w:lang w:val="en-US" w:eastAsia="ru-RU"/>
        </w:rPr>
        <w:t xml:space="preserve">The emergence of early </w:t>
      </w:r>
      <w:proofErr w:type="spellStart"/>
      <w:r w:rsidRPr="000D33C3">
        <w:rPr>
          <w:rFonts w:ascii="Times New Roman" w:eastAsia="Times New Roman" w:hAnsi="Times New Roman" w:cs="Times New Roman"/>
          <w:b/>
          <w:bCs/>
          <w:kern w:val="36"/>
          <w:sz w:val="48"/>
          <w:szCs w:val="48"/>
          <w:lang w:val="en-US" w:eastAsia="ru-RU"/>
        </w:rPr>
        <w:t>tetrapods</w:t>
      </w:r>
      <w:proofErr w:type="spellEnd"/>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Author links open overlay </w:t>
      </w:r>
      <w:proofErr w:type="spellStart"/>
      <w:r w:rsidRPr="000D33C3">
        <w:rPr>
          <w:rFonts w:ascii="Times New Roman" w:eastAsia="Times New Roman" w:hAnsi="Times New Roman" w:cs="Times New Roman"/>
          <w:sz w:val="24"/>
          <w:szCs w:val="24"/>
          <w:lang w:val="en-US" w:eastAsia="ru-RU"/>
        </w:rPr>
        <w:t>panelJennifer</w:t>
      </w:r>
      <w:proofErr w:type="spellEnd"/>
      <w:r w:rsidRPr="000D33C3">
        <w:rPr>
          <w:rFonts w:ascii="Times New Roman" w:eastAsia="Times New Roman" w:hAnsi="Times New Roman" w:cs="Times New Roman"/>
          <w:sz w:val="24"/>
          <w:szCs w:val="24"/>
          <w:lang w:val="en-US" w:eastAsia="ru-RU"/>
        </w:rPr>
        <w:t xml:space="preserve"> A. Clack</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Show </w:t>
      </w:r>
      <w:proofErr w:type="spellStart"/>
      <w:r w:rsidRPr="000D33C3">
        <w:rPr>
          <w:rFonts w:ascii="Times New Roman" w:eastAsia="Times New Roman" w:hAnsi="Times New Roman" w:cs="Times New Roman"/>
          <w:sz w:val="24"/>
          <w:szCs w:val="24"/>
          <w:lang w:val="en-US" w:eastAsia="ru-RU"/>
        </w:rPr>
        <w:t>moreAdd</w:t>
      </w:r>
      <w:proofErr w:type="spellEnd"/>
      <w:r w:rsidRPr="000D33C3">
        <w:rPr>
          <w:rFonts w:ascii="Times New Roman" w:eastAsia="Times New Roman" w:hAnsi="Times New Roman" w:cs="Times New Roman"/>
          <w:sz w:val="24"/>
          <w:szCs w:val="24"/>
          <w:lang w:val="en-US" w:eastAsia="ru-RU"/>
        </w:rPr>
        <w:t xml:space="preserve"> to Mendeley</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Share</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Cite</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hyperlink r:id="rId4" w:tgtFrame="_blank" w:tooltip="Persistent link using digital object identifier" w:history="1">
        <w:r w:rsidRPr="000D33C3">
          <w:rPr>
            <w:rFonts w:ascii="Times New Roman" w:eastAsia="Times New Roman" w:hAnsi="Times New Roman" w:cs="Times New Roman"/>
            <w:color w:val="0000FF"/>
            <w:sz w:val="24"/>
            <w:szCs w:val="24"/>
            <w:u w:val="single"/>
            <w:lang w:val="en-US" w:eastAsia="ru-RU"/>
          </w:rPr>
          <w:t>https://doi.org/10.1016/j.palaeo.2005.07.019</w:t>
        </w:r>
      </w:hyperlink>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0D33C3">
        <w:rPr>
          <w:rFonts w:ascii="Times New Roman" w:eastAsia="Times New Roman" w:hAnsi="Times New Roman" w:cs="Times New Roman"/>
          <w:b/>
          <w:bCs/>
          <w:sz w:val="36"/>
          <w:szCs w:val="36"/>
          <w:lang w:val="en-US" w:eastAsia="ru-RU"/>
        </w:rPr>
        <w:t>Abstract</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Study of </w:t>
      </w:r>
      <w:hyperlink r:id="rId5" w:tooltip="Learn more about Devonian from ScienceDirect's AI-generated Topic Pages" w:history="1">
        <w:r w:rsidRPr="000D33C3">
          <w:rPr>
            <w:rFonts w:ascii="Times New Roman" w:eastAsia="Times New Roman" w:hAnsi="Times New Roman" w:cs="Times New Roman"/>
            <w:color w:val="0000FF"/>
            <w:sz w:val="24"/>
            <w:szCs w:val="24"/>
            <w:u w:val="single"/>
            <w:lang w:val="en-US" w:eastAsia="ru-RU"/>
          </w:rPr>
          <w:t>Devonian</w:t>
        </w:r>
      </w:hyperlink>
      <w:r w:rsidRPr="000D33C3">
        <w:rPr>
          <w:rFonts w:ascii="Times New Roman" w:eastAsia="Times New Roman" w:hAnsi="Times New Roman" w:cs="Times New Roman"/>
          <w:sz w:val="24"/>
          <w:szCs w:val="24"/>
          <w:lang w:val="en-US" w:eastAsia="ru-RU"/>
        </w:rPr>
        <w:t xml:space="preserve"> </w:t>
      </w:r>
      <w:hyperlink r:id="rId6" w:tooltip="Learn more about tetrapods from ScienceDirect's AI-generated Topic Pages" w:history="1">
        <w:proofErr w:type="spellStart"/>
        <w:r w:rsidRPr="000D33C3">
          <w:rPr>
            <w:rFonts w:ascii="Times New Roman" w:eastAsia="Times New Roman" w:hAnsi="Times New Roman" w:cs="Times New Roman"/>
            <w:color w:val="0000FF"/>
            <w:sz w:val="24"/>
            <w:szCs w:val="24"/>
            <w:u w:val="single"/>
            <w:lang w:val="en-US" w:eastAsia="ru-RU"/>
          </w:rPr>
          <w:t>tetrapods</w:t>
        </w:r>
        <w:proofErr w:type="spellEnd"/>
      </w:hyperlink>
      <w:r w:rsidRPr="000D33C3">
        <w:rPr>
          <w:rFonts w:ascii="Times New Roman" w:eastAsia="Times New Roman" w:hAnsi="Times New Roman" w:cs="Times New Roman"/>
          <w:sz w:val="24"/>
          <w:szCs w:val="24"/>
          <w:lang w:val="en-US" w:eastAsia="ru-RU"/>
        </w:rPr>
        <w:t xml:space="preserve"> and their relatives spanning the so-called ‘fish–tetrapod’ transition has expanded almost exponentially in the last 15 years or so. This evolutionary event is now represented by at least nine named genera of Devonian tetrapod, several new ‘near-</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and a number of new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from the Early Carboniferous. The anatomy of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has radically changed ideas about how this transition took place, and more recently the anatomy of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is being reassessed with some startling conclusions such as the unique construction of its ear region. The current state of research on this range of animals is summarized, followed by a consideration of the acquisition of limbs and digits among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including their possible forerunners, the development of digits and their original function, and the onset of pentadactyly. The faunal relations and </w:t>
      </w:r>
      <w:proofErr w:type="spellStart"/>
      <w:r w:rsidRPr="000D33C3">
        <w:rPr>
          <w:rFonts w:ascii="Times New Roman" w:eastAsia="Times New Roman" w:hAnsi="Times New Roman" w:cs="Times New Roman"/>
          <w:sz w:val="24"/>
          <w:szCs w:val="24"/>
          <w:lang w:val="en-US" w:eastAsia="ru-RU"/>
        </w:rPr>
        <w:t>palaeoecological</w:t>
      </w:r>
      <w:proofErr w:type="spellEnd"/>
      <w:r w:rsidRPr="000D33C3">
        <w:rPr>
          <w:rFonts w:ascii="Times New Roman" w:eastAsia="Times New Roman" w:hAnsi="Times New Roman" w:cs="Times New Roman"/>
          <w:sz w:val="24"/>
          <w:szCs w:val="24"/>
          <w:lang w:val="en-US" w:eastAsia="ru-RU"/>
        </w:rPr>
        <w:t xml:space="preserve"> contexts of the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are brought together in an initial though necessarily brief survey, followed by an assessment of Devonian tetrapod diversity, which is seen to be much greater than previously </w:t>
      </w:r>
      <w:proofErr w:type="spellStart"/>
      <w:r w:rsidRPr="000D33C3">
        <w:rPr>
          <w:rFonts w:ascii="Times New Roman" w:eastAsia="Times New Roman" w:hAnsi="Times New Roman" w:cs="Times New Roman"/>
          <w:sz w:val="24"/>
          <w:szCs w:val="24"/>
          <w:lang w:val="en-US" w:eastAsia="ru-RU"/>
        </w:rPr>
        <w:t>realised</w:t>
      </w:r>
      <w:proofErr w:type="spellEnd"/>
      <w:r w:rsidRPr="000D33C3">
        <w:rPr>
          <w:rFonts w:ascii="Times New Roman" w:eastAsia="Times New Roman" w:hAnsi="Times New Roman" w:cs="Times New Roman"/>
          <w:sz w:val="24"/>
          <w:szCs w:val="24"/>
          <w:lang w:val="en-US" w:eastAsia="ru-RU"/>
        </w:rPr>
        <w:t>. Finally, some hopes and ambitions for the future are set out.</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Introduction</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During the past 20 years or so, the study of the origin of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has undergone a revolution, transformed from the arcane study of essentially a single Devonian taxon,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known from a single geographical area, East Greenland, to a rapidly expanding field represented by an increasing number of specimens and taxa from around the world. The result has been changed perceptions and fresh ideas about how, when and where the origin of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came about (Clack, 2002a). To understand what stimulated this renaissance, some history is required.</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Until 1985, apart from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the only other known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were two fragmentary skull roofs, also from East Greenland, named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Although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was represented by a wealth of material, the skull had only been described in a preliminary study (</w:t>
      </w:r>
      <w:proofErr w:type="spellStart"/>
      <w:r w:rsidRPr="000D33C3">
        <w:rPr>
          <w:rFonts w:ascii="Times New Roman" w:eastAsia="Times New Roman" w:hAnsi="Times New Roman" w:cs="Times New Roman"/>
          <w:sz w:val="24"/>
          <w:szCs w:val="24"/>
          <w:lang w:val="en-US" w:eastAsia="ru-RU"/>
        </w:rPr>
        <w:t>Säve-Söderbergh</w:t>
      </w:r>
      <w:proofErr w:type="spellEnd"/>
      <w:r w:rsidRPr="000D33C3">
        <w:rPr>
          <w:rFonts w:ascii="Times New Roman" w:eastAsia="Times New Roman" w:hAnsi="Times New Roman" w:cs="Times New Roman"/>
          <w:sz w:val="24"/>
          <w:szCs w:val="24"/>
          <w:lang w:val="en-US" w:eastAsia="ru-RU"/>
        </w:rPr>
        <w:t>, 1932), and only the tail and hindlimb had been described in monographic detail (</w:t>
      </w:r>
      <w:proofErr w:type="spellStart"/>
      <w:r w:rsidRPr="000D33C3">
        <w:rPr>
          <w:rFonts w:ascii="Times New Roman" w:eastAsia="Times New Roman" w:hAnsi="Times New Roman" w:cs="Times New Roman"/>
          <w:sz w:val="24"/>
          <w:szCs w:val="24"/>
          <w:lang w:val="en-US" w:eastAsia="ru-RU"/>
        </w:rPr>
        <w:t>Jarvik</w:t>
      </w:r>
      <w:proofErr w:type="spellEnd"/>
      <w:r w:rsidRPr="000D33C3">
        <w:rPr>
          <w:rFonts w:ascii="Times New Roman" w:eastAsia="Times New Roman" w:hAnsi="Times New Roman" w:cs="Times New Roman"/>
          <w:sz w:val="24"/>
          <w:szCs w:val="24"/>
          <w:lang w:val="en-US" w:eastAsia="ru-RU"/>
        </w:rPr>
        <w:t xml:space="preserve">, 1952), together with illustrations of its unusual ribs with their broad overlapping flanges (Fig. 1A,B). Reconstructions of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had appeared in various and somewhat different forms over the years (</w:t>
      </w:r>
      <w:proofErr w:type="spellStart"/>
      <w:r w:rsidRPr="000D33C3">
        <w:rPr>
          <w:rFonts w:ascii="Times New Roman" w:eastAsia="Times New Roman" w:hAnsi="Times New Roman" w:cs="Times New Roman"/>
          <w:sz w:val="24"/>
          <w:szCs w:val="24"/>
          <w:lang w:val="en-US" w:eastAsia="ru-RU"/>
        </w:rPr>
        <w:t>Jarvik</w:t>
      </w:r>
      <w:proofErr w:type="spellEnd"/>
      <w:r w:rsidRPr="000D33C3">
        <w:rPr>
          <w:rFonts w:ascii="Times New Roman" w:eastAsia="Times New Roman" w:hAnsi="Times New Roman" w:cs="Times New Roman"/>
          <w:sz w:val="24"/>
          <w:szCs w:val="24"/>
          <w:lang w:val="en-US" w:eastAsia="ru-RU"/>
        </w:rPr>
        <w:t xml:space="preserve">, 1952, </w:t>
      </w:r>
      <w:proofErr w:type="spellStart"/>
      <w:r w:rsidRPr="000D33C3">
        <w:rPr>
          <w:rFonts w:ascii="Times New Roman" w:eastAsia="Times New Roman" w:hAnsi="Times New Roman" w:cs="Times New Roman"/>
          <w:sz w:val="24"/>
          <w:szCs w:val="24"/>
          <w:lang w:val="en-US" w:eastAsia="ru-RU"/>
        </w:rPr>
        <w:t>Jarvik</w:t>
      </w:r>
      <w:proofErr w:type="spellEnd"/>
      <w:r w:rsidRPr="000D33C3">
        <w:rPr>
          <w:rFonts w:ascii="Times New Roman" w:eastAsia="Times New Roman" w:hAnsi="Times New Roman" w:cs="Times New Roman"/>
          <w:sz w:val="24"/>
          <w:szCs w:val="24"/>
          <w:lang w:val="en-US" w:eastAsia="ru-RU"/>
        </w:rPr>
        <w:t xml:space="preserve">, 1980, Bjerring, 1985), and versions of these were used as the basis for speculation about what the earliest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looked like and how they might have behaved, reproduced in scientific and popular literature alike (Romer, 1966, Carroll, 1987, Lindsay, 1994).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in one form or another, bore the burden of being the ‘</w:t>
      </w:r>
      <w:proofErr w:type="spellStart"/>
      <w:r w:rsidRPr="000D33C3">
        <w:rPr>
          <w:rFonts w:ascii="Times New Roman" w:eastAsia="Times New Roman" w:hAnsi="Times New Roman" w:cs="Times New Roman"/>
          <w:sz w:val="24"/>
          <w:szCs w:val="24"/>
          <w:lang w:val="en-US" w:eastAsia="ru-RU"/>
        </w:rPr>
        <w:t>Urtetrapod</w:t>
      </w:r>
      <w:proofErr w:type="spellEnd"/>
      <w:r w:rsidRPr="000D33C3">
        <w:rPr>
          <w:rFonts w:ascii="Times New Roman" w:eastAsia="Times New Roman" w:hAnsi="Times New Roman" w:cs="Times New Roman"/>
          <w:sz w:val="24"/>
          <w:szCs w:val="24"/>
          <w:lang w:val="en-US" w:eastAsia="ru-RU"/>
        </w:rPr>
        <w:t>’ for roughly 50 years.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Then in 1984, the first rival to its position appeared, in a Russian journal (Lebedev, 1984, Lebedev, 1985). A third Devonian tetrapod, known as </w:t>
      </w:r>
      <w:proofErr w:type="spellStart"/>
      <w:r w:rsidRPr="000D33C3">
        <w:rPr>
          <w:rFonts w:ascii="Times New Roman" w:eastAsia="Times New Roman" w:hAnsi="Times New Roman" w:cs="Times New Roman"/>
          <w:i/>
          <w:iCs/>
          <w:sz w:val="24"/>
          <w:szCs w:val="24"/>
          <w:lang w:val="en-US" w:eastAsia="ru-RU"/>
        </w:rPr>
        <w:t>Tulerpeton</w:t>
      </w:r>
      <w:proofErr w:type="spellEnd"/>
      <w:r w:rsidRPr="000D33C3">
        <w:rPr>
          <w:rFonts w:ascii="Times New Roman" w:eastAsia="Times New Roman" w:hAnsi="Times New Roman" w:cs="Times New Roman"/>
          <w:sz w:val="24"/>
          <w:szCs w:val="24"/>
          <w:lang w:val="en-US" w:eastAsia="ru-RU"/>
        </w:rPr>
        <w:t xml:space="preserve">, had been discovered from partially articulated remains. Judging by the limbs and girdles and what little was known of the skull, it bore no resemblance to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but in many ways looked more like animals from the Carboniferous, especially those belonging to the group known as </w:t>
      </w:r>
      <w:proofErr w:type="spellStart"/>
      <w:r w:rsidRPr="000D33C3">
        <w:rPr>
          <w:rFonts w:ascii="Times New Roman" w:eastAsia="Times New Roman" w:hAnsi="Times New Roman" w:cs="Times New Roman"/>
          <w:sz w:val="24"/>
          <w:szCs w:val="24"/>
          <w:lang w:val="en-US" w:eastAsia="ru-RU"/>
        </w:rPr>
        <w:t>anthracosaurs</w:t>
      </w:r>
      <w:proofErr w:type="spellEnd"/>
      <w:r w:rsidRPr="000D33C3">
        <w:rPr>
          <w:rFonts w:ascii="Times New Roman" w:eastAsia="Times New Roman" w:hAnsi="Times New Roman" w:cs="Times New Roman"/>
          <w:sz w:val="24"/>
          <w:szCs w:val="24"/>
          <w:lang w:val="en-US" w:eastAsia="ru-RU"/>
        </w:rPr>
        <w:t xml:space="preserve">: except that its forelimb indisputably bore six digits — and its hindlimb probably did. For a while, </w:t>
      </w:r>
      <w:proofErr w:type="spellStart"/>
      <w:r w:rsidRPr="000D33C3">
        <w:rPr>
          <w:rFonts w:ascii="Times New Roman" w:eastAsia="Times New Roman" w:hAnsi="Times New Roman" w:cs="Times New Roman"/>
          <w:i/>
          <w:iCs/>
          <w:sz w:val="24"/>
          <w:szCs w:val="24"/>
          <w:lang w:val="en-US" w:eastAsia="ru-RU"/>
        </w:rPr>
        <w:t>Tulerpeton</w:t>
      </w:r>
      <w:proofErr w:type="spellEnd"/>
      <w:r w:rsidRPr="000D33C3">
        <w:rPr>
          <w:rFonts w:ascii="Times New Roman" w:eastAsia="Times New Roman" w:hAnsi="Times New Roman" w:cs="Times New Roman"/>
          <w:sz w:val="24"/>
          <w:szCs w:val="24"/>
          <w:lang w:val="en-US" w:eastAsia="ru-RU"/>
        </w:rPr>
        <w:t xml:space="preserve"> remained obscure and more puzzling than informative (Lebedev, 1990).</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lastRenderedPageBreak/>
        <w:t xml:space="preserve">A couple of years later, a serendipitous discovery marked the real beginning of the revolution. It emerged that back in 1971, a geology student had collected tetrapod specimens from East Greenland as part of a sedimentological study, and that the material was not of the more abundant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but of the lesser known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Furthermore, his find, which consisted of the remains of three skulls in close association, made it clear that more material of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could be recovered from the same locality (Clack, 1988). In 1987, a joint team from Copenhagen and Cambridge (UK) revisited the locality and discovered the source of the specimens (Bendix-</w:t>
      </w:r>
      <w:proofErr w:type="spellStart"/>
      <w:r w:rsidRPr="000D33C3">
        <w:rPr>
          <w:rFonts w:ascii="Times New Roman" w:eastAsia="Times New Roman" w:hAnsi="Times New Roman" w:cs="Times New Roman"/>
          <w:sz w:val="24"/>
          <w:szCs w:val="24"/>
          <w:lang w:val="en-US" w:eastAsia="ru-RU"/>
        </w:rPr>
        <w:t>Almgreen</w:t>
      </w:r>
      <w:proofErr w:type="spellEnd"/>
      <w:r w:rsidRPr="000D33C3">
        <w:rPr>
          <w:rFonts w:ascii="Times New Roman" w:eastAsia="Times New Roman" w:hAnsi="Times New Roman" w:cs="Times New Roman"/>
          <w:sz w:val="24"/>
          <w:szCs w:val="24"/>
          <w:lang w:val="en-US" w:eastAsia="ru-RU"/>
        </w:rPr>
        <w:t xml:space="preserve"> et al., 1988, Bendix-</w:t>
      </w:r>
      <w:proofErr w:type="spellStart"/>
      <w:r w:rsidRPr="000D33C3">
        <w:rPr>
          <w:rFonts w:ascii="Times New Roman" w:eastAsia="Times New Roman" w:hAnsi="Times New Roman" w:cs="Times New Roman"/>
          <w:sz w:val="24"/>
          <w:szCs w:val="24"/>
          <w:lang w:val="en-US" w:eastAsia="ru-RU"/>
        </w:rPr>
        <w:t>Almgreen</w:t>
      </w:r>
      <w:proofErr w:type="spellEnd"/>
      <w:r w:rsidRPr="000D33C3">
        <w:rPr>
          <w:rFonts w:ascii="Times New Roman" w:eastAsia="Times New Roman" w:hAnsi="Times New Roman" w:cs="Times New Roman"/>
          <w:sz w:val="24"/>
          <w:szCs w:val="24"/>
          <w:lang w:val="en-US" w:eastAsia="ru-RU"/>
        </w:rPr>
        <w:t xml:space="preserve"> et al., 1990) (Fig. 2</w:t>
      </w:r>
      <w:proofErr w:type="gramStart"/>
      <w:r w:rsidRPr="000D33C3">
        <w:rPr>
          <w:rFonts w:ascii="Times New Roman" w:eastAsia="Times New Roman" w:hAnsi="Times New Roman" w:cs="Times New Roman"/>
          <w:sz w:val="24"/>
          <w:szCs w:val="24"/>
          <w:lang w:val="en-US" w:eastAsia="ru-RU"/>
        </w:rPr>
        <w:t>A,B</w:t>
      </w:r>
      <w:proofErr w:type="gramEnd"/>
      <w:r w:rsidRPr="000D33C3">
        <w:rPr>
          <w:rFonts w:ascii="Times New Roman" w:eastAsia="Times New Roman" w:hAnsi="Times New Roman" w:cs="Times New Roman"/>
          <w:sz w:val="24"/>
          <w:szCs w:val="24"/>
          <w:lang w:val="en-US" w:eastAsia="ru-RU"/>
        </w:rPr>
        <w:t xml:space="preserve">). Several articulated and beautifully preserved specimens of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were collected, which after some years of patient preparation, revealed almost the complete skeletal anatomy of the animal.</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The consequences of this have been profound and far-reaching. Not only have the anatomical peculiarities of this creature led to an upsurge of interest in tetrapod origins, but by providing a new ‘search image’, previously unidentified fragments in museums, in some cases dating back to nineteenth century collections, have been </w:t>
      </w:r>
      <w:proofErr w:type="spellStart"/>
      <w:r w:rsidRPr="000D33C3">
        <w:rPr>
          <w:rFonts w:ascii="Times New Roman" w:eastAsia="Times New Roman" w:hAnsi="Times New Roman" w:cs="Times New Roman"/>
          <w:sz w:val="24"/>
          <w:szCs w:val="24"/>
          <w:lang w:val="en-US" w:eastAsia="ru-RU"/>
        </w:rPr>
        <w:t>recognised</w:t>
      </w:r>
      <w:proofErr w:type="spellEnd"/>
      <w:r w:rsidRPr="000D33C3">
        <w:rPr>
          <w:rFonts w:ascii="Times New Roman" w:eastAsia="Times New Roman" w:hAnsi="Times New Roman" w:cs="Times New Roman"/>
          <w:sz w:val="24"/>
          <w:szCs w:val="24"/>
          <w:lang w:val="en-US" w:eastAsia="ru-RU"/>
        </w:rPr>
        <w:t xml:space="preserve"> as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This has led not only to the reopening and exploitation of old localities, but also to an active search for new localities. At the same time, renewed interest in the </w:t>
      </w:r>
      <w:proofErr w:type="spellStart"/>
      <w:r w:rsidRPr="000D33C3">
        <w:rPr>
          <w:rFonts w:ascii="Times New Roman" w:eastAsia="Times New Roman" w:hAnsi="Times New Roman" w:cs="Times New Roman"/>
          <w:sz w:val="24"/>
          <w:szCs w:val="24"/>
          <w:lang w:val="en-US" w:eastAsia="ru-RU"/>
        </w:rPr>
        <w:t>tetrapodomorph</w:t>
      </w:r>
      <w:proofErr w:type="spellEnd"/>
      <w:r w:rsidRPr="000D33C3">
        <w:rPr>
          <w:rFonts w:ascii="Times New Roman" w:eastAsia="Times New Roman" w:hAnsi="Times New Roman" w:cs="Times New Roman"/>
          <w:sz w:val="24"/>
          <w:szCs w:val="24"/>
          <w:lang w:val="en-US" w:eastAsia="ru-RU"/>
        </w:rPr>
        <w:t xml:space="preserve"> stem group (previously lumped together as ‘</w:t>
      </w:r>
      <w:proofErr w:type="spellStart"/>
      <w:r w:rsidRPr="000D33C3">
        <w:rPr>
          <w:rFonts w:ascii="Times New Roman" w:eastAsia="Times New Roman" w:hAnsi="Times New Roman" w:cs="Times New Roman"/>
          <w:sz w:val="24"/>
          <w:szCs w:val="24"/>
          <w:lang w:val="en-US" w:eastAsia="ru-RU"/>
        </w:rPr>
        <w:t>osteolepiforms</w:t>
      </w:r>
      <w:proofErr w:type="spellEnd"/>
      <w:r w:rsidRPr="000D33C3">
        <w:rPr>
          <w:rFonts w:ascii="Times New Roman" w:eastAsia="Times New Roman" w:hAnsi="Times New Roman" w:cs="Times New Roman"/>
          <w:sz w:val="24"/>
          <w:szCs w:val="24"/>
          <w:lang w:val="en-US" w:eastAsia="ru-RU"/>
        </w:rPr>
        <w:t>’) has led to increased understanding of near-</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and the discovery of new material and taxa.</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This chapter outlines the new discoveries about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how they have changed our understanding of the earliest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and their origin, and explains how knowledge of details of its anatomy have facilitated discoveries of other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elsewhere in the world. It shows how earlier interpretations of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have also been challenged and that the conditions in which the earliest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lived and evolved are now perceived as rather different from older preconceptions.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Much recent work has furthered our knowledge on either side of the ‘fish–tetrapod’ transition, with more tetrapod stem group members being discovered and described from the early Late Devonian and Early Carboniferous. A summary of some of these discoveries is given, followed by a discussion of the origin of limbs, digits and pentadactyly. The chapter then goes on to summarize what we can say about the faunal associations, biogeography and diversity of the earliest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and their forerunners. It closes with some aspirations for the future and what can be done with new discoveries and techniques.</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Section snippets</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 xml:space="preserve">The anatomy of </w:t>
      </w:r>
      <w:proofErr w:type="spellStart"/>
      <w:r w:rsidRPr="000D33C3">
        <w:rPr>
          <w:rFonts w:ascii="Times New Roman" w:eastAsia="Times New Roman" w:hAnsi="Times New Roman" w:cs="Times New Roman"/>
          <w:b/>
          <w:bCs/>
          <w:i/>
          <w:iCs/>
          <w:sz w:val="36"/>
          <w:szCs w:val="36"/>
          <w:lang w:val="en-US" w:eastAsia="ru-RU"/>
        </w:rPr>
        <w:t>Acanthostega</w:t>
      </w:r>
      <w:proofErr w:type="spellEnd"/>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If one were to imagine a transitional form between a ‘fish’ and a ‘tetrapod’,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would match almost exactly those expectations. In 1989, Godfrey drew up a list of 41 features that were unique to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has two-thirds of them (Clack and Coates, 1995, Godfrey, 1989). Though it shares a number of derived features with later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it still retains a suite of primitive, ‘fish-like’ characters. According to some definitions and phylogenies based on the ‘crown-group’</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 xml:space="preserve">The anatomy of </w:t>
      </w:r>
      <w:proofErr w:type="spellStart"/>
      <w:r w:rsidRPr="000D33C3">
        <w:rPr>
          <w:rFonts w:ascii="Times New Roman" w:eastAsia="Times New Roman" w:hAnsi="Times New Roman" w:cs="Times New Roman"/>
          <w:b/>
          <w:bCs/>
          <w:i/>
          <w:iCs/>
          <w:sz w:val="36"/>
          <w:szCs w:val="36"/>
          <w:lang w:val="en-US" w:eastAsia="ru-RU"/>
        </w:rPr>
        <w:t>Ichthyostega</w:t>
      </w:r>
      <w:proofErr w:type="spellEnd"/>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Among the specimens collected by the 1987 Copenhagen–Cambridge expedition to Greenland was a hindlimb and tail of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Discovery of the eight-digited forelimb of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prompted a further look at this </w:t>
      </w:r>
      <w:proofErr w:type="spellStart"/>
      <w:r w:rsidRPr="000D33C3">
        <w:rPr>
          <w:rFonts w:ascii="Times New Roman" w:eastAsia="Times New Roman" w:hAnsi="Times New Roman" w:cs="Times New Roman"/>
          <w:i/>
          <w:iCs/>
          <w:sz w:val="24"/>
          <w:szCs w:val="24"/>
          <w:lang w:val="en-US" w:eastAsia="ru-RU"/>
        </w:rPr>
        <w:t>Ichthyostega</w:t>
      </w:r>
      <w:proofErr w:type="spellEnd"/>
      <w:r w:rsidRPr="000D33C3">
        <w:rPr>
          <w:rFonts w:ascii="Times New Roman" w:eastAsia="Times New Roman" w:hAnsi="Times New Roman" w:cs="Times New Roman"/>
          <w:sz w:val="24"/>
          <w:szCs w:val="24"/>
          <w:lang w:val="en-US" w:eastAsia="ru-RU"/>
        </w:rPr>
        <w:t xml:space="preserve"> specimen and it was duly prepared. What was found was at least as much of a surprise as the digits of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there were seven, in a unique pattern (Coates and Clack, 1990). A set of four stout digits formed the rearmost part of the pes, much as </w:t>
      </w:r>
      <w:proofErr w:type="spellStart"/>
      <w:r w:rsidRPr="000D33C3">
        <w:rPr>
          <w:rFonts w:ascii="Times New Roman" w:eastAsia="Times New Roman" w:hAnsi="Times New Roman" w:cs="Times New Roman"/>
          <w:sz w:val="24"/>
          <w:szCs w:val="24"/>
          <w:lang w:val="en-US" w:eastAsia="ru-RU"/>
        </w:rPr>
        <w:t>Jarvik</w:t>
      </w:r>
      <w:proofErr w:type="spellEnd"/>
      <w:r w:rsidRPr="000D33C3">
        <w:rPr>
          <w:rFonts w:ascii="Times New Roman" w:eastAsia="Times New Roman" w:hAnsi="Times New Roman" w:cs="Times New Roman"/>
          <w:sz w:val="24"/>
          <w:szCs w:val="24"/>
          <w:lang w:val="en-US" w:eastAsia="ru-RU"/>
        </w:rPr>
        <w:t xml:space="preserve">, 1980, </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lastRenderedPageBreak/>
        <w:t xml:space="preserve">Devonian </w:t>
      </w:r>
      <w:proofErr w:type="spellStart"/>
      <w:r w:rsidRPr="000D33C3">
        <w:rPr>
          <w:rFonts w:ascii="Times New Roman" w:eastAsia="Times New Roman" w:hAnsi="Times New Roman" w:cs="Times New Roman"/>
          <w:b/>
          <w:bCs/>
          <w:sz w:val="36"/>
          <w:szCs w:val="36"/>
          <w:lang w:val="en-US" w:eastAsia="ru-RU"/>
        </w:rPr>
        <w:t>tetrapods</w:t>
      </w:r>
      <w:proofErr w:type="spellEnd"/>
      <w:r w:rsidRPr="000D33C3">
        <w:rPr>
          <w:rFonts w:ascii="Times New Roman" w:eastAsia="Times New Roman" w:hAnsi="Times New Roman" w:cs="Times New Roman"/>
          <w:b/>
          <w:bCs/>
          <w:sz w:val="36"/>
          <w:szCs w:val="36"/>
          <w:lang w:val="en-US" w:eastAsia="ru-RU"/>
        </w:rPr>
        <w:t xml:space="preserve"> emerging</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One of the most unexpected but significant consequences of the discovery and description of the </w:t>
      </w:r>
      <w:proofErr w:type="spellStart"/>
      <w:r w:rsidRPr="000D33C3">
        <w:rPr>
          <w:rFonts w:ascii="Times New Roman" w:eastAsia="Times New Roman" w:hAnsi="Times New Roman" w:cs="Times New Roman"/>
          <w:i/>
          <w:iCs/>
          <w:sz w:val="24"/>
          <w:szCs w:val="24"/>
          <w:lang w:val="en-US" w:eastAsia="ru-RU"/>
        </w:rPr>
        <w:t>Acanthostega</w:t>
      </w:r>
      <w:proofErr w:type="spellEnd"/>
      <w:r w:rsidRPr="000D33C3">
        <w:rPr>
          <w:rFonts w:ascii="Times New Roman" w:eastAsia="Times New Roman" w:hAnsi="Times New Roman" w:cs="Times New Roman"/>
          <w:sz w:val="24"/>
          <w:szCs w:val="24"/>
          <w:lang w:val="en-US" w:eastAsia="ru-RU"/>
        </w:rPr>
        <w:t xml:space="preserve"> material </w:t>
      </w:r>
      <w:proofErr w:type="spellStart"/>
      <w:r w:rsidRPr="000D33C3">
        <w:rPr>
          <w:rFonts w:ascii="Times New Roman" w:eastAsia="Times New Roman" w:hAnsi="Times New Roman" w:cs="Times New Roman"/>
          <w:sz w:val="24"/>
          <w:szCs w:val="24"/>
          <w:lang w:val="en-US" w:eastAsia="ru-RU"/>
        </w:rPr>
        <w:t>centres</w:t>
      </w:r>
      <w:proofErr w:type="spellEnd"/>
      <w:r w:rsidRPr="000D33C3">
        <w:rPr>
          <w:rFonts w:ascii="Times New Roman" w:eastAsia="Times New Roman" w:hAnsi="Times New Roman" w:cs="Times New Roman"/>
          <w:sz w:val="24"/>
          <w:szCs w:val="24"/>
          <w:lang w:val="en-US" w:eastAsia="ru-RU"/>
        </w:rPr>
        <w:t xml:space="preserve"> around the anatomy of the lower jaw. With the </w:t>
      </w:r>
      <w:proofErr w:type="spellStart"/>
      <w:r w:rsidRPr="000D33C3">
        <w:rPr>
          <w:rFonts w:ascii="Times New Roman" w:eastAsia="Times New Roman" w:hAnsi="Times New Roman" w:cs="Times New Roman"/>
          <w:sz w:val="24"/>
          <w:szCs w:val="24"/>
          <w:lang w:val="en-US" w:eastAsia="ru-RU"/>
        </w:rPr>
        <w:t>realisation</w:t>
      </w:r>
      <w:proofErr w:type="spellEnd"/>
      <w:r w:rsidRPr="000D33C3">
        <w:rPr>
          <w:rFonts w:ascii="Times New Roman" w:eastAsia="Times New Roman" w:hAnsi="Times New Roman" w:cs="Times New Roman"/>
          <w:sz w:val="24"/>
          <w:szCs w:val="24"/>
          <w:lang w:val="en-US" w:eastAsia="ru-RU"/>
        </w:rPr>
        <w:t xml:space="preserve"> that tetrapod jaws differ </w:t>
      </w:r>
      <w:proofErr w:type="spellStart"/>
      <w:r w:rsidRPr="000D33C3">
        <w:rPr>
          <w:rFonts w:ascii="Times New Roman" w:eastAsia="Times New Roman" w:hAnsi="Times New Roman" w:cs="Times New Roman"/>
          <w:sz w:val="24"/>
          <w:szCs w:val="24"/>
          <w:lang w:val="en-US" w:eastAsia="ru-RU"/>
        </w:rPr>
        <w:t>recognisably</w:t>
      </w:r>
      <w:proofErr w:type="spellEnd"/>
      <w:r w:rsidRPr="000D33C3">
        <w:rPr>
          <w:rFonts w:ascii="Times New Roman" w:eastAsia="Times New Roman" w:hAnsi="Times New Roman" w:cs="Times New Roman"/>
          <w:sz w:val="24"/>
          <w:szCs w:val="24"/>
          <w:lang w:val="en-US" w:eastAsia="ru-RU"/>
        </w:rPr>
        <w:t xml:space="preserve"> from those of even closely related fish in details of the dentition — numbers, size, proportions and positions of the teeth, in the construction and relationships between the inner and outer faces of the bones, in the presence or absence of certain foramina and </w:t>
      </w:r>
      <w:proofErr w:type="spellStart"/>
      <w:r w:rsidRPr="000D33C3">
        <w:rPr>
          <w:rFonts w:ascii="Times New Roman" w:eastAsia="Times New Roman" w:hAnsi="Times New Roman" w:cs="Times New Roman"/>
          <w:sz w:val="24"/>
          <w:szCs w:val="24"/>
          <w:lang w:val="en-US" w:eastAsia="ru-RU"/>
        </w:rPr>
        <w:t>endoskeletal</w:t>
      </w:r>
      <w:proofErr w:type="spellEnd"/>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Closing the gaps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As </w:t>
      </w:r>
      <w:proofErr w:type="gramStart"/>
      <w:r w:rsidRPr="000D33C3">
        <w:rPr>
          <w:rFonts w:ascii="Times New Roman" w:eastAsia="Times New Roman" w:hAnsi="Times New Roman" w:cs="Times New Roman"/>
          <w:sz w:val="24"/>
          <w:szCs w:val="24"/>
          <w:lang w:val="en-US" w:eastAsia="ru-RU"/>
        </w:rPr>
        <w:t>more Late</w:t>
      </w:r>
      <w:proofErr w:type="gramEnd"/>
      <w:r w:rsidRPr="000D33C3">
        <w:rPr>
          <w:rFonts w:ascii="Times New Roman" w:eastAsia="Times New Roman" w:hAnsi="Times New Roman" w:cs="Times New Roman"/>
          <w:sz w:val="24"/>
          <w:szCs w:val="24"/>
          <w:lang w:val="en-US" w:eastAsia="ru-RU"/>
        </w:rPr>
        <w:t xml:space="preserve">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emerge from obscurity, and are filling in our picture of the diversity that the group had achieved by that time, so discoveries are also being made on either side of the ‘transition’.</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Only a couple of decades ago, </w:t>
      </w:r>
      <w:proofErr w:type="spellStart"/>
      <w:r w:rsidRPr="000D33C3">
        <w:rPr>
          <w:rFonts w:ascii="Times New Roman" w:eastAsia="Times New Roman" w:hAnsi="Times New Roman" w:cs="Times New Roman"/>
          <w:i/>
          <w:iCs/>
          <w:sz w:val="24"/>
          <w:szCs w:val="24"/>
          <w:lang w:val="en-US" w:eastAsia="ru-RU"/>
        </w:rPr>
        <w:t>Eusthenopteron</w:t>
      </w:r>
      <w:proofErr w:type="spellEnd"/>
      <w:r w:rsidRPr="000D33C3">
        <w:rPr>
          <w:rFonts w:ascii="Times New Roman" w:eastAsia="Times New Roman" w:hAnsi="Times New Roman" w:cs="Times New Roman"/>
          <w:sz w:val="24"/>
          <w:szCs w:val="24"/>
          <w:lang w:val="en-US" w:eastAsia="ru-RU"/>
        </w:rPr>
        <w:t xml:space="preserve"> was essentially the model for a tetrapod precursor, and the phylogenetic relationships of sarcopterygians as a whole were controversial. In 1981, in an acrimonious debate, there was an attempted coup to remove </w:t>
      </w:r>
      <w:proofErr w:type="spellStart"/>
      <w:r w:rsidRPr="000D33C3">
        <w:rPr>
          <w:rFonts w:ascii="Times New Roman" w:eastAsia="Times New Roman" w:hAnsi="Times New Roman" w:cs="Times New Roman"/>
          <w:i/>
          <w:iCs/>
          <w:sz w:val="24"/>
          <w:szCs w:val="24"/>
          <w:lang w:val="en-US" w:eastAsia="ru-RU"/>
        </w:rPr>
        <w:t>Eusthenopteron</w:t>
      </w:r>
      <w:proofErr w:type="spellEnd"/>
      <w:r w:rsidRPr="000D33C3">
        <w:rPr>
          <w:rFonts w:ascii="Times New Roman" w:eastAsia="Times New Roman" w:hAnsi="Times New Roman" w:cs="Times New Roman"/>
          <w:sz w:val="24"/>
          <w:szCs w:val="24"/>
          <w:lang w:val="en-US" w:eastAsia="ru-RU"/>
        </w:rPr>
        <w:t xml:space="preserve"> from its</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The origin of limbs and digits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Theories to account for the origin of tetrapod digits were influenced by the discovery that the three known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each had more than the supposedly canonical set of five. Earlier attempts to </w:t>
      </w:r>
      <w:proofErr w:type="spellStart"/>
      <w:r w:rsidRPr="000D33C3">
        <w:rPr>
          <w:rFonts w:ascii="Times New Roman" w:eastAsia="Times New Roman" w:hAnsi="Times New Roman" w:cs="Times New Roman"/>
          <w:sz w:val="24"/>
          <w:szCs w:val="24"/>
          <w:lang w:val="en-US" w:eastAsia="ru-RU"/>
        </w:rPr>
        <w:t>homologise</w:t>
      </w:r>
      <w:proofErr w:type="spellEnd"/>
      <w:r w:rsidRPr="000D33C3">
        <w:rPr>
          <w:rFonts w:ascii="Times New Roman" w:eastAsia="Times New Roman" w:hAnsi="Times New Roman" w:cs="Times New Roman"/>
          <w:sz w:val="24"/>
          <w:szCs w:val="24"/>
          <w:lang w:val="en-US" w:eastAsia="ru-RU"/>
        </w:rPr>
        <w:t xml:space="preserve"> individual elements from fins to limbs, or to identify the ‘</w:t>
      </w:r>
      <w:proofErr w:type="spellStart"/>
      <w:r w:rsidRPr="000D33C3">
        <w:rPr>
          <w:rFonts w:ascii="Times New Roman" w:eastAsia="Times New Roman" w:hAnsi="Times New Roman" w:cs="Times New Roman"/>
          <w:sz w:val="24"/>
          <w:szCs w:val="24"/>
          <w:lang w:val="en-US" w:eastAsia="ru-RU"/>
        </w:rPr>
        <w:t>metapterygial</w:t>
      </w:r>
      <w:proofErr w:type="spellEnd"/>
      <w:r w:rsidRPr="000D33C3">
        <w:rPr>
          <w:rFonts w:ascii="Times New Roman" w:eastAsia="Times New Roman" w:hAnsi="Times New Roman" w:cs="Times New Roman"/>
          <w:sz w:val="24"/>
          <w:szCs w:val="24"/>
          <w:lang w:val="en-US" w:eastAsia="ru-RU"/>
        </w:rPr>
        <w:t xml:space="preserve"> axis’ of the sarcopterygian fin in a tetrapod </w:t>
      </w:r>
      <w:proofErr w:type="spellStart"/>
      <w:r w:rsidRPr="000D33C3">
        <w:rPr>
          <w:rFonts w:ascii="Times New Roman" w:eastAsia="Times New Roman" w:hAnsi="Times New Roman" w:cs="Times New Roman"/>
          <w:sz w:val="24"/>
          <w:szCs w:val="24"/>
          <w:lang w:val="en-US" w:eastAsia="ru-RU"/>
        </w:rPr>
        <w:t>manus</w:t>
      </w:r>
      <w:proofErr w:type="spellEnd"/>
      <w:r w:rsidRPr="000D33C3">
        <w:rPr>
          <w:rFonts w:ascii="Times New Roman" w:eastAsia="Times New Roman" w:hAnsi="Times New Roman" w:cs="Times New Roman"/>
          <w:sz w:val="24"/>
          <w:szCs w:val="24"/>
          <w:lang w:val="en-US" w:eastAsia="ru-RU"/>
        </w:rPr>
        <w:t xml:space="preserve"> or pes were incapable of accommodating the new data from the Devonian forms. However, around the same time as the Devonian discoveries, work was in hand that</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roofErr w:type="spellStart"/>
      <w:r w:rsidRPr="000D33C3">
        <w:rPr>
          <w:rFonts w:ascii="Times New Roman" w:eastAsia="Times New Roman" w:hAnsi="Times New Roman" w:cs="Times New Roman"/>
          <w:b/>
          <w:bCs/>
          <w:sz w:val="36"/>
          <w:szCs w:val="36"/>
          <w:lang w:val="en-US" w:eastAsia="ru-RU"/>
        </w:rPr>
        <w:t>Palaeoecology</w:t>
      </w:r>
      <w:proofErr w:type="spellEnd"/>
      <w:r w:rsidRPr="000D33C3">
        <w:rPr>
          <w:rFonts w:ascii="Times New Roman" w:eastAsia="Times New Roman" w:hAnsi="Times New Roman" w:cs="Times New Roman"/>
          <w:b/>
          <w:bCs/>
          <w:sz w:val="36"/>
          <w:szCs w:val="36"/>
          <w:lang w:val="en-US" w:eastAsia="ru-RU"/>
        </w:rPr>
        <w:t xml:space="preserve"> and faunal associations of Devonian </w:t>
      </w:r>
      <w:proofErr w:type="spellStart"/>
      <w:r w:rsidRPr="000D33C3">
        <w:rPr>
          <w:rFonts w:ascii="Times New Roman" w:eastAsia="Times New Roman" w:hAnsi="Times New Roman" w:cs="Times New Roman"/>
          <w:b/>
          <w:bCs/>
          <w:sz w:val="36"/>
          <w:szCs w:val="36"/>
          <w:lang w:val="en-US" w:eastAsia="ru-RU"/>
        </w:rPr>
        <w:t>tetrapods</w:t>
      </w:r>
      <w:proofErr w:type="spellEnd"/>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Now that Devonian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are known from a greater number of localities than in previous decades, there is the opportunity to study the </w:t>
      </w:r>
      <w:proofErr w:type="spellStart"/>
      <w:r w:rsidRPr="000D33C3">
        <w:rPr>
          <w:rFonts w:ascii="Times New Roman" w:eastAsia="Times New Roman" w:hAnsi="Times New Roman" w:cs="Times New Roman"/>
          <w:sz w:val="24"/>
          <w:szCs w:val="24"/>
          <w:lang w:val="en-US" w:eastAsia="ru-RU"/>
        </w:rPr>
        <w:t>palaeoecology</w:t>
      </w:r>
      <w:proofErr w:type="spellEnd"/>
      <w:r w:rsidRPr="000D33C3">
        <w:rPr>
          <w:rFonts w:ascii="Times New Roman" w:eastAsia="Times New Roman" w:hAnsi="Times New Roman" w:cs="Times New Roman"/>
          <w:sz w:val="24"/>
          <w:szCs w:val="24"/>
          <w:lang w:val="en-US" w:eastAsia="ru-RU"/>
        </w:rPr>
        <w:t xml:space="preserve"> of the sites and the fauna with which they are associated. This is a study that has only just begun, and relatively little comparative work has been published so far. Indeed, there are differences of opinion among some of the interested workers as to the environment in which the earliest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lived. Traditionally, it has been assumed that</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Devonian tetrapod diversity</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Increase in the number of known Devonian tetrapod taxa and localities provides the opportunity to survey early tetrapod diversity at both broad and narrow scales. </w:t>
      </w:r>
      <w:proofErr w:type="gramStart"/>
      <w:r w:rsidRPr="000D33C3">
        <w:rPr>
          <w:rFonts w:ascii="Times New Roman" w:eastAsia="Times New Roman" w:hAnsi="Times New Roman" w:cs="Times New Roman"/>
          <w:sz w:val="24"/>
          <w:szCs w:val="24"/>
          <w:lang w:val="en-US" w:eastAsia="ru-RU"/>
        </w:rPr>
        <w:t>Again</w:t>
      </w:r>
      <w:proofErr w:type="gramEnd"/>
      <w:r w:rsidRPr="000D33C3">
        <w:rPr>
          <w:rFonts w:ascii="Times New Roman" w:eastAsia="Times New Roman" w:hAnsi="Times New Roman" w:cs="Times New Roman"/>
          <w:sz w:val="24"/>
          <w:szCs w:val="24"/>
          <w:lang w:val="en-US" w:eastAsia="ru-RU"/>
        </w:rPr>
        <w:t xml:space="preserve"> using East Greenland as the standard of comparison, morphological, phylogenetic and systematic inferences can be drawn. Two genera are already well-known from East Greenland, but a third is under study (Clack, </w:t>
      </w:r>
      <w:proofErr w:type="spellStart"/>
      <w:r w:rsidRPr="000D33C3">
        <w:rPr>
          <w:rFonts w:ascii="Times New Roman" w:eastAsia="Times New Roman" w:hAnsi="Times New Roman" w:cs="Times New Roman"/>
          <w:sz w:val="24"/>
          <w:szCs w:val="24"/>
          <w:lang w:val="en-US" w:eastAsia="ru-RU"/>
        </w:rPr>
        <w:t>Ahlberg</w:t>
      </w:r>
      <w:proofErr w:type="spellEnd"/>
      <w:r w:rsidRPr="000D33C3">
        <w:rPr>
          <w:rFonts w:ascii="Times New Roman" w:eastAsia="Times New Roman" w:hAnsi="Times New Roman" w:cs="Times New Roman"/>
          <w:sz w:val="24"/>
          <w:szCs w:val="24"/>
          <w:lang w:val="en-US" w:eastAsia="ru-RU"/>
        </w:rPr>
        <w:t xml:space="preserve"> and </w:t>
      </w:r>
      <w:proofErr w:type="spellStart"/>
      <w:r w:rsidRPr="000D33C3">
        <w:rPr>
          <w:rFonts w:ascii="Times New Roman" w:eastAsia="Times New Roman" w:hAnsi="Times New Roman" w:cs="Times New Roman"/>
          <w:sz w:val="24"/>
          <w:szCs w:val="24"/>
          <w:lang w:val="en-US" w:eastAsia="ru-RU"/>
        </w:rPr>
        <w:t>Blom</w:t>
      </w:r>
      <w:proofErr w:type="spellEnd"/>
      <w:r w:rsidRPr="000D33C3">
        <w:rPr>
          <w:rFonts w:ascii="Times New Roman" w:eastAsia="Times New Roman" w:hAnsi="Times New Roman" w:cs="Times New Roman"/>
          <w:sz w:val="24"/>
          <w:szCs w:val="24"/>
          <w:lang w:val="en-US" w:eastAsia="ru-RU"/>
        </w:rPr>
        <w:t xml:space="preserve">, work in progress), increasing the taxonomic complement of </w:t>
      </w:r>
      <w:proofErr w:type="spellStart"/>
      <w:r w:rsidRPr="000D33C3">
        <w:rPr>
          <w:rFonts w:ascii="Times New Roman" w:eastAsia="Times New Roman" w:hAnsi="Times New Roman" w:cs="Times New Roman"/>
          <w:sz w:val="24"/>
          <w:szCs w:val="24"/>
          <w:lang w:val="en-US" w:eastAsia="ru-RU"/>
        </w:rPr>
        <w:t>tetrapods</w:t>
      </w:r>
      <w:proofErr w:type="spellEnd"/>
      <w:r w:rsidRPr="000D33C3">
        <w:rPr>
          <w:rFonts w:ascii="Times New Roman" w:eastAsia="Times New Roman" w:hAnsi="Times New Roman" w:cs="Times New Roman"/>
          <w:sz w:val="24"/>
          <w:szCs w:val="24"/>
          <w:lang w:val="en-US" w:eastAsia="ru-RU"/>
        </w:rPr>
        <w:t xml:space="preserve">. The number of species of </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Future directions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lastRenderedPageBreak/>
        <w:t xml:space="preserve">The future of research on the ‘fish–tetrapod’ transition looks bright, with increased activity on several research fronts. Some of these have been featured in the preceding account, for example, the new material of transitional forms such as </w:t>
      </w:r>
      <w:proofErr w:type="spellStart"/>
      <w:r w:rsidRPr="000D33C3">
        <w:rPr>
          <w:rFonts w:ascii="Times New Roman" w:eastAsia="Times New Roman" w:hAnsi="Times New Roman" w:cs="Times New Roman"/>
          <w:sz w:val="24"/>
          <w:szCs w:val="24"/>
          <w:lang w:val="en-US" w:eastAsia="ru-RU"/>
        </w:rPr>
        <w:t>elpistostegids</w:t>
      </w:r>
      <w:proofErr w:type="spellEnd"/>
      <w:r w:rsidRPr="000D33C3">
        <w:rPr>
          <w:rFonts w:ascii="Times New Roman" w:eastAsia="Times New Roman" w:hAnsi="Times New Roman" w:cs="Times New Roman"/>
          <w:sz w:val="24"/>
          <w:szCs w:val="24"/>
          <w:lang w:val="en-US" w:eastAsia="ru-RU"/>
        </w:rPr>
        <w:t xml:space="preserve"> from Arctic Canada, and potential new Devonian tetrapod and near-tetrapod sites in Russia, China, Belgium and Scotland whose exploration is currently being undertaken or planned. An abiding hope might be for the discovery of deposits in the</w:t>
      </w:r>
    </w:p>
    <w:p w:rsidR="000D33C3" w:rsidRPr="000D33C3" w:rsidRDefault="000D33C3" w:rsidP="000D33C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D33C3">
        <w:rPr>
          <w:rFonts w:ascii="Times New Roman" w:eastAsia="Times New Roman" w:hAnsi="Times New Roman" w:cs="Times New Roman"/>
          <w:b/>
          <w:bCs/>
          <w:sz w:val="36"/>
          <w:szCs w:val="36"/>
          <w:lang w:val="en-US" w:eastAsia="ru-RU"/>
        </w:rPr>
        <w:t>Acknowledgements</w:t>
      </w:r>
    </w:p>
    <w:p w:rsidR="000D33C3" w:rsidRPr="000D33C3" w:rsidRDefault="000D33C3" w:rsidP="000D33C3">
      <w:pPr>
        <w:spacing w:after="0" w:line="240" w:lineRule="auto"/>
        <w:rPr>
          <w:rFonts w:ascii="Times New Roman" w:eastAsia="Times New Roman" w:hAnsi="Times New Roman" w:cs="Times New Roman"/>
          <w:sz w:val="24"/>
          <w:szCs w:val="24"/>
          <w:lang w:val="en-US" w:eastAsia="ru-RU"/>
        </w:rPr>
      </w:pPr>
      <w:r w:rsidRPr="000D33C3">
        <w:rPr>
          <w:rFonts w:ascii="Times New Roman" w:eastAsia="Times New Roman" w:hAnsi="Times New Roman" w:cs="Times New Roman"/>
          <w:sz w:val="24"/>
          <w:szCs w:val="24"/>
          <w:lang w:val="en-US" w:eastAsia="ru-RU"/>
        </w:rPr>
        <w:t xml:space="preserve">Thanks to my colleagues, Per </w:t>
      </w:r>
      <w:proofErr w:type="spellStart"/>
      <w:r w:rsidRPr="000D33C3">
        <w:rPr>
          <w:rFonts w:ascii="Times New Roman" w:eastAsia="Times New Roman" w:hAnsi="Times New Roman" w:cs="Times New Roman"/>
          <w:sz w:val="24"/>
          <w:szCs w:val="24"/>
          <w:lang w:val="en-US" w:eastAsia="ru-RU"/>
        </w:rPr>
        <w:t>Ahlberg</w:t>
      </w:r>
      <w:proofErr w:type="spellEnd"/>
      <w:r w:rsidRPr="000D33C3">
        <w:rPr>
          <w:rFonts w:ascii="Times New Roman" w:eastAsia="Times New Roman" w:hAnsi="Times New Roman" w:cs="Times New Roman"/>
          <w:sz w:val="24"/>
          <w:szCs w:val="24"/>
          <w:lang w:val="en-US" w:eastAsia="ru-RU"/>
        </w:rPr>
        <w:t xml:space="preserve"> and Henning </w:t>
      </w:r>
      <w:proofErr w:type="spellStart"/>
      <w:r w:rsidRPr="000D33C3">
        <w:rPr>
          <w:rFonts w:ascii="Times New Roman" w:eastAsia="Times New Roman" w:hAnsi="Times New Roman" w:cs="Times New Roman"/>
          <w:sz w:val="24"/>
          <w:szCs w:val="24"/>
          <w:lang w:val="en-US" w:eastAsia="ru-RU"/>
        </w:rPr>
        <w:t>Blom</w:t>
      </w:r>
      <w:proofErr w:type="spellEnd"/>
      <w:r w:rsidRPr="000D33C3">
        <w:rPr>
          <w:rFonts w:ascii="Times New Roman" w:eastAsia="Times New Roman" w:hAnsi="Times New Roman" w:cs="Times New Roman"/>
          <w:sz w:val="24"/>
          <w:szCs w:val="24"/>
          <w:lang w:val="en-US" w:eastAsia="ru-RU"/>
        </w:rPr>
        <w:t xml:space="preserve">, for close collaboration on the ‘Greenland’ project, and to John Bolt, Neil Shubin, Oleg Lebedev, Eric Lombard, </w:t>
      </w:r>
      <w:proofErr w:type="spellStart"/>
      <w:r w:rsidRPr="000D33C3">
        <w:rPr>
          <w:rFonts w:ascii="Times New Roman" w:eastAsia="Times New Roman" w:hAnsi="Times New Roman" w:cs="Times New Roman"/>
          <w:sz w:val="24"/>
          <w:szCs w:val="24"/>
          <w:lang w:val="en-US" w:eastAsia="ru-RU"/>
        </w:rPr>
        <w:t>Erwins</w:t>
      </w:r>
      <w:proofErr w:type="spellEnd"/>
      <w:r w:rsidRPr="000D33C3">
        <w:rPr>
          <w:rFonts w:ascii="Times New Roman" w:eastAsia="Times New Roman" w:hAnsi="Times New Roman" w:cs="Times New Roman"/>
          <w:sz w:val="24"/>
          <w:szCs w:val="24"/>
          <w:lang w:val="en-US" w:eastAsia="ru-RU"/>
        </w:rPr>
        <w:t xml:space="preserve"> </w:t>
      </w:r>
      <w:proofErr w:type="spellStart"/>
      <w:r w:rsidRPr="000D33C3">
        <w:rPr>
          <w:rFonts w:ascii="Times New Roman" w:eastAsia="Times New Roman" w:hAnsi="Times New Roman" w:cs="Times New Roman"/>
          <w:sz w:val="24"/>
          <w:szCs w:val="24"/>
          <w:lang w:val="en-US" w:eastAsia="ru-RU"/>
        </w:rPr>
        <w:t>Lukseviks</w:t>
      </w:r>
      <w:proofErr w:type="spellEnd"/>
      <w:r w:rsidRPr="000D33C3">
        <w:rPr>
          <w:rFonts w:ascii="Times New Roman" w:eastAsia="Times New Roman" w:hAnsi="Times New Roman" w:cs="Times New Roman"/>
          <w:sz w:val="24"/>
          <w:szCs w:val="24"/>
          <w:lang w:val="en-US" w:eastAsia="ru-RU"/>
        </w:rPr>
        <w:t xml:space="preserve">, John Marshall, Ted </w:t>
      </w:r>
      <w:proofErr w:type="spellStart"/>
      <w:r w:rsidRPr="000D33C3">
        <w:rPr>
          <w:rFonts w:ascii="Times New Roman" w:eastAsia="Times New Roman" w:hAnsi="Times New Roman" w:cs="Times New Roman"/>
          <w:sz w:val="24"/>
          <w:szCs w:val="24"/>
          <w:lang w:val="en-US" w:eastAsia="ru-RU"/>
        </w:rPr>
        <w:t>Daeschler</w:t>
      </w:r>
      <w:proofErr w:type="spellEnd"/>
      <w:r w:rsidRPr="000D33C3">
        <w:rPr>
          <w:rFonts w:ascii="Times New Roman" w:eastAsia="Times New Roman" w:hAnsi="Times New Roman" w:cs="Times New Roman"/>
          <w:sz w:val="24"/>
          <w:szCs w:val="24"/>
          <w:lang w:val="en-US" w:eastAsia="ru-RU"/>
        </w:rPr>
        <w:t xml:space="preserve"> and Anne Warren to cite their work in progress and in press. Thanks also to Ted </w:t>
      </w:r>
      <w:proofErr w:type="spellStart"/>
      <w:r w:rsidRPr="000D33C3">
        <w:rPr>
          <w:rFonts w:ascii="Times New Roman" w:eastAsia="Times New Roman" w:hAnsi="Times New Roman" w:cs="Times New Roman"/>
          <w:sz w:val="24"/>
          <w:szCs w:val="24"/>
          <w:lang w:val="en-US" w:eastAsia="ru-RU"/>
        </w:rPr>
        <w:t>Daeschler</w:t>
      </w:r>
      <w:proofErr w:type="spellEnd"/>
      <w:r w:rsidRPr="000D33C3">
        <w:rPr>
          <w:rFonts w:ascii="Times New Roman" w:eastAsia="Times New Roman" w:hAnsi="Times New Roman" w:cs="Times New Roman"/>
          <w:sz w:val="24"/>
          <w:szCs w:val="24"/>
          <w:lang w:val="en-US" w:eastAsia="ru-RU"/>
        </w:rPr>
        <w:t xml:space="preserve"> and Fred </w:t>
      </w:r>
      <w:proofErr w:type="spellStart"/>
      <w:r w:rsidRPr="000D33C3">
        <w:rPr>
          <w:rFonts w:ascii="Times New Roman" w:eastAsia="Times New Roman" w:hAnsi="Times New Roman" w:cs="Times New Roman"/>
          <w:sz w:val="24"/>
          <w:szCs w:val="24"/>
          <w:lang w:val="en-US" w:eastAsia="ru-RU"/>
        </w:rPr>
        <w:t>Mullison</w:t>
      </w:r>
      <w:proofErr w:type="spellEnd"/>
      <w:r w:rsidRPr="000D33C3">
        <w:rPr>
          <w:rFonts w:ascii="Times New Roman" w:eastAsia="Times New Roman" w:hAnsi="Times New Roman" w:cs="Times New Roman"/>
          <w:sz w:val="24"/>
          <w:szCs w:val="24"/>
          <w:lang w:val="en-US" w:eastAsia="ru-RU"/>
        </w:rPr>
        <w:t xml:space="preserve"> for presenting replicas of the material of </w:t>
      </w:r>
      <w:proofErr w:type="spellStart"/>
      <w:r w:rsidRPr="000D33C3">
        <w:rPr>
          <w:rFonts w:ascii="Times New Roman" w:eastAsia="Times New Roman" w:hAnsi="Times New Roman" w:cs="Times New Roman"/>
          <w:i/>
          <w:iCs/>
          <w:sz w:val="24"/>
          <w:szCs w:val="24"/>
          <w:lang w:val="en-US" w:eastAsia="ru-RU"/>
        </w:rPr>
        <w:t>Hynerpeton</w:t>
      </w:r>
      <w:proofErr w:type="spellEnd"/>
      <w:r w:rsidRPr="000D33C3">
        <w:rPr>
          <w:rFonts w:ascii="Times New Roman" w:eastAsia="Times New Roman" w:hAnsi="Times New Roman" w:cs="Times New Roman"/>
          <w:sz w:val="24"/>
          <w:szCs w:val="24"/>
          <w:lang w:val="en-US" w:eastAsia="ru-RU"/>
        </w:rPr>
        <w:t xml:space="preserve">, </w:t>
      </w:r>
      <w:proofErr w:type="spellStart"/>
      <w:r w:rsidRPr="000D33C3">
        <w:rPr>
          <w:rFonts w:ascii="Times New Roman" w:eastAsia="Times New Roman" w:hAnsi="Times New Roman" w:cs="Times New Roman"/>
          <w:i/>
          <w:iCs/>
          <w:sz w:val="24"/>
          <w:szCs w:val="24"/>
          <w:lang w:val="en-US" w:eastAsia="ru-RU"/>
        </w:rPr>
        <w:t>Densignathus</w:t>
      </w:r>
      <w:proofErr w:type="spellEnd"/>
      <w:r w:rsidRPr="000D33C3">
        <w:rPr>
          <w:rFonts w:ascii="Times New Roman" w:eastAsia="Times New Roman" w:hAnsi="Times New Roman" w:cs="Times New Roman"/>
          <w:sz w:val="24"/>
          <w:szCs w:val="24"/>
          <w:lang w:val="en-US" w:eastAsia="ru-RU"/>
        </w:rPr>
        <w:t xml:space="preserve"> and ANSP 23150 to the University Museum of Zoology, Cambridge, UK.</w:t>
      </w:r>
    </w:p>
    <w:p w:rsidR="006C1900" w:rsidRPr="000D33C3" w:rsidRDefault="006C1900">
      <w:pPr>
        <w:rPr>
          <w:lang w:val="en-US"/>
        </w:rPr>
      </w:pPr>
    </w:p>
    <w:sectPr w:rsidR="006C1900" w:rsidRPr="000D33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3C3"/>
    <w:rsid w:val="000D33C3"/>
    <w:rsid w:val="006C19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19934B-038D-4EE2-A19A-74730AA97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0D33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0D33C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33C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D33C3"/>
    <w:rPr>
      <w:rFonts w:ascii="Times New Roman" w:eastAsia="Times New Roman" w:hAnsi="Times New Roman" w:cs="Times New Roman"/>
      <w:b/>
      <w:bCs/>
      <w:sz w:val="36"/>
      <w:szCs w:val="36"/>
      <w:lang w:eastAsia="ru-RU"/>
    </w:rPr>
  </w:style>
  <w:style w:type="character" w:customStyle="1" w:styleId="title-text">
    <w:name w:val="title-text"/>
    <w:basedOn w:val="a0"/>
    <w:rsid w:val="000D33C3"/>
  </w:style>
  <w:style w:type="character" w:customStyle="1" w:styleId="sr-only">
    <w:name w:val="sr-only"/>
    <w:basedOn w:val="a0"/>
    <w:rsid w:val="000D33C3"/>
  </w:style>
  <w:style w:type="character" w:customStyle="1" w:styleId="button-link-text">
    <w:name w:val="button-link-text"/>
    <w:basedOn w:val="a0"/>
    <w:rsid w:val="000D33C3"/>
  </w:style>
  <w:style w:type="character" w:customStyle="1" w:styleId="react-xocs-alternative-link">
    <w:name w:val="react-xocs-alternative-link"/>
    <w:basedOn w:val="a0"/>
    <w:rsid w:val="000D33C3"/>
  </w:style>
  <w:style w:type="character" w:customStyle="1" w:styleId="given-name">
    <w:name w:val="given-name"/>
    <w:basedOn w:val="a0"/>
    <w:rsid w:val="000D33C3"/>
  </w:style>
  <w:style w:type="character" w:customStyle="1" w:styleId="text">
    <w:name w:val="text"/>
    <w:basedOn w:val="a0"/>
    <w:rsid w:val="000D33C3"/>
  </w:style>
  <w:style w:type="character" w:styleId="a3">
    <w:name w:val="Hyperlink"/>
    <w:basedOn w:val="a0"/>
    <w:uiPriority w:val="99"/>
    <w:semiHidden/>
    <w:unhideWhenUsed/>
    <w:rsid w:val="000D33C3"/>
    <w:rPr>
      <w:color w:val="0000FF"/>
      <w:u w:val="single"/>
    </w:rPr>
  </w:style>
  <w:style w:type="character" w:customStyle="1" w:styleId="anchor-text">
    <w:name w:val="anchor-text"/>
    <w:basedOn w:val="a0"/>
    <w:rsid w:val="000D33C3"/>
  </w:style>
  <w:style w:type="character" w:styleId="a4">
    <w:name w:val="Emphasis"/>
    <w:basedOn w:val="a0"/>
    <w:uiPriority w:val="20"/>
    <w:qFormat/>
    <w:rsid w:val="000D33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1362186">
      <w:bodyDiv w:val="1"/>
      <w:marLeft w:val="0"/>
      <w:marRight w:val="0"/>
      <w:marTop w:val="0"/>
      <w:marBottom w:val="0"/>
      <w:divBdr>
        <w:top w:val="none" w:sz="0" w:space="0" w:color="auto"/>
        <w:left w:val="none" w:sz="0" w:space="0" w:color="auto"/>
        <w:bottom w:val="none" w:sz="0" w:space="0" w:color="auto"/>
        <w:right w:val="none" w:sz="0" w:space="0" w:color="auto"/>
      </w:divBdr>
      <w:divsChild>
        <w:div w:id="2031754272">
          <w:marLeft w:val="0"/>
          <w:marRight w:val="0"/>
          <w:marTop w:val="0"/>
          <w:marBottom w:val="0"/>
          <w:divBdr>
            <w:top w:val="none" w:sz="0" w:space="0" w:color="auto"/>
            <w:left w:val="none" w:sz="0" w:space="0" w:color="auto"/>
            <w:bottom w:val="none" w:sz="0" w:space="0" w:color="auto"/>
            <w:right w:val="none" w:sz="0" w:space="0" w:color="auto"/>
          </w:divBdr>
          <w:divsChild>
            <w:div w:id="1935354953">
              <w:marLeft w:val="0"/>
              <w:marRight w:val="0"/>
              <w:marTop w:val="0"/>
              <w:marBottom w:val="0"/>
              <w:divBdr>
                <w:top w:val="none" w:sz="0" w:space="0" w:color="auto"/>
                <w:left w:val="none" w:sz="0" w:space="0" w:color="auto"/>
                <w:bottom w:val="none" w:sz="0" w:space="0" w:color="auto"/>
                <w:right w:val="none" w:sz="0" w:space="0" w:color="auto"/>
              </w:divBdr>
              <w:divsChild>
                <w:div w:id="780994583">
                  <w:marLeft w:val="0"/>
                  <w:marRight w:val="0"/>
                  <w:marTop w:val="0"/>
                  <w:marBottom w:val="0"/>
                  <w:divBdr>
                    <w:top w:val="none" w:sz="0" w:space="0" w:color="auto"/>
                    <w:left w:val="none" w:sz="0" w:space="0" w:color="auto"/>
                    <w:bottom w:val="none" w:sz="0" w:space="0" w:color="auto"/>
                    <w:right w:val="none" w:sz="0" w:space="0" w:color="auto"/>
                  </w:divBdr>
                  <w:divsChild>
                    <w:div w:id="71763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979399">
          <w:marLeft w:val="0"/>
          <w:marRight w:val="0"/>
          <w:marTop w:val="0"/>
          <w:marBottom w:val="0"/>
          <w:divBdr>
            <w:top w:val="none" w:sz="0" w:space="0" w:color="auto"/>
            <w:left w:val="none" w:sz="0" w:space="0" w:color="auto"/>
            <w:bottom w:val="none" w:sz="0" w:space="0" w:color="auto"/>
            <w:right w:val="none" w:sz="0" w:space="0" w:color="auto"/>
          </w:divBdr>
          <w:divsChild>
            <w:div w:id="1193111298">
              <w:marLeft w:val="0"/>
              <w:marRight w:val="0"/>
              <w:marTop w:val="0"/>
              <w:marBottom w:val="0"/>
              <w:divBdr>
                <w:top w:val="none" w:sz="0" w:space="0" w:color="auto"/>
                <w:left w:val="none" w:sz="0" w:space="0" w:color="auto"/>
                <w:bottom w:val="none" w:sz="0" w:space="0" w:color="auto"/>
                <w:right w:val="none" w:sz="0" w:space="0" w:color="auto"/>
              </w:divBdr>
              <w:divsChild>
                <w:div w:id="44947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339897">
          <w:marLeft w:val="0"/>
          <w:marRight w:val="0"/>
          <w:marTop w:val="0"/>
          <w:marBottom w:val="0"/>
          <w:divBdr>
            <w:top w:val="none" w:sz="0" w:space="0" w:color="auto"/>
            <w:left w:val="none" w:sz="0" w:space="0" w:color="auto"/>
            <w:bottom w:val="none" w:sz="0" w:space="0" w:color="auto"/>
            <w:right w:val="none" w:sz="0" w:space="0" w:color="auto"/>
          </w:divBdr>
          <w:divsChild>
            <w:div w:id="397553790">
              <w:marLeft w:val="0"/>
              <w:marRight w:val="0"/>
              <w:marTop w:val="0"/>
              <w:marBottom w:val="0"/>
              <w:divBdr>
                <w:top w:val="none" w:sz="0" w:space="0" w:color="auto"/>
                <w:left w:val="none" w:sz="0" w:space="0" w:color="auto"/>
                <w:bottom w:val="none" w:sz="0" w:space="0" w:color="auto"/>
                <w:right w:val="none" w:sz="0" w:space="0" w:color="auto"/>
              </w:divBdr>
              <w:divsChild>
                <w:div w:id="622149644">
                  <w:marLeft w:val="0"/>
                  <w:marRight w:val="0"/>
                  <w:marTop w:val="0"/>
                  <w:marBottom w:val="0"/>
                  <w:divBdr>
                    <w:top w:val="none" w:sz="0" w:space="0" w:color="auto"/>
                    <w:left w:val="none" w:sz="0" w:space="0" w:color="auto"/>
                    <w:bottom w:val="none" w:sz="0" w:space="0" w:color="auto"/>
                    <w:right w:val="none" w:sz="0" w:space="0" w:color="auto"/>
                  </w:divBdr>
                  <w:divsChild>
                    <w:div w:id="915213123">
                      <w:marLeft w:val="0"/>
                      <w:marRight w:val="0"/>
                      <w:marTop w:val="0"/>
                      <w:marBottom w:val="0"/>
                      <w:divBdr>
                        <w:top w:val="none" w:sz="0" w:space="0" w:color="auto"/>
                        <w:left w:val="none" w:sz="0" w:space="0" w:color="auto"/>
                        <w:bottom w:val="none" w:sz="0" w:space="0" w:color="auto"/>
                        <w:right w:val="none" w:sz="0" w:space="0" w:color="auto"/>
                      </w:divBdr>
                      <w:divsChild>
                        <w:div w:id="123280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0663149">
          <w:marLeft w:val="0"/>
          <w:marRight w:val="0"/>
          <w:marTop w:val="0"/>
          <w:marBottom w:val="0"/>
          <w:divBdr>
            <w:top w:val="none" w:sz="0" w:space="0" w:color="auto"/>
            <w:left w:val="none" w:sz="0" w:space="0" w:color="auto"/>
            <w:bottom w:val="none" w:sz="0" w:space="0" w:color="auto"/>
            <w:right w:val="none" w:sz="0" w:space="0" w:color="auto"/>
          </w:divBdr>
        </w:div>
        <w:div w:id="1196695192">
          <w:marLeft w:val="0"/>
          <w:marRight w:val="0"/>
          <w:marTop w:val="0"/>
          <w:marBottom w:val="0"/>
          <w:divBdr>
            <w:top w:val="none" w:sz="0" w:space="0" w:color="auto"/>
            <w:left w:val="none" w:sz="0" w:space="0" w:color="auto"/>
            <w:bottom w:val="none" w:sz="0" w:space="0" w:color="auto"/>
            <w:right w:val="none" w:sz="0" w:space="0" w:color="auto"/>
          </w:divBdr>
          <w:divsChild>
            <w:div w:id="1198397023">
              <w:marLeft w:val="0"/>
              <w:marRight w:val="0"/>
              <w:marTop w:val="0"/>
              <w:marBottom w:val="0"/>
              <w:divBdr>
                <w:top w:val="none" w:sz="0" w:space="0" w:color="auto"/>
                <w:left w:val="none" w:sz="0" w:space="0" w:color="auto"/>
                <w:bottom w:val="none" w:sz="0" w:space="0" w:color="auto"/>
                <w:right w:val="none" w:sz="0" w:space="0" w:color="auto"/>
              </w:divBdr>
              <w:divsChild>
                <w:div w:id="1506624442">
                  <w:marLeft w:val="0"/>
                  <w:marRight w:val="0"/>
                  <w:marTop w:val="0"/>
                  <w:marBottom w:val="0"/>
                  <w:divBdr>
                    <w:top w:val="none" w:sz="0" w:space="0" w:color="auto"/>
                    <w:left w:val="none" w:sz="0" w:space="0" w:color="auto"/>
                    <w:bottom w:val="none" w:sz="0" w:space="0" w:color="auto"/>
                    <w:right w:val="none" w:sz="0" w:space="0" w:color="auto"/>
                  </w:divBdr>
                  <w:divsChild>
                    <w:div w:id="1783646015">
                      <w:marLeft w:val="0"/>
                      <w:marRight w:val="0"/>
                      <w:marTop w:val="0"/>
                      <w:marBottom w:val="0"/>
                      <w:divBdr>
                        <w:top w:val="none" w:sz="0" w:space="0" w:color="auto"/>
                        <w:left w:val="none" w:sz="0" w:space="0" w:color="auto"/>
                        <w:bottom w:val="none" w:sz="0" w:space="0" w:color="auto"/>
                        <w:right w:val="none" w:sz="0" w:space="0" w:color="auto"/>
                      </w:divBdr>
                      <w:divsChild>
                        <w:div w:id="212685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586499">
          <w:marLeft w:val="0"/>
          <w:marRight w:val="0"/>
          <w:marTop w:val="0"/>
          <w:marBottom w:val="0"/>
          <w:divBdr>
            <w:top w:val="none" w:sz="0" w:space="0" w:color="auto"/>
            <w:left w:val="none" w:sz="0" w:space="0" w:color="auto"/>
            <w:bottom w:val="none" w:sz="0" w:space="0" w:color="auto"/>
            <w:right w:val="none" w:sz="0" w:space="0" w:color="auto"/>
          </w:divBdr>
          <w:divsChild>
            <w:div w:id="544566176">
              <w:marLeft w:val="0"/>
              <w:marRight w:val="0"/>
              <w:marTop w:val="0"/>
              <w:marBottom w:val="0"/>
              <w:divBdr>
                <w:top w:val="none" w:sz="0" w:space="0" w:color="auto"/>
                <w:left w:val="none" w:sz="0" w:space="0" w:color="auto"/>
                <w:bottom w:val="none" w:sz="0" w:space="0" w:color="auto"/>
                <w:right w:val="none" w:sz="0" w:space="0" w:color="auto"/>
              </w:divBdr>
              <w:divsChild>
                <w:div w:id="960765492">
                  <w:marLeft w:val="0"/>
                  <w:marRight w:val="0"/>
                  <w:marTop w:val="0"/>
                  <w:marBottom w:val="0"/>
                  <w:divBdr>
                    <w:top w:val="none" w:sz="0" w:space="0" w:color="auto"/>
                    <w:left w:val="none" w:sz="0" w:space="0" w:color="auto"/>
                    <w:bottom w:val="none" w:sz="0" w:space="0" w:color="auto"/>
                    <w:right w:val="none" w:sz="0" w:space="0" w:color="auto"/>
                  </w:divBdr>
                </w:div>
                <w:div w:id="1007564481">
                  <w:marLeft w:val="0"/>
                  <w:marRight w:val="0"/>
                  <w:marTop w:val="0"/>
                  <w:marBottom w:val="0"/>
                  <w:divBdr>
                    <w:top w:val="none" w:sz="0" w:space="0" w:color="auto"/>
                    <w:left w:val="none" w:sz="0" w:space="0" w:color="auto"/>
                    <w:bottom w:val="none" w:sz="0" w:space="0" w:color="auto"/>
                    <w:right w:val="none" w:sz="0" w:space="0" w:color="auto"/>
                  </w:divBdr>
                </w:div>
                <w:div w:id="802767327">
                  <w:marLeft w:val="0"/>
                  <w:marRight w:val="0"/>
                  <w:marTop w:val="0"/>
                  <w:marBottom w:val="0"/>
                  <w:divBdr>
                    <w:top w:val="none" w:sz="0" w:space="0" w:color="auto"/>
                    <w:left w:val="none" w:sz="0" w:space="0" w:color="auto"/>
                    <w:bottom w:val="none" w:sz="0" w:space="0" w:color="auto"/>
                    <w:right w:val="none" w:sz="0" w:space="0" w:color="auto"/>
                  </w:divBdr>
                </w:div>
                <w:div w:id="325283092">
                  <w:marLeft w:val="0"/>
                  <w:marRight w:val="0"/>
                  <w:marTop w:val="0"/>
                  <w:marBottom w:val="0"/>
                  <w:divBdr>
                    <w:top w:val="none" w:sz="0" w:space="0" w:color="auto"/>
                    <w:left w:val="none" w:sz="0" w:space="0" w:color="auto"/>
                    <w:bottom w:val="none" w:sz="0" w:space="0" w:color="auto"/>
                    <w:right w:val="none" w:sz="0" w:space="0" w:color="auto"/>
                  </w:divBdr>
                </w:div>
                <w:div w:id="915281099">
                  <w:marLeft w:val="0"/>
                  <w:marRight w:val="0"/>
                  <w:marTop w:val="0"/>
                  <w:marBottom w:val="0"/>
                  <w:divBdr>
                    <w:top w:val="none" w:sz="0" w:space="0" w:color="auto"/>
                    <w:left w:val="none" w:sz="0" w:space="0" w:color="auto"/>
                    <w:bottom w:val="none" w:sz="0" w:space="0" w:color="auto"/>
                    <w:right w:val="none" w:sz="0" w:space="0" w:color="auto"/>
                  </w:divBdr>
                </w:div>
                <w:div w:id="1001398259">
                  <w:marLeft w:val="0"/>
                  <w:marRight w:val="0"/>
                  <w:marTop w:val="0"/>
                  <w:marBottom w:val="0"/>
                  <w:divBdr>
                    <w:top w:val="none" w:sz="0" w:space="0" w:color="auto"/>
                    <w:left w:val="none" w:sz="0" w:space="0" w:color="auto"/>
                    <w:bottom w:val="none" w:sz="0" w:space="0" w:color="auto"/>
                    <w:right w:val="none" w:sz="0" w:space="0" w:color="auto"/>
                  </w:divBdr>
                </w:div>
                <w:div w:id="134856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575781">
          <w:marLeft w:val="0"/>
          <w:marRight w:val="0"/>
          <w:marTop w:val="0"/>
          <w:marBottom w:val="0"/>
          <w:divBdr>
            <w:top w:val="none" w:sz="0" w:space="0" w:color="auto"/>
            <w:left w:val="none" w:sz="0" w:space="0" w:color="auto"/>
            <w:bottom w:val="none" w:sz="0" w:space="0" w:color="auto"/>
            <w:right w:val="none" w:sz="0" w:space="0" w:color="auto"/>
          </w:divBdr>
          <w:divsChild>
            <w:div w:id="1733309054">
              <w:marLeft w:val="0"/>
              <w:marRight w:val="0"/>
              <w:marTop w:val="0"/>
              <w:marBottom w:val="0"/>
              <w:divBdr>
                <w:top w:val="none" w:sz="0" w:space="0" w:color="auto"/>
                <w:left w:val="none" w:sz="0" w:space="0" w:color="auto"/>
                <w:bottom w:val="none" w:sz="0" w:space="0" w:color="auto"/>
                <w:right w:val="none" w:sz="0" w:space="0" w:color="auto"/>
              </w:divBdr>
              <w:divsChild>
                <w:div w:id="1921986934">
                  <w:marLeft w:val="0"/>
                  <w:marRight w:val="0"/>
                  <w:marTop w:val="0"/>
                  <w:marBottom w:val="0"/>
                  <w:divBdr>
                    <w:top w:val="none" w:sz="0" w:space="0" w:color="auto"/>
                    <w:left w:val="none" w:sz="0" w:space="0" w:color="auto"/>
                    <w:bottom w:val="none" w:sz="0" w:space="0" w:color="auto"/>
                    <w:right w:val="none" w:sz="0" w:space="0" w:color="auto"/>
                  </w:divBdr>
                </w:div>
                <w:div w:id="145823315">
                  <w:marLeft w:val="0"/>
                  <w:marRight w:val="0"/>
                  <w:marTop w:val="0"/>
                  <w:marBottom w:val="0"/>
                  <w:divBdr>
                    <w:top w:val="none" w:sz="0" w:space="0" w:color="auto"/>
                    <w:left w:val="none" w:sz="0" w:space="0" w:color="auto"/>
                    <w:bottom w:val="none" w:sz="0" w:space="0" w:color="auto"/>
                    <w:right w:val="none" w:sz="0" w:space="0" w:color="auto"/>
                  </w:divBdr>
                </w:div>
                <w:div w:id="1886215412">
                  <w:marLeft w:val="0"/>
                  <w:marRight w:val="0"/>
                  <w:marTop w:val="0"/>
                  <w:marBottom w:val="0"/>
                  <w:divBdr>
                    <w:top w:val="none" w:sz="0" w:space="0" w:color="auto"/>
                    <w:left w:val="none" w:sz="0" w:space="0" w:color="auto"/>
                    <w:bottom w:val="none" w:sz="0" w:space="0" w:color="auto"/>
                    <w:right w:val="none" w:sz="0" w:space="0" w:color="auto"/>
                  </w:divBdr>
                </w:div>
                <w:div w:id="325400714">
                  <w:marLeft w:val="0"/>
                  <w:marRight w:val="0"/>
                  <w:marTop w:val="0"/>
                  <w:marBottom w:val="0"/>
                  <w:divBdr>
                    <w:top w:val="none" w:sz="0" w:space="0" w:color="auto"/>
                    <w:left w:val="none" w:sz="0" w:space="0" w:color="auto"/>
                    <w:bottom w:val="none" w:sz="0" w:space="0" w:color="auto"/>
                    <w:right w:val="none" w:sz="0" w:space="0" w:color="auto"/>
                  </w:divBdr>
                </w:div>
                <w:div w:id="438989701">
                  <w:marLeft w:val="0"/>
                  <w:marRight w:val="0"/>
                  <w:marTop w:val="0"/>
                  <w:marBottom w:val="0"/>
                  <w:divBdr>
                    <w:top w:val="none" w:sz="0" w:space="0" w:color="auto"/>
                    <w:left w:val="none" w:sz="0" w:space="0" w:color="auto"/>
                    <w:bottom w:val="none" w:sz="0" w:space="0" w:color="auto"/>
                    <w:right w:val="none" w:sz="0" w:space="0" w:color="auto"/>
                  </w:divBdr>
                </w:div>
                <w:div w:id="1510631985">
                  <w:marLeft w:val="0"/>
                  <w:marRight w:val="0"/>
                  <w:marTop w:val="0"/>
                  <w:marBottom w:val="0"/>
                  <w:divBdr>
                    <w:top w:val="none" w:sz="0" w:space="0" w:color="auto"/>
                    <w:left w:val="none" w:sz="0" w:space="0" w:color="auto"/>
                    <w:bottom w:val="none" w:sz="0" w:space="0" w:color="auto"/>
                    <w:right w:val="none" w:sz="0" w:space="0" w:color="auto"/>
                  </w:divBdr>
                </w:div>
                <w:div w:id="277030780">
                  <w:marLeft w:val="0"/>
                  <w:marRight w:val="0"/>
                  <w:marTop w:val="0"/>
                  <w:marBottom w:val="0"/>
                  <w:divBdr>
                    <w:top w:val="none" w:sz="0" w:space="0" w:color="auto"/>
                    <w:left w:val="none" w:sz="0" w:space="0" w:color="auto"/>
                    <w:bottom w:val="none" w:sz="0" w:space="0" w:color="auto"/>
                    <w:right w:val="none" w:sz="0" w:space="0" w:color="auto"/>
                  </w:divBdr>
                </w:div>
                <w:div w:id="1372149430">
                  <w:marLeft w:val="0"/>
                  <w:marRight w:val="0"/>
                  <w:marTop w:val="0"/>
                  <w:marBottom w:val="0"/>
                  <w:divBdr>
                    <w:top w:val="none" w:sz="0" w:space="0" w:color="auto"/>
                    <w:left w:val="none" w:sz="0" w:space="0" w:color="auto"/>
                    <w:bottom w:val="none" w:sz="0" w:space="0" w:color="auto"/>
                    <w:right w:val="none" w:sz="0" w:space="0" w:color="auto"/>
                  </w:divBdr>
                </w:div>
                <w:div w:id="598374592">
                  <w:marLeft w:val="0"/>
                  <w:marRight w:val="0"/>
                  <w:marTop w:val="0"/>
                  <w:marBottom w:val="0"/>
                  <w:divBdr>
                    <w:top w:val="none" w:sz="0" w:space="0" w:color="auto"/>
                    <w:left w:val="none" w:sz="0" w:space="0" w:color="auto"/>
                    <w:bottom w:val="none" w:sz="0" w:space="0" w:color="auto"/>
                    <w:right w:val="none" w:sz="0" w:space="0" w:color="auto"/>
                  </w:divBdr>
                </w:div>
                <w:div w:id="26230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etrapod" TargetMode="External"/><Relationship Id="rId5" Type="http://schemas.openxmlformats.org/officeDocument/2006/relationships/hyperlink" Target="https://www.sciencedirect.com/topics/earth-and-planetary-sciences/devonian" TargetMode="External"/><Relationship Id="rId4" Type="http://schemas.openxmlformats.org/officeDocument/2006/relationships/hyperlink" Target="https://doi.org/10.1016/j.palaeo.2005.07.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1707</Words>
  <Characters>9734</Characters>
  <Application>Microsoft Office Word</Application>
  <DocSecurity>0</DocSecurity>
  <Lines>81</Lines>
  <Paragraphs>22</Paragraphs>
  <ScaleCrop>false</ScaleCrop>
  <Company/>
  <LinksUpToDate>false</LinksUpToDate>
  <CharactersWithSpaces>11419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2025-03-15T00:08:00Z</dcterms:created>
  <dcterms:modified xsi:type="dcterms:W3CDTF">2025-03-15T00:09:00Z</dcterms:modified>
</cp:coreProperties>
</file>