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4256F" w:rsidRPr="0044256F" w:rsidRDefault="0044256F" w:rsidP="0044256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4256F">
        <w:rPr>
          <w:rFonts w:ascii="Times New Roman" w:eastAsia="Times New Roman" w:hAnsi="Times New Roman" w:cs="Times New Roman"/>
          <w:b/>
          <w:bCs/>
          <w:kern w:val="36"/>
          <w:sz w:val="48"/>
          <w:szCs w:val="48"/>
        </w:rPr>
        <w:t>Graphite-bearing CO</w:t>
      </w:r>
      <w:r w:rsidRPr="0044256F">
        <w:rPr>
          <w:rFonts w:ascii="Times New Roman" w:eastAsia="Times New Roman" w:hAnsi="Times New Roman" w:cs="Times New Roman"/>
          <w:b/>
          <w:bCs/>
          <w:kern w:val="36"/>
          <w:sz w:val="48"/>
          <w:szCs w:val="48"/>
          <w:vertAlign w:val="subscript"/>
        </w:rPr>
        <w:t>2</w:t>
      </w:r>
      <w:r w:rsidRPr="0044256F">
        <w:rPr>
          <w:rFonts w:ascii="Times New Roman" w:eastAsia="Times New Roman" w:hAnsi="Times New Roman" w:cs="Times New Roman"/>
          <w:b/>
          <w:bCs/>
          <w:kern w:val="36"/>
          <w:sz w:val="48"/>
          <w:szCs w:val="48"/>
        </w:rPr>
        <w:t xml:space="preserve">-fluid inclusions in </w:t>
      </w:r>
      <w:proofErr w:type="spellStart"/>
      <w:r w:rsidRPr="0044256F">
        <w:rPr>
          <w:rFonts w:ascii="Times New Roman" w:eastAsia="Times New Roman" w:hAnsi="Times New Roman" w:cs="Times New Roman"/>
          <w:b/>
          <w:bCs/>
          <w:kern w:val="36"/>
          <w:sz w:val="48"/>
          <w:szCs w:val="48"/>
        </w:rPr>
        <w:t>granulites</w:t>
      </w:r>
      <w:proofErr w:type="spellEnd"/>
      <w:r w:rsidRPr="0044256F">
        <w:rPr>
          <w:rFonts w:ascii="Times New Roman" w:eastAsia="Times New Roman" w:hAnsi="Times New Roman" w:cs="Times New Roman"/>
          <w:b/>
          <w:bCs/>
          <w:kern w:val="36"/>
          <w:sz w:val="48"/>
          <w:szCs w:val="48"/>
        </w:rPr>
        <w:t>: Insights on graphite precipitation and carbon isotope evolution</w:t>
      </w:r>
    </w:p>
    <w:p w:rsidR="0044256F" w:rsidRPr="0044256F" w:rsidRDefault="0044256F" w:rsidP="0044256F">
      <w:pPr>
        <w:spacing w:after="0"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Author links open overlay panel</w:t>
      </w:r>
    </w:p>
    <w:p w:rsidR="0044256F" w:rsidRPr="0044256F" w:rsidRDefault="0044256F" w:rsidP="0044256F">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4256F">
          <w:rPr>
            <w:rFonts w:ascii="Times New Roman" w:eastAsia="Times New Roman" w:hAnsi="Times New Roman" w:cs="Times New Roman"/>
            <w:color w:val="0000FF"/>
            <w:sz w:val="24"/>
            <w:szCs w:val="24"/>
            <w:u w:val="single"/>
          </w:rPr>
          <w:t>https://doi.org/10.1016/j.gca.2005.02.007</w:t>
        </w:r>
      </w:hyperlink>
      <w:bookmarkStart w:id="0" w:name="_GoBack"/>
      <w:bookmarkEnd w:id="0"/>
      <w:r w:rsidRPr="0044256F">
        <w:rPr>
          <w:rFonts w:ascii="Times New Roman" w:eastAsia="Times New Roman" w:hAnsi="Times New Roman" w:cs="Times New Roman"/>
          <w:sz w:val="24"/>
          <w:szCs w:val="24"/>
        </w:rPr>
        <w:t xml:space="preserve"> </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Abstract</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Graphite in deep crustal </w:t>
      </w:r>
      <w:proofErr w:type="spellStart"/>
      <w:r w:rsidRPr="0044256F">
        <w:rPr>
          <w:rFonts w:ascii="Times New Roman" w:eastAsia="Times New Roman" w:hAnsi="Times New Roman" w:cs="Times New Roman"/>
          <w:sz w:val="24"/>
          <w:szCs w:val="24"/>
        </w:rPr>
        <w:t>enderbitic</w:t>
      </w:r>
      <w:proofErr w:type="spellEnd"/>
      <w:r w:rsidRPr="0044256F">
        <w:rPr>
          <w:rFonts w:ascii="Times New Roman" w:eastAsia="Times New Roman" w:hAnsi="Times New Roman" w:cs="Times New Roman"/>
          <w:sz w:val="24"/>
          <w:szCs w:val="24"/>
        </w:rPr>
        <w:t xml:space="preserve"> (orthopyroxene + </w:t>
      </w:r>
      <w:hyperlink r:id="rId5" w:tooltip="Learn more about garnet from ScienceDirect's AI-generated Topic Pages" w:history="1">
        <w:r w:rsidRPr="0044256F">
          <w:rPr>
            <w:rFonts w:ascii="Times New Roman" w:eastAsia="Times New Roman" w:hAnsi="Times New Roman" w:cs="Times New Roman"/>
            <w:color w:val="0000FF"/>
            <w:sz w:val="24"/>
            <w:szCs w:val="24"/>
            <w:u w:val="single"/>
          </w:rPr>
          <w:t>garnet</w:t>
        </w:r>
      </w:hyperlink>
      <w:r w:rsidRPr="0044256F">
        <w:rPr>
          <w:rFonts w:ascii="Times New Roman" w:eastAsia="Times New Roman" w:hAnsi="Times New Roman" w:cs="Times New Roman"/>
          <w:sz w:val="24"/>
          <w:szCs w:val="24"/>
        </w:rPr>
        <w:t xml:space="preserve"> + plagioclase + quartz) </w:t>
      </w:r>
      <w:hyperlink r:id="rId6" w:tooltip="Learn more about granulites from ScienceDirect's AI-generated Topic Pages" w:history="1">
        <w:proofErr w:type="spellStart"/>
        <w:r w:rsidRPr="0044256F">
          <w:rPr>
            <w:rFonts w:ascii="Times New Roman" w:eastAsia="Times New Roman" w:hAnsi="Times New Roman" w:cs="Times New Roman"/>
            <w:color w:val="0000FF"/>
            <w:sz w:val="24"/>
            <w:szCs w:val="24"/>
            <w:u w:val="single"/>
          </w:rPr>
          <w:t>granulites</w:t>
        </w:r>
        <w:proofErr w:type="spellEnd"/>
      </w:hyperlink>
      <w:r w:rsidRPr="0044256F">
        <w:rPr>
          <w:rFonts w:ascii="Times New Roman" w:eastAsia="Times New Roman" w:hAnsi="Times New Roman" w:cs="Times New Roman"/>
          <w:sz w:val="24"/>
          <w:szCs w:val="24"/>
        </w:rPr>
        <w:t xml:space="preserve"> (740°C, 8.9 kb) of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hills, southern India were investigated for their spectroscopic and isotopic characteristics. Four types of graphite crystals were identified. The first type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w:t>
      </w:r>
      <w:proofErr w:type="spellEnd"/>
      <w:r w:rsidRPr="0044256F">
        <w:rPr>
          <w:rFonts w:ascii="Times New Roman" w:eastAsia="Times New Roman" w:hAnsi="Times New Roman" w:cs="Times New Roman"/>
          <w:sz w:val="24"/>
          <w:szCs w:val="24"/>
        </w:rPr>
        <w:t xml:space="preserve">), which is interstitial to other mineral grains, can be grouped into two subtypes,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IA</w:t>
      </w:r>
      <w:proofErr w:type="spellEnd"/>
      <w:r w:rsidRPr="0044256F">
        <w:rPr>
          <w:rFonts w:ascii="Times New Roman" w:eastAsia="Times New Roman" w:hAnsi="Times New Roman" w:cs="Times New Roman"/>
          <w:sz w:val="24"/>
          <w:szCs w:val="24"/>
        </w:rPr>
        <w:t xml:space="preserve"> and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IB</w:t>
      </w:r>
      <w:proofErr w:type="spellEnd"/>
      <w:r w:rsidRPr="0044256F">
        <w:rPr>
          <w:rFonts w:ascii="Times New Roman" w:eastAsia="Times New Roman" w:hAnsi="Times New Roman" w:cs="Times New Roman"/>
          <w:sz w:val="24"/>
          <w:szCs w:val="24"/>
        </w:rPr>
        <w:t xml:space="preserv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IA</w:t>
      </w:r>
      <w:proofErr w:type="spellEnd"/>
      <w:r w:rsidRPr="0044256F">
        <w:rPr>
          <w:rFonts w:ascii="Times New Roman" w:eastAsia="Times New Roman" w:hAnsi="Times New Roman" w:cs="Times New Roman"/>
          <w:sz w:val="24"/>
          <w:szCs w:val="24"/>
        </w:rPr>
        <w:t xml:space="preserve"> is either irregular in shape or deformed, and rough textured with average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C values of −12.7 ± 0.4‰ (</w:t>
      </w:r>
      <w:r w:rsidRPr="0044256F">
        <w:rPr>
          <w:rFonts w:ascii="Times New Roman" w:eastAsia="Times New Roman" w:hAnsi="Times New Roman" w:cs="Times New Roman"/>
          <w:i/>
          <w:iCs/>
          <w:sz w:val="24"/>
          <w:szCs w:val="24"/>
        </w:rPr>
        <w:t>n</w:t>
      </w:r>
      <w:r w:rsidRPr="0044256F">
        <w:rPr>
          <w:rFonts w:ascii="Times New Roman" w:eastAsia="Times New Roman" w:hAnsi="Times New Roman" w:cs="Times New Roman"/>
          <w:sz w:val="24"/>
          <w:szCs w:val="24"/>
        </w:rPr>
        <w:t xml:space="preserve"> = 3). A later generation of interstitial graphite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IB</w:t>
      </w:r>
      <w:proofErr w:type="spellEnd"/>
      <w:r w:rsidRPr="0044256F">
        <w:rPr>
          <w:rFonts w:ascii="Times New Roman" w:eastAsia="Times New Roman" w:hAnsi="Times New Roman" w:cs="Times New Roman"/>
          <w:sz w:val="24"/>
          <w:szCs w:val="24"/>
        </w:rPr>
        <w:t>) shows polygonal crystal shapes and highly reflecting smooth surface features. These graphite grains are more common and have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C values of −11.9 ± 0.3‰ (</w:t>
      </w:r>
      <w:r w:rsidRPr="0044256F">
        <w:rPr>
          <w:rFonts w:ascii="Times New Roman" w:eastAsia="Times New Roman" w:hAnsi="Times New Roman" w:cs="Times New Roman"/>
          <w:i/>
          <w:iCs/>
          <w:sz w:val="24"/>
          <w:szCs w:val="24"/>
        </w:rPr>
        <w:t>n</w:t>
      </w:r>
      <w:r w:rsidRPr="0044256F">
        <w:rPr>
          <w:rFonts w:ascii="Times New Roman" w:eastAsia="Times New Roman" w:hAnsi="Times New Roman" w:cs="Times New Roman"/>
          <w:sz w:val="24"/>
          <w:szCs w:val="24"/>
        </w:rPr>
        <w:t xml:space="preserve"> = 14). Both subtypes show well-defined Raman shifts suggesting a highly crystalline nature. Cores of interstitial graphite grains have, on average, lower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 xml:space="preserve">C values by </w:t>
      </w:r>
      <w:r w:rsidRPr="0044256F">
        <w:rPr>
          <w:rFonts w:ascii="Cambria Math" w:eastAsia="Times New Roman" w:hAnsi="Cambria Math" w:cs="Cambria Math"/>
          <w:sz w:val="24"/>
          <w:szCs w:val="24"/>
        </w:rPr>
        <w:t>∼</w:t>
      </w:r>
      <w:r w:rsidRPr="0044256F">
        <w:rPr>
          <w:rFonts w:ascii="Times New Roman" w:eastAsia="Times New Roman" w:hAnsi="Times New Roman" w:cs="Times New Roman"/>
          <w:sz w:val="24"/>
          <w:szCs w:val="24"/>
        </w:rPr>
        <w:t>0.5‰ compared to that of the rim. The second type of graphite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II</w:t>
      </w:r>
      <w:proofErr w:type="spellEnd"/>
      <w:r w:rsidRPr="0044256F">
        <w:rPr>
          <w:rFonts w:ascii="Times New Roman" w:eastAsia="Times New Roman" w:hAnsi="Times New Roman" w:cs="Times New Roman"/>
          <w:sz w:val="24"/>
          <w:szCs w:val="24"/>
        </w:rPr>
        <w:t>) occurs as solid inclusions in silicate minerals, commonly forming regular hexagonal crystals with a slightly disordered structure. The third type of graphite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III</w:t>
      </w:r>
      <w:proofErr w:type="spellEnd"/>
      <w:r w:rsidRPr="0044256F">
        <w:rPr>
          <w:rFonts w:ascii="Times New Roman" w:eastAsia="Times New Roman" w:hAnsi="Times New Roman" w:cs="Times New Roman"/>
          <w:sz w:val="24"/>
          <w:szCs w:val="24"/>
        </w:rPr>
        <w:t xml:space="preserve">) is associated with solid inclusions (up to 100 </w:t>
      </w:r>
      <w:proofErr w:type="spellStart"/>
      <w:r w:rsidRPr="0044256F">
        <w:rPr>
          <w:rFonts w:ascii="Times New Roman" w:eastAsia="Times New Roman" w:hAnsi="Times New Roman" w:cs="Times New Roman"/>
          <w:sz w:val="24"/>
          <w:szCs w:val="24"/>
        </w:rPr>
        <w:t>μm</w:t>
      </w:r>
      <w:proofErr w:type="spellEnd"/>
      <w:r w:rsidRPr="0044256F">
        <w:rPr>
          <w:rFonts w:ascii="Times New Roman" w:eastAsia="Times New Roman" w:hAnsi="Times New Roman" w:cs="Times New Roman"/>
          <w:sz w:val="24"/>
          <w:szCs w:val="24"/>
        </w:rPr>
        <w:t xml:space="preserve">) that have decrepitation halos of numerous small (&lt;15 </w:t>
      </w:r>
      <w:proofErr w:type="spellStart"/>
      <w:r w:rsidRPr="0044256F">
        <w:rPr>
          <w:rFonts w:ascii="Times New Roman" w:eastAsia="Times New Roman" w:hAnsi="Times New Roman" w:cs="Times New Roman"/>
          <w:sz w:val="24"/>
          <w:szCs w:val="24"/>
        </w:rPr>
        <w:t>μm</w:t>
      </w:r>
      <w:proofErr w:type="spellEnd"/>
      <w:r w:rsidRPr="0044256F">
        <w:rPr>
          <w:rFonts w:ascii="Times New Roman" w:eastAsia="Times New Roman" w:hAnsi="Times New Roman" w:cs="Times New Roman"/>
          <w:sz w:val="24"/>
          <w:szCs w:val="24"/>
        </w:rPr>
        <w:t xml:space="preserve">) satellite </w:t>
      </w:r>
      <w:hyperlink r:id="rId7" w:tooltip="Learn more about fluid inclusions from ScienceDirect's AI-generated Topic Pages" w:history="1">
        <w:r w:rsidRPr="0044256F">
          <w:rPr>
            <w:rFonts w:ascii="Times New Roman" w:eastAsia="Times New Roman" w:hAnsi="Times New Roman" w:cs="Times New Roman"/>
            <w:color w:val="0000FF"/>
            <w:sz w:val="24"/>
            <w:szCs w:val="24"/>
            <w:u w:val="single"/>
          </w:rPr>
          <w:t>fluid inclusions</w:t>
        </w:r>
      </w:hyperlink>
      <w:r w:rsidRPr="0044256F">
        <w:rPr>
          <w:rFonts w:ascii="Times New Roman" w:eastAsia="Times New Roman" w:hAnsi="Times New Roman" w:cs="Times New Roman"/>
          <w:sz w:val="24"/>
          <w:szCs w:val="24"/>
        </w:rPr>
        <w:t xml:space="preserve"> of pure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with varying density (1.105 to 0.75 g/cm</w:t>
      </w:r>
      <w:r w:rsidRPr="0044256F">
        <w:rPr>
          <w:rFonts w:ascii="Times New Roman" w:eastAsia="Times New Roman" w:hAnsi="Times New Roman" w:cs="Times New Roman"/>
          <w:sz w:val="24"/>
          <w:szCs w:val="24"/>
          <w:vertAlign w:val="superscript"/>
        </w:rPr>
        <w:t>3</w:t>
      </w:r>
      <w:r w:rsidRPr="0044256F">
        <w:rPr>
          <w:rFonts w:ascii="Times New Roman" w:eastAsia="Times New Roman" w:hAnsi="Times New Roman" w:cs="Times New Roman"/>
          <w:sz w:val="24"/>
          <w:szCs w:val="24"/>
        </w:rPr>
        <w:t>). The fourth type of graphite (</w:t>
      </w:r>
      <w:proofErr w:type="spellStart"/>
      <w:r w:rsidRPr="0044256F">
        <w:rPr>
          <w:rFonts w:ascii="Times New Roman" w:eastAsia="Times New Roman" w:hAnsi="Times New Roman" w:cs="Times New Roman"/>
          <w:sz w:val="24"/>
          <w:szCs w:val="24"/>
        </w:rPr>
        <w:t>Gr</w:t>
      </w:r>
      <w:r w:rsidRPr="0044256F">
        <w:rPr>
          <w:rFonts w:ascii="Times New Roman" w:eastAsia="Times New Roman" w:hAnsi="Times New Roman" w:cs="Times New Roman"/>
          <w:sz w:val="24"/>
          <w:szCs w:val="24"/>
          <w:vertAlign w:val="subscript"/>
        </w:rPr>
        <w:t>IV</w:t>
      </w:r>
      <w:proofErr w:type="spellEnd"/>
      <w:r w:rsidRPr="0044256F">
        <w:rPr>
          <w:rFonts w:ascii="Times New Roman" w:eastAsia="Times New Roman" w:hAnsi="Times New Roman" w:cs="Times New Roman"/>
          <w:sz w:val="24"/>
          <w:szCs w:val="24"/>
        </w:rPr>
        <w:t>) is found as daughter crystals within primary type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-fluid inclusions in garnet and quartz. These fluid inclusions have a range of densities (1.05 to 0.90 g/cm</w:t>
      </w:r>
      <w:r w:rsidRPr="0044256F">
        <w:rPr>
          <w:rFonts w:ascii="Times New Roman" w:eastAsia="Times New Roman" w:hAnsi="Times New Roman" w:cs="Times New Roman"/>
          <w:sz w:val="24"/>
          <w:szCs w:val="24"/>
          <w:vertAlign w:val="superscript"/>
        </w:rPr>
        <w:t>3</w:t>
      </w:r>
      <w:r w:rsidRPr="0044256F">
        <w:rPr>
          <w:rFonts w:ascii="Times New Roman" w:eastAsia="Times New Roman" w:hAnsi="Times New Roman" w:cs="Times New Roman"/>
          <w:sz w:val="24"/>
          <w:szCs w:val="24"/>
        </w:rPr>
        <w:t>), but in general are significantly less dense than graphite-free primary, pure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fluid inclusions (1.12 g/cm</w:t>
      </w:r>
      <w:r w:rsidRPr="0044256F">
        <w:rPr>
          <w:rFonts w:ascii="Times New Roman" w:eastAsia="Times New Roman" w:hAnsi="Times New Roman" w:cs="Times New Roman"/>
          <w:sz w:val="24"/>
          <w:szCs w:val="24"/>
          <w:vertAlign w:val="superscript"/>
        </w:rPr>
        <w:t>3</w:t>
      </w:r>
      <w:r w:rsidRPr="0044256F">
        <w:rPr>
          <w:rFonts w:ascii="Times New Roman" w:eastAsia="Times New Roman" w:hAnsi="Times New Roman" w:cs="Times New Roman"/>
          <w:sz w:val="24"/>
          <w:szCs w:val="24"/>
        </w:rPr>
        <w:t>). Raman spectral characteristics of graphite inside fluid inclusions suggest graphite crystallization at low temperature (</w:t>
      </w:r>
      <w:r w:rsidRPr="0044256F">
        <w:rPr>
          <w:rFonts w:ascii="Cambria Math" w:eastAsia="Times New Roman" w:hAnsi="Cambria Math" w:cs="Cambria Math"/>
          <w:sz w:val="24"/>
          <w:szCs w:val="24"/>
        </w:rPr>
        <w:t>∼</w:t>
      </w:r>
      <w:r w:rsidRPr="0044256F">
        <w:rPr>
          <w:rFonts w:ascii="Times New Roman" w:eastAsia="Times New Roman" w:hAnsi="Times New Roman" w:cs="Times New Roman"/>
          <w:sz w:val="24"/>
          <w:szCs w:val="24"/>
        </w:rPr>
        <w:t xml:space="preserve"> 500°C). The precipitation of graphite probably occurred during the isobaric cooling of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-rich peak metamorphic fluid as a result of </w:t>
      </w:r>
      <w:proofErr w:type="spellStart"/>
      <w:r w:rsidRPr="0044256F">
        <w:rPr>
          <w:rFonts w:ascii="Times New Roman" w:eastAsia="Times New Roman" w:hAnsi="Times New Roman" w:cs="Times New Roman"/>
          <w:sz w:val="24"/>
          <w:szCs w:val="24"/>
        </w:rPr>
        <w:t>oxyexsolution</w:t>
      </w:r>
      <w:proofErr w:type="spellEnd"/>
      <w:r w:rsidRPr="0044256F">
        <w:rPr>
          <w:rFonts w:ascii="Times New Roman" w:eastAsia="Times New Roman" w:hAnsi="Times New Roman" w:cs="Times New Roman"/>
          <w:sz w:val="24"/>
          <w:szCs w:val="24"/>
        </w:rPr>
        <w:t xml:space="preserve"> of oxide phases. The </w:t>
      </w:r>
      <w:proofErr w:type="spellStart"/>
      <w:r w:rsidRPr="0044256F">
        <w:rPr>
          <w:rFonts w:ascii="Times New Roman" w:eastAsia="Times New Roman" w:hAnsi="Times New Roman" w:cs="Times New Roman"/>
          <w:sz w:val="24"/>
          <w:szCs w:val="24"/>
        </w:rPr>
        <w:t>oxyexsolution</w:t>
      </w:r>
      <w:proofErr w:type="spellEnd"/>
      <w:r w:rsidRPr="0044256F">
        <w:rPr>
          <w:rFonts w:ascii="Times New Roman" w:eastAsia="Times New Roman" w:hAnsi="Times New Roman" w:cs="Times New Roman"/>
          <w:sz w:val="24"/>
          <w:szCs w:val="24"/>
        </w:rPr>
        <w:t xml:space="preserve"> process is evidenced by the magnetite-ilmenite granular </w:t>
      </w:r>
      <w:hyperlink r:id="rId8" w:tooltip="Learn more about exsolution from ScienceDirect's AI-generated Topic Pages" w:history="1">
        <w:r w:rsidRPr="0044256F">
          <w:rPr>
            <w:rFonts w:ascii="Times New Roman" w:eastAsia="Times New Roman" w:hAnsi="Times New Roman" w:cs="Times New Roman"/>
            <w:color w:val="0000FF"/>
            <w:sz w:val="24"/>
            <w:szCs w:val="24"/>
            <w:u w:val="single"/>
          </w:rPr>
          <w:t>exsolution</w:t>
        </w:r>
      </w:hyperlink>
      <w:r w:rsidRPr="0044256F">
        <w:rPr>
          <w:rFonts w:ascii="Times New Roman" w:eastAsia="Times New Roman" w:hAnsi="Times New Roman" w:cs="Times New Roman"/>
          <w:sz w:val="24"/>
          <w:szCs w:val="24"/>
        </w:rPr>
        <w:t xml:space="preserve"> textures and the systematic presence of numerous micron-sized rutile and other oxide inclusions in association with fluid inclusions within garnet, plagioclase, and quartz.</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The carbon isotope compositions of coexisting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(in fluid inclusions) and graphite show a fractionation (</w:t>
      </w:r>
    </w:p>
    <w:p w:rsidR="0044256F" w:rsidRPr="0044256F" w:rsidRDefault="0044256F" w:rsidP="0044256F">
      <w:pPr>
        <w:spacing w:after="0"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 of </w:t>
      </w:r>
      <w:r w:rsidRPr="0044256F">
        <w:rPr>
          <w:rFonts w:ascii="Cambria Math" w:eastAsia="Times New Roman" w:hAnsi="Cambria Math" w:cs="Cambria Math"/>
          <w:sz w:val="24"/>
          <w:szCs w:val="24"/>
        </w:rPr>
        <w:t>∼</w:t>
      </w:r>
      <w:r w:rsidRPr="0044256F">
        <w:rPr>
          <w:rFonts w:ascii="Times New Roman" w:eastAsia="Times New Roman" w:hAnsi="Times New Roman" w:cs="Times New Roman"/>
          <w:sz w:val="24"/>
          <w:szCs w:val="24"/>
        </w:rPr>
        <w:t xml:space="preserve">6‰ in garnet, consistent with the existing theoretical estimates of </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at 800°C. A subsequent generation of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inclusions trapped in matrix quartz and quartz segregation have higher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C values, −4‰ and −2.9‰ respectively. Graphite in quartz segregations also has higher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 xml:space="preserve">C values (−9.8‰) than those in </w:t>
      </w:r>
      <w:proofErr w:type="spellStart"/>
      <w:r w:rsidRPr="0044256F">
        <w:rPr>
          <w:rFonts w:ascii="Times New Roman" w:eastAsia="Times New Roman" w:hAnsi="Times New Roman" w:cs="Times New Roman"/>
          <w:sz w:val="24"/>
          <w:szCs w:val="24"/>
        </w:rPr>
        <w:t>enderbite</w:t>
      </w:r>
      <w:proofErr w:type="spellEnd"/>
      <w:r w:rsidRPr="0044256F">
        <w:rPr>
          <w:rFonts w:ascii="Times New Roman" w:eastAsia="Times New Roman" w:hAnsi="Times New Roman" w:cs="Times New Roman"/>
          <w:sz w:val="24"/>
          <w:szCs w:val="24"/>
        </w:rPr>
        <w:t xml:space="preserve"> (−12.7‰). Micro-graphite crystals included in garnet, quartz (</w:t>
      </w:r>
      <w:proofErr w:type="spellStart"/>
      <w:r w:rsidRPr="0044256F">
        <w:rPr>
          <w:rFonts w:ascii="Times New Roman" w:eastAsia="Times New Roman" w:hAnsi="Times New Roman" w:cs="Times New Roman"/>
          <w:sz w:val="24"/>
          <w:szCs w:val="24"/>
        </w:rPr>
        <w:t>enderbite</w:t>
      </w:r>
      <w:proofErr w:type="spellEnd"/>
      <w:r w:rsidRPr="0044256F">
        <w:rPr>
          <w:rFonts w:ascii="Times New Roman" w:eastAsia="Times New Roman" w:hAnsi="Times New Roman" w:cs="Times New Roman"/>
          <w:sz w:val="24"/>
          <w:szCs w:val="24"/>
        </w:rPr>
        <w:t>), and quartz (segregation) have average δ</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 xml:space="preserve">C values of −11.1, −10.4, and −8.7‰ respectively, indicating progressive enrichment in </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C with a decrease in temperature of recrystallization of respective minerals. This progressive enrichment is also observed in carbon isotope compositions of fluid inclusion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suggesting isotopic equilibrium during graphite precipitation from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fluids. Thus, the carbon isotope record preserved in these rocks by </w:t>
      </w:r>
      <w:r w:rsidRPr="0044256F">
        <w:rPr>
          <w:rFonts w:ascii="Times New Roman" w:eastAsia="Times New Roman" w:hAnsi="Times New Roman" w:cs="Times New Roman"/>
          <w:sz w:val="24"/>
          <w:szCs w:val="24"/>
        </w:rPr>
        <w:lastRenderedPageBreak/>
        <w:t>the interstitial graphite,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fluid in </w:t>
      </w:r>
      <w:proofErr w:type="spellStart"/>
      <w:r w:rsidRPr="0044256F">
        <w:rPr>
          <w:rFonts w:ascii="Times New Roman" w:eastAsia="Times New Roman" w:hAnsi="Times New Roman" w:cs="Times New Roman"/>
          <w:sz w:val="24"/>
          <w:szCs w:val="24"/>
        </w:rPr>
        <w:t>enderbite</w:t>
      </w:r>
      <w:proofErr w:type="spellEnd"/>
      <w:r w:rsidRPr="0044256F">
        <w:rPr>
          <w:rFonts w:ascii="Times New Roman" w:eastAsia="Times New Roman" w:hAnsi="Times New Roman" w:cs="Times New Roman"/>
          <w:sz w:val="24"/>
          <w:szCs w:val="24"/>
        </w:rPr>
        <w:t xml:space="preserve">, graphite </w:t>
      </w:r>
      <w:hyperlink r:id="rId9" w:tooltip="Learn more about microcrystals from ScienceDirect's AI-generated Topic Pages" w:history="1">
        <w:r w:rsidRPr="0044256F">
          <w:rPr>
            <w:rFonts w:ascii="Times New Roman" w:eastAsia="Times New Roman" w:hAnsi="Times New Roman" w:cs="Times New Roman"/>
            <w:color w:val="0000FF"/>
            <w:sz w:val="24"/>
            <w:szCs w:val="24"/>
            <w:u w:val="single"/>
          </w:rPr>
          <w:t>microcrystals</w:t>
        </w:r>
      </w:hyperlink>
      <w:r w:rsidRPr="0044256F">
        <w:rPr>
          <w:rFonts w:ascii="Times New Roman" w:eastAsia="Times New Roman" w:hAnsi="Times New Roman" w:cs="Times New Roman"/>
          <w:sz w:val="24"/>
          <w:szCs w:val="24"/>
        </w:rPr>
        <w:t>, graphite in quartz segregation, and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fluid in quartz segregation, suggests a temperature-controlled isotopic evolution. This evolution is in accordance with a closed system Rayleigh-type graphite precipitation process which progressively enriched residual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in </w:t>
      </w:r>
      <w:r w:rsidRPr="0044256F">
        <w:rPr>
          <w:rFonts w:ascii="Times New Roman" w:eastAsia="Times New Roman" w:hAnsi="Times New Roman" w:cs="Times New Roman"/>
          <w:sz w:val="24"/>
          <w:szCs w:val="24"/>
          <w:vertAlign w:val="superscript"/>
        </w:rPr>
        <w:t>13</w:t>
      </w:r>
      <w:r w:rsidRPr="0044256F">
        <w:rPr>
          <w:rFonts w:ascii="Times New Roman" w:eastAsia="Times New Roman" w:hAnsi="Times New Roman" w:cs="Times New Roman"/>
          <w:sz w:val="24"/>
          <w:szCs w:val="24"/>
        </w:rPr>
        <w:t>C.</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Introduction</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C-O-H fluids play a crucial role in numerous aspects of the Earth′s crustal evolution, including melting, material and heat transport, rheology, and concentration of valuable metals. C-bearing fluids also form one of the major carbon reservoirs in the Earth’s crust, the other forms being elemental carbon (carbonaceous material/graphite/diamond) and carbonate. Transformation of carbon from fluid to solid is an important process in crust because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is key in many aspects of Earth’s environment. The continental crust is also suggested to be a temporary reservoir of carbon during the transfer between mantle and atmosphere (</w:t>
      </w:r>
      <w:proofErr w:type="spellStart"/>
      <w:r w:rsidRPr="0044256F">
        <w:rPr>
          <w:rFonts w:ascii="Times New Roman" w:eastAsia="Times New Roman" w:hAnsi="Times New Roman" w:cs="Times New Roman"/>
          <w:sz w:val="24"/>
          <w:szCs w:val="24"/>
        </w:rPr>
        <w:t>Touret</w:t>
      </w:r>
      <w:proofErr w:type="spellEnd"/>
      <w:r w:rsidRPr="0044256F">
        <w:rPr>
          <w:rFonts w:ascii="Times New Roman" w:eastAsia="Times New Roman" w:hAnsi="Times New Roman" w:cs="Times New Roman"/>
          <w:sz w:val="24"/>
          <w:szCs w:val="24"/>
        </w:rPr>
        <w:t xml:space="preserve">, 1992). In this context, graphite is a key mineral because of its stability over a broad range of pressure-temperature conditions. The formation of graphite involves either “graphitization” of biogenic material during metamorphism or precipitation from C-bearing fluids. Biogenically derived graphite commonly occurs as disseminated grains in metamorphosed sedimentary rocks, whereas fluid-precipitated graphite commonly occurs as veins (Katz 1987, </w:t>
      </w:r>
      <w:proofErr w:type="spellStart"/>
      <w:r w:rsidRPr="0044256F">
        <w:rPr>
          <w:rFonts w:ascii="Times New Roman" w:eastAsia="Times New Roman" w:hAnsi="Times New Roman" w:cs="Times New Roman"/>
          <w:sz w:val="24"/>
          <w:szCs w:val="24"/>
        </w:rPr>
        <w:t>Luque</w:t>
      </w:r>
      <w:proofErr w:type="spellEnd"/>
      <w:r w:rsidRPr="0044256F">
        <w:rPr>
          <w:rFonts w:ascii="Times New Roman" w:eastAsia="Times New Roman" w:hAnsi="Times New Roman" w:cs="Times New Roman"/>
          <w:sz w:val="24"/>
          <w:szCs w:val="24"/>
        </w:rPr>
        <w:t xml:space="preserve"> et al 1998, </w:t>
      </w:r>
      <w:proofErr w:type="spellStart"/>
      <w:r w:rsidRPr="0044256F">
        <w:rPr>
          <w:rFonts w:ascii="Times New Roman" w:eastAsia="Times New Roman" w:hAnsi="Times New Roman" w:cs="Times New Roman"/>
          <w:sz w:val="24"/>
          <w:szCs w:val="24"/>
        </w:rPr>
        <w:t>Pasteris</w:t>
      </w:r>
      <w:proofErr w:type="spellEnd"/>
      <w:r w:rsidRPr="0044256F">
        <w:rPr>
          <w:rFonts w:ascii="Times New Roman" w:eastAsia="Times New Roman" w:hAnsi="Times New Roman" w:cs="Times New Roman"/>
          <w:sz w:val="24"/>
          <w:szCs w:val="24"/>
        </w:rPr>
        <w:t xml:space="preserve"> 1999, Santosh and Wada 1993a).</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Reports of carbonaceous material in natural fluid inclusions are found in earlier studies (</w:t>
      </w:r>
      <w:proofErr w:type="spellStart"/>
      <w:r w:rsidRPr="0044256F">
        <w:rPr>
          <w:rFonts w:ascii="Times New Roman" w:eastAsia="Times New Roman" w:hAnsi="Times New Roman" w:cs="Times New Roman"/>
          <w:sz w:val="24"/>
          <w:szCs w:val="24"/>
        </w:rPr>
        <w:t>Dubessy</w:t>
      </w:r>
      <w:proofErr w:type="spellEnd"/>
      <w:r w:rsidRPr="0044256F">
        <w:rPr>
          <w:rFonts w:ascii="Times New Roman" w:eastAsia="Times New Roman" w:hAnsi="Times New Roman" w:cs="Times New Roman"/>
          <w:sz w:val="24"/>
          <w:szCs w:val="24"/>
        </w:rPr>
        <w:t xml:space="preserve"> 1984, </w:t>
      </w:r>
      <w:proofErr w:type="spellStart"/>
      <w:r w:rsidRPr="0044256F">
        <w:rPr>
          <w:rFonts w:ascii="Times New Roman" w:eastAsia="Times New Roman" w:hAnsi="Times New Roman" w:cs="Times New Roman"/>
          <w:sz w:val="24"/>
          <w:szCs w:val="24"/>
        </w:rPr>
        <w:t>Pasteris</w:t>
      </w:r>
      <w:proofErr w:type="spellEnd"/>
      <w:r w:rsidRPr="0044256F">
        <w:rPr>
          <w:rFonts w:ascii="Times New Roman" w:eastAsia="Times New Roman" w:hAnsi="Times New Roman" w:cs="Times New Roman"/>
          <w:sz w:val="24"/>
          <w:szCs w:val="24"/>
        </w:rPr>
        <w:t xml:space="preserve"> and Wannamaker 1988, </w:t>
      </w:r>
      <w:proofErr w:type="spellStart"/>
      <w:r w:rsidRPr="0044256F">
        <w:rPr>
          <w:rFonts w:ascii="Times New Roman" w:eastAsia="Times New Roman" w:hAnsi="Times New Roman" w:cs="Times New Roman"/>
          <w:sz w:val="24"/>
          <w:szCs w:val="24"/>
        </w:rPr>
        <w:t>Guilhaumou</w:t>
      </w:r>
      <w:proofErr w:type="spellEnd"/>
      <w:r w:rsidRPr="0044256F">
        <w:rPr>
          <w:rFonts w:ascii="Times New Roman" w:eastAsia="Times New Roman" w:hAnsi="Times New Roman" w:cs="Times New Roman"/>
          <w:sz w:val="24"/>
          <w:szCs w:val="24"/>
        </w:rPr>
        <w:t xml:space="preserve"> et al 1990, Huizenga and </w:t>
      </w:r>
      <w:proofErr w:type="spellStart"/>
      <w:r w:rsidRPr="0044256F">
        <w:rPr>
          <w:rFonts w:ascii="Times New Roman" w:eastAsia="Times New Roman" w:hAnsi="Times New Roman" w:cs="Times New Roman"/>
          <w:sz w:val="24"/>
          <w:szCs w:val="24"/>
        </w:rPr>
        <w:t>Touret</w:t>
      </w:r>
      <w:proofErr w:type="spellEnd"/>
      <w:r w:rsidRPr="0044256F">
        <w:rPr>
          <w:rFonts w:ascii="Times New Roman" w:eastAsia="Times New Roman" w:hAnsi="Times New Roman" w:cs="Times New Roman"/>
          <w:sz w:val="24"/>
          <w:szCs w:val="24"/>
        </w:rPr>
        <w:t xml:space="preserve"> 1993, </w:t>
      </w:r>
      <w:proofErr w:type="spellStart"/>
      <w:r w:rsidRPr="0044256F">
        <w:rPr>
          <w:rFonts w:ascii="Times New Roman" w:eastAsia="Times New Roman" w:hAnsi="Times New Roman" w:cs="Times New Roman"/>
          <w:sz w:val="24"/>
          <w:szCs w:val="24"/>
        </w:rPr>
        <w:t>Klemd</w:t>
      </w:r>
      <w:proofErr w:type="spellEnd"/>
      <w:r w:rsidRPr="0044256F">
        <w:rPr>
          <w:rFonts w:ascii="Times New Roman" w:eastAsia="Times New Roman" w:hAnsi="Times New Roman" w:cs="Times New Roman"/>
          <w:sz w:val="24"/>
          <w:szCs w:val="24"/>
        </w:rPr>
        <w:t xml:space="preserve"> et al 1995, Kelley 1996). Kelley and </w:t>
      </w:r>
      <w:proofErr w:type="spellStart"/>
      <w:r w:rsidRPr="0044256F">
        <w:rPr>
          <w:rFonts w:ascii="Times New Roman" w:eastAsia="Times New Roman" w:hAnsi="Times New Roman" w:cs="Times New Roman"/>
          <w:sz w:val="24"/>
          <w:szCs w:val="24"/>
        </w:rPr>
        <w:t>Fruh</w:t>
      </w:r>
      <w:proofErr w:type="spellEnd"/>
      <w:r w:rsidRPr="0044256F">
        <w:rPr>
          <w:rFonts w:ascii="Times New Roman" w:eastAsia="Times New Roman" w:hAnsi="Times New Roman" w:cs="Times New Roman"/>
          <w:sz w:val="24"/>
          <w:szCs w:val="24"/>
        </w:rPr>
        <w:t>-Green (2001), in an extensive study of Ocean Drilling Project (ODP) drill core material recovered from the Southwest Indian Ridge, showed the complexity and heterogeneity of C-O-H-NaCl fluids. They concluded that the oceanic crust is characterized by a very heterogeneous distribution of carbon-bearing species and highly variable carbon isotope compositions. Precipitation of graphite from C-O-H fluids exsolving from crystallizing and cooling magma can result in major changes in composition of the remaining fluid (</w:t>
      </w:r>
      <w:proofErr w:type="spellStart"/>
      <w:r w:rsidRPr="0044256F">
        <w:rPr>
          <w:rFonts w:ascii="Times New Roman" w:eastAsia="Times New Roman" w:hAnsi="Times New Roman" w:cs="Times New Roman"/>
          <w:sz w:val="24"/>
          <w:szCs w:val="24"/>
        </w:rPr>
        <w:t>Mathez</w:t>
      </w:r>
      <w:proofErr w:type="spellEnd"/>
      <w:r w:rsidRPr="0044256F">
        <w:rPr>
          <w:rFonts w:ascii="Times New Roman" w:eastAsia="Times New Roman" w:hAnsi="Times New Roman" w:cs="Times New Roman"/>
          <w:sz w:val="24"/>
          <w:szCs w:val="24"/>
        </w:rPr>
        <w:t xml:space="preserve"> et al., 1989). Experimental studies on synthesizing graphite by </w:t>
      </w:r>
      <w:proofErr w:type="spellStart"/>
      <w:r w:rsidRPr="0044256F">
        <w:rPr>
          <w:rFonts w:ascii="Times New Roman" w:eastAsia="Times New Roman" w:hAnsi="Times New Roman" w:cs="Times New Roman"/>
          <w:sz w:val="24"/>
          <w:szCs w:val="24"/>
        </w:rPr>
        <w:t>reequilibration</w:t>
      </w:r>
      <w:proofErr w:type="spellEnd"/>
      <w:r w:rsidRPr="0044256F">
        <w:rPr>
          <w:rFonts w:ascii="Times New Roman" w:eastAsia="Times New Roman" w:hAnsi="Times New Roman" w:cs="Times New Roman"/>
          <w:sz w:val="24"/>
          <w:szCs w:val="24"/>
        </w:rPr>
        <w:t xml:space="preserve"> of natural C-O-H fluid inclusions by changing pressure, temperature, </w:t>
      </w:r>
      <w:r w:rsidRPr="0044256F">
        <w:rPr>
          <w:rFonts w:ascii="Times New Roman" w:eastAsia="Times New Roman" w:hAnsi="Times New Roman" w:cs="Times New Roman"/>
          <w:i/>
          <w:iCs/>
          <w:sz w:val="24"/>
          <w:szCs w:val="24"/>
        </w:rPr>
        <w:t>f</w:t>
      </w:r>
      <w:r w:rsidRPr="0044256F">
        <w:rPr>
          <w:rFonts w:ascii="Times New Roman" w:eastAsia="Times New Roman" w:hAnsi="Times New Roman" w:cs="Times New Roman"/>
          <w:sz w:val="24"/>
          <w:szCs w:val="24"/>
        </w:rPr>
        <w:t>H</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and </w:t>
      </w:r>
      <w:r w:rsidRPr="0044256F">
        <w:rPr>
          <w:rFonts w:ascii="Times New Roman" w:eastAsia="Times New Roman" w:hAnsi="Times New Roman" w:cs="Times New Roman"/>
          <w:i/>
          <w:iCs/>
          <w:sz w:val="24"/>
          <w:szCs w:val="24"/>
        </w:rPr>
        <w:t>f</w:t>
      </w:r>
      <w:r w:rsidRPr="0044256F">
        <w:rPr>
          <w:rFonts w:ascii="Times New Roman" w:eastAsia="Times New Roman" w:hAnsi="Times New Roman" w:cs="Times New Roman"/>
          <w:sz w:val="24"/>
          <w:szCs w:val="24"/>
        </w:rPr>
        <w:t>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suggest that graphite may precipitate inside fluid inclusions (Sterner and Bodnar 1984, Ulmer and Luth 1991, Morgan et al 1993, Cesare 1995). In several natural examples, graphite inside fluid inclusions could be detected only by Raman analysis (Van den Kerkhof et al 1991, </w:t>
      </w:r>
      <w:proofErr w:type="spellStart"/>
      <w:r w:rsidRPr="0044256F">
        <w:rPr>
          <w:rFonts w:ascii="Times New Roman" w:eastAsia="Times New Roman" w:hAnsi="Times New Roman" w:cs="Times New Roman"/>
          <w:sz w:val="24"/>
          <w:szCs w:val="24"/>
        </w:rPr>
        <w:t>Wilmert</w:t>
      </w:r>
      <w:proofErr w:type="spellEnd"/>
      <w:r w:rsidRPr="0044256F">
        <w:rPr>
          <w:rFonts w:ascii="Times New Roman" w:eastAsia="Times New Roman" w:hAnsi="Times New Roman" w:cs="Times New Roman"/>
          <w:sz w:val="24"/>
          <w:szCs w:val="24"/>
        </w:rPr>
        <w:t xml:space="preserve"> et al 1991). In some cases, nucleation of graphite inside the inclusions was induced by laser irradiation (Van den Kerkhof et al., 1991). </w:t>
      </w:r>
      <w:proofErr w:type="spellStart"/>
      <w:r w:rsidRPr="0044256F">
        <w:rPr>
          <w:rFonts w:ascii="Times New Roman" w:eastAsia="Times New Roman" w:hAnsi="Times New Roman" w:cs="Times New Roman"/>
          <w:sz w:val="24"/>
          <w:szCs w:val="24"/>
        </w:rPr>
        <w:t>Pasteris</w:t>
      </w:r>
      <w:proofErr w:type="spellEnd"/>
      <w:r w:rsidRPr="0044256F">
        <w:rPr>
          <w:rFonts w:ascii="Times New Roman" w:eastAsia="Times New Roman" w:hAnsi="Times New Roman" w:cs="Times New Roman"/>
          <w:sz w:val="24"/>
          <w:szCs w:val="24"/>
        </w:rPr>
        <w:t xml:space="preserve"> and Chou (1998) reported the natural occurrence of graphitic material in fluid inclusions from the KTB (German Continental Deep-Drilling) core samples. They compared crystallinity characteristics of graphite precipitates from natural and experimentally synthesized fluid inclusions and found that natural graphite has a higher degree of crystallinity. However, they also concluded that observations on crystallinity alone are insufficient to distinguish the origin of graphite in deep crustal rocks. Alternatively, graphite precipitation from fluid has been advocated in several cases with the help of carbon stable isotope studies (Rumble and </w:t>
      </w:r>
      <w:proofErr w:type="spellStart"/>
      <w:r w:rsidRPr="0044256F">
        <w:rPr>
          <w:rFonts w:ascii="Times New Roman" w:eastAsia="Times New Roman" w:hAnsi="Times New Roman" w:cs="Times New Roman"/>
          <w:sz w:val="24"/>
          <w:szCs w:val="24"/>
        </w:rPr>
        <w:t>Hoering</w:t>
      </w:r>
      <w:proofErr w:type="spellEnd"/>
      <w:r w:rsidRPr="0044256F">
        <w:rPr>
          <w:rFonts w:ascii="Times New Roman" w:eastAsia="Times New Roman" w:hAnsi="Times New Roman" w:cs="Times New Roman"/>
          <w:sz w:val="24"/>
          <w:szCs w:val="24"/>
        </w:rPr>
        <w:t xml:space="preserve"> 1985, Duke et al 1990, Farquhar and Chacko 1991, Santosh and Wada 1993b, Farquhar et al 1999, </w:t>
      </w:r>
      <w:proofErr w:type="spellStart"/>
      <w:r w:rsidRPr="0044256F">
        <w:rPr>
          <w:rFonts w:ascii="Times New Roman" w:eastAsia="Times New Roman" w:hAnsi="Times New Roman" w:cs="Times New Roman"/>
          <w:sz w:val="24"/>
          <w:szCs w:val="24"/>
        </w:rPr>
        <w:t>Binu</w:t>
      </w:r>
      <w:proofErr w:type="spellEnd"/>
      <w:r w:rsidRPr="0044256F">
        <w:rPr>
          <w:rFonts w:ascii="Times New Roman" w:eastAsia="Times New Roman" w:hAnsi="Times New Roman" w:cs="Times New Roman"/>
          <w:sz w:val="24"/>
          <w:szCs w:val="24"/>
        </w:rPr>
        <w:t>-Lal et al 2003, Santosh et al 2003). These works highlight how stable isotope studies in deep crustal rocks can enhance our understanding of source characteristics, and processes related to isotope exchange at elevated pressure-temperature conditions (Valley and Cole 2001, Chacko et al 2001).</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In this contribution, I present spectroscopic and isotopic data on different generations of graphite crystals from a well-documented deep-crustal granulite occurrence from the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Hills, southern </w:t>
      </w:r>
      <w:r w:rsidRPr="0044256F">
        <w:rPr>
          <w:rFonts w:ascii="Times New Roman" w:eastAsia="Times New Roman" w:hAnsi="Times New Roman" w:cs="Times New Roman"/>
          <w:sz w:val="24"/>
          <w:szCs w:val="24"/>
        </w:rPr>
        <w:lastRenderedPageBreak/>
        <w:t>India. Fluid inclusions in association with graphite were also analyzed for their chemical and isotopic composition. On the basis of these data, I deduce the formation mechanism of graphite and model the carbon isotope evolution of the fluid-graphite system.</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Section snippets</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Geologic background and petrography of the samples</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Granulite samples examined in the present study are from the </w:t>
      </w:r>
      <w:proofErr w:type="spellStart"/>
      <w:r w:rsidRPr="0044256F">
        <w:rPr>
          <w:rFonts w:ascii="Times New Roman" w:eastAsia="Times New Roman" w:hAnsi="Times New Roman" w:cs="Times New Roman"/>
          <w:sz w:val="24"/>
          <w:szCs w:val="24"/>
        </w:rPr>
        <w:t>Dodabetta</w:t>
      </w:r>
      <w:proofErr w:type="spellEnd"/>
      <w:r w:rsidRPr="0044256F">
        <w:rPr>
          <w:rFonts w:ascii="Times New Roman" w:eastAsia="Times New Roman" w:hAnsi="Times New Roman" w:cs="Times New Roman"/>
          <w:sz w:val="24"/>
          <w:szCs w:val="24"/>
        </w:rPr>
        <w:t xml:space="preserve"> quarry,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Hills (Fig. 1A), of the southern Indian granulite terrain. This high-grade terrain (Fig. 1B) is transected by a series of E-W to NE-SW trending crustal-scale shear zones, which divide the terrain into four blocks; the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Madras, Madurai, and Trivandrum Blocks (Harris et al., 1994 and references therein). The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massif exposes an oblique deep crustal section of medium- to high-pressure</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Analytical techniques</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Doubly polished wafers </w:t>
      </w:r>
      <w:r w:rsidRPr="0044256F">
        <w:rPr>
          <w:rFonts w:ascii="Cambria Math" w:eastAsia="Times New Roman" w:hAnsi="Cambria Math" w:cs="Cambria Math"/>
          <w:sz w:val="24"/>
          <w:szCs w:val="24"/>
        </w:rPr>
        <w:t>∼</w:t>
      </w:r>
      <w:r w:rsidRPr="0044256F">
        <w:rPr>
          <w:rFonts w:ascii="Times New Roman" w:eastAsia="Times New Roman" w:hAnsi="Times New Roman" w:cs="Times New Roman"/>
          <w:sz w:val="24"/>
          <w:szCs w:val="24"/>
        </w:rPr>
        <w:t xml:space="preserve">0.2 mm thick were prepared from several </w:t>
      </w:r>
      <w:proofErr w:type="spellStart"/>
      <w:r w:rsidRPr="0044256F">
        <w:rPr>
          <w:rFonts w:ascii="Times New Roman" w:eastAsia="Times New Roman" w:hAnsi="Times New Roman" w:cs="Times New Roman"/>
          <w:sz w:val="24"/>
          <w:szCs w:val="24"/>
        </w:rPr>
        <w:t>enderbite</w:t>
      </w:r>
      <w:proofErr w:type="spellEnd"/>
      <w:r w:rsidRPr="0044256F">
        <w:rPr>
          <w:rFonts w:ascii="Times New Roman" w:eastAsia="Times New Roman" w:hAnsi="Times New Roman" w:cs="Times New Roman"/>
          <w:sz w:val="24"/>
          <w:szCs w:val="24"/>
        </w:rPr>
        <w:t xml:space="preserve"> and quartz segregations from the </w:t>
      </w:r>
      <w:proofErr w:type="spellStart"/>
      <w:r w:rsidRPr="0044256F">
        <w:rPr>
          <w:rFonts w:ascii="Times New Roman" w:eastAsia="Times New Roman" w:hAnsi="Times New Roman" w:cs="Times New Roman"/>
          <w:sz w:val="24"/>
          <w:szCs w:val="24"/>
        </w:rPr>
        <w:t>Dodabetta</w:t>
      </w:r>
      <w:proofErr w:type="spellEnd"/>
      <w:r w:rsidRPr="0044256F">
        <w:rPr>
          <w:rFonts w:ascii="Times New Roman" w:eastAsia="Times New Roman" w:hAnsi="Times New Roman" w:cs="Times New Roman"/>
          <w:sz w:val="24"/>
          <w:szCs w:val="24"/>
        </w:rPr>
        <w:t xml:space="preserve"> quarry and studied for fluid inclusion petrography, </w:t>
      </w:r>
      <w:proofErr w:type="spellStart"/>
      <w:r w:rsidRPr="0044256F">
        <w:rPr>
          <w:rFonts w:ascii="Times New Roman" w:eastAsia="Times New Roman" w:hAnsi="Times New Roman" w:cs="Times New Roman"/>
          <w:sz w:val="24"/>
          <w:szCs w:val="24"/>
        </w:rPr>
        <w:t>microthermometry</w:t>
      </w:r>
      <w:proofErr w:type="spellEnd"/>
      <w:r w:rsidRPr="0044256F">
        <w:rPr>
          <w:rFonts w:ascii="Times New Roman" w:eastAsia="Times New Roman" w:hAnsi="Times New Roman" w:cs="Times New Roman"/>
          <w:sz w:val="24"/>
          <w:szCs w:val="24"/>
        </w:rPr>
        <w:t xml:space="preserve">, and Raman spectrometry. Micro-thermometric studies were carried out using a </w:t>
      </w:r>
      <w:proofErr w:type="spellStart"/>
      <w:r w:rsidRPr="0044256F">
        <w:rPr>
          <w:rFonts w:ascii="Times New Roman" w:eastAsia="Times New Roman" w:hAnsi="Times New Roman" w:cs="Times New Roman"/>
          <w:sz w:val="24"/>
          <w:szCs w:val="24"/>
        </w:rPr>
        <w:t>Linkam</w:t>
      </w:r>
      <w:proofErr w:type="spellEnd"/>
      <w:r w:rsidRPr="0044256F">
        <w:rPr>
          <w:rFonts w:ascii="Times New Roman" w:eastAsia="Times New Roman" w:hAnsi="Times New Roman" w:cs="Times New Roman"/>
          <w:sz w:val="24"/>
          <w:szCs w:val="24"/>
        </w:rPr>
        <w:t xml:space="preserve"> TH600 heating-freezing stage (Shizuoka University). The stage was calibrated using N-pentane (melting point = −131°C), N-octane (melting point = −56.9°C), and pure water. The accuracy of measurements is ±0.3°C for the</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Petrography</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Fluid inclusions are abundant in all minerals in the </w:t>
      </w:r>
      <w:proofErr w:type="spellStart"/>
      <w:r w:rsidRPr="0044256F">
        <w:rPr>
          <w:rFonts w:ascii="Times New Roman" w:eastAsia="Times New Roman" w:hAnsi="Times New Roman" w:cs="Times New Roman"/>
          <w:sz w:val="24"/>
          <w:szCs w:val="24"/>
        </w:rPr>
        <w:t>enderbite</w:t>
      </w:r>
      <w:proofErr w:type="spellEnd"/>
      <w:r w:rsidRPr="0044256F">
        <w:rPr>
          <w:rFonts w:ascii="Times New Roman" w:eastAsia="Times New Roman" w:hAnsi="Times New Roman" w:cs="Times New Roman"/>
          <w:sz w:val="24"/>
          <w:szCs w:val="24"/>
        </w:rPr>
        <w:t xml:space="preserve"> samples. However, their distribution and contents varied from mineral to mineral and grain to grain. Inclusions were grouped into three major types, following the schemes based on genetic and textural relations as described in </w:t>
      </w:r>
      <w:proofErr w:type="spellStart"/>
      <w:r w:rsidRPr="0044256F">
        <w:rPr>
          <w:rFonts w:ascii="Times New Roman" w:eastAsia="Times New Roman" w:hAnsi="Times New Roman" w:cs="Times New Roman"/>
          <w:sz w:val="24"/>
          <w:szCs w:val="24"/>
        </w:rPr>
        <w:t>Roedder</w:t>
      </w:r>
      <w:proofErr w:type="spellEnd"/>
      <w:r w:rsidRPr="0044256F">
        <w:rPr>
          <w:rFonts w:ascii="Times New Roman" w:eastAsia="Times New Roman" w:hAnsi="Times New Roman" w:cs="Times New Roman"/>
          <w:sz w:val="24"/>
          <w:szCs w:val="24"/>
        </w:rPr>
        <w:t xml:space="preserve"> (1984) and the recent review by Van den </w:t>
      </w:r>
      <w:proofErr w:type="spellStart"/>
      <w:r w:rsidRPr="0044256F">
        <w:rPr>
          <w:rFonts w:ascii="Times New Roman" w:eastAsia="Times New Roman" w:hAnsi="Times New Roman" w:cs="Times New Roman"/>
          <w:sz w:val="24"/>
          <w:szCs w:val="24"/>
        </w:rPr>
        <w:t>Kherkof</w:t>
      </w:r>
      <w:proofErr w:type="spellEnd"/>
      <w:r w:rsidRPr="0044256F">
        <w:rPr>
          <w:rFonts w:ascii="Times New Roman" w:eastAsia="Times New Roman" w:hAnsi="Times New Roman" w:cs="Times New Roman"/>
          <w:sz w:val="24"/>
          <w:szCs w:val="24"/>
        </w:rPr>
        <w:t xml:space="preserve"> and Hein (2001). “Primary” fluid inclusions were examined in detail because some contain graphite daughter crystals, which are relevant to the fluid and</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Discussion</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Several possible scenarios can be considered for the precipitation of graphite from fluids during cooling/retrograde metamorphism. Thermodynamic modeling of C-O-H fluids suggests that simple cooling will increase the stability field of graphite in the C-O-H diagram (Fig. 8) and graphite will precipitate provided the fluid possesses appropriate bulk composition, and can overcome kinetic barriers for graphite nucleation (Frost 1979, </w:t>
      </w:r>
      <w:proofErr w:type="spellStart"/>
      <w:r w:rsidRPr="0044256F">
        <w:rPr>
          <w:rFonts w:ascii="Times New Roman" w:eastAsia="Times New Roman" w:hAnsi="Times New Roman" w:cs="Times New Roman"/>
          <w:sz w:val="24"/>
          <w:szCs w:val="24"/>
        </w:rPr>
        <w:t>Zeigenbein</w:t>
      </w:r>
      <w:proofErr w:type="spellEnd"/>
      <w:r w:rsidRPr="0044256F">
        <w:rPr>
          <w:rFonts w:ascii="Times New Roman" w:eastAsia="Times New Roman" w:hAnsi="Times New Roman" w:cs="Times New Roman"/>
          <w:sz w:val="24"/>
          <w:szCs w:val="24"/>
        </w:rPr>
        <w:t xml:space="preserve"> and Johannes 1980, Holloway 1984, </w:t>
      </w:r>
      <w:proofErr w:type="spellStart"/>
      <w:r w:rsidRPr="0044256F">
        <w:rPr>
          <w:rFonts w:ascii="Times New Roman" w:eastAsia="Times New Roman" w:hAnsi="Times New Roman" w:cs="Times New Roman"/>
          <w:sz w:val="24"/>
          <w:szCs w:val="24"/>
        </w:rPr>
        <w:t>Pasteris</w:t>
      </w:r>
      <w:proofErr w:type="spellEnd"/>
      <w:r w:rsidRPr="0044256F">
        <w:rPr>
          <w:rFonts w:ascii="Times New Roman" w:eastAsia="Times New Roman" w:hAnsi="Times New Roman" w:cs="Times New Roman"/>
          <w:sz w:val="24"/>
          <w:szCs w:val="24"/>
        </w:rPr>
        <w:t xml:space="preserve"> 1999). As</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Conclusions</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This study documents the precipitation of graphite in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fluid inclusions. Raman spectroscopy indicates that graphite crystals within fluid inclusions possess varying degrees of crystallinity. </w:t>
      </w:r>
      <w:r w:rsidRPr="0044256F">
        <w:rPr>
          <w:rFonts w:ascii="Times New Roman" w:eastAsia="Times New Roman" w:hAnsi="Times New Roman" w:cs="Times New Roman"/>
          <w:sz w:val="24"/>
          <w:szCs w:val="24"/>
        </w:rPr>
        <w:lastRenderedPageBreak/>
        <w:t xml:space="preserve">Graphite precipitation in </w:t>
      </w:r>
      <w:proofErr w:type="spellStart"/>
      <w:r w:rsidRPr="0044256F">
        <w:rPr>
          <w:rFonts w:ascii="Times New Roman" w:eastAsia="Times New Roman" w:hAnsi="Times New Roman" w:cs="Times New Roman"/>
          <w:sz w:val="24"/>
          <w:szCs w:val="24"/>
        </w:rPr>
        <w:t>Nilgiri</w:t>
      </w:r>
      <w:proofErr w:type="spellEnd"/>
      <w:r w:rsidRPr="0044256F">
        <w:rPr>
          <w:rFonts w:ascii="Times New Roman" w:eastAsia="Times New Roman" w:hAnsi="Times New Roman" w:cs="Times New Roman"/>
          <w:sz w:val="24"/>
          <w:szCs w:val="24"/>
        </w:rPr>
        <w:t xml:space="preserve"> granulite may have occurred in association with </w:t>
      </w:r>
      <w:proofErr w:type="spellStart"/>
      <w:r w:rsidRPr="0044256F">
        <w:rPr>
          <w:rFonts w:ascii="Times New Roman" w:eastAsia="Times New Roman" w:hAnsi="Times New Roman" w:cs="Times New Roman"/>
          <w:sz w:val="24"/>
          <w:szCs w:val="24"/>
        </w:rPr>
        <w:t>oxyexsolution</w:t>
      </w:r>
      <w:proofErr w:type="spellEnd"/>
      <w:r w:rsidRPr="0044256F">
        <w:rPr>
          <w:rFonts w:ascii="Times New Roman" w:eastAsia="Times New Roman" w:hAnsi="Times New Roman" w:cs="Times New Roman"/>
          <w:sz w:val="24"/>
          <w:szCs w:val="24"/>
        </w:rPr>
        <w:t xml:space="preserve"> of oxide phases during the initial cooling of these rocks from peak metamorphic temperatures. The carbon isotope studies of coexisting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and graphite reveal that the fluids responsible for the precipitation</w:t>
      </w:r>
    </w:p>
    <w:p w:rsidR="0044256F" w:rsidRPr="0044256F" w:rsidRDefault="0044256F" w:rsidP="0044256F">
      <w:pPr>
        <w:spacing w:before="100" w:beforeAutospacing="1" w:after="100" w:afterAutospacing="1" w:line="240" w:lineRule="auto"/>
        <w:outlineLvl w:val="1"/>
        <w:rPr>
          <w:rFonts w:ascii="Times New Roman" w:eastAsia="Times New Roman" w:hAnsi="Times New Roman" w:cs="Times New Roman"/>
          <w:b/>
          <w:bCs/>
          <w:sz w:val="36"/>
          <w:szCs w:val="36"/>
        </w:rPr>
      </w:pPr>
      <w:r w:rsidRPr="0044256F">
        <w:rPr>
          <w:rFonts w:ascii="Times New Roman" w:eastAsia="Times New Roman" w:hAnsi="Times New Roman" w:cs="Times New Roman"/>
          <w:b/>
          <w:bCs/>
          <w:sz w:val="36"/>
          <w:szCs w:val="36"/>
        </w:rPr>
        <w:t>Acknowledgments</w:t>
      </w:r>
    </w:p>
    <w:p w:rsidR="0044256F" w:rsidRPr="0044256F" w:rsidRDefault="0044256F" w:rsidP="0044256F">
      <w:pPr>
        <w:spacing w:before="100" w:beforeAutospacing="1" w:after="100" w:afterAutospacing="1" w:line="240" w:lineRule="auto"/>
        <w:rPr>
          <w:rFonts w:ascii="Times New Roman" w:eastAsia="Times New Roman" w:hAnsi="Times New Roman" w:cs="Times New Roman"/>
          <w:sz w:val="24"/>
          <w:szCs w:val="24"/>
        </w:rPr>
      </w:pPr>
      <w:r w:rsidRPr="0044256F">
        <w:rPr>
          <w:rFonts w:ascii="Times New Roman" w:eastAsia="Times New Roman" w:hAnsi="Times New Roman" w:cs="Times New Roman"/>
          <w:sz w:val="24"/>
          <w:szCs w:val="24"/>
        </w:rPr>
        <w:t xml:space="preserve">The author is indebted to Prof. J. L. R. </w:t>
      </w:r>
      <w:proofErr w:type="spellStart"/>
      <w:r w:rsidRPr="0044256F">
        <w:rPr>
          <w:rFonts w:ascii="Times New Roman" w:eastAsia="Times New Roman" w:hAnsi="Times New Roman" w:cs="Times New Roman"/>
          <w:sz w:val="24"/>
          <w:szCs w:val="24"/>
        </w:rPr>
        <w:t>Touret</w:t>
      </w:r>
      <w:proofErr w:type="spellEnd"/>
      <w:r w:rsidRPr="0044256F">
        <w:rPr>
          <w:rFonts w:ascii="Times New Roman" w:eastAsia="Times New Roman" w:hAnsi="Times New Roman" w:cs="Times New Roman"/>
          <w:sz w:val="24"/>
          <w:szCs w:val="24"/>
        </w:rPr>
        <w:t xml:space="preserve"> for his kindness in providing </w:t>
      </w:r>
      <w:proofErr w:type="spellStart"/>
      <w:r w:rsidRPr="0044256F">
        <w:rPr>
          <w:rFonts w:ascii="Times New Roman" w:eastAsia="Times New Roman" w:hAnsi="Times New Roman" w:cs="Times New Roman"/>
          <w:sz w:val="24"/>
          <w:szCs w:val="24"/>
        </w:rPr>
        <w:t>raman</w:t>
      </w:r>
      <w:proofErr w:type="spellEnd"/>
      <w:r w:rsidRPr="0044256F">
        <w:rPr>
          <w:rFonts w:ascii="Times New Roman" w:eastAsia="Times New Roman" w:hAnsi="Times New Roman" w:cs="Times New Roman"/>
          <w:sz w:val="24"/>
          <w:szCs w:val="24"/>
        </w:rPr>
        <w:t xml:space="preserve"> spectra of graphite in fluid inclusions. Dr. H. </w:t>
      </w:r>
      <w:proofErr w:type="spellStart"/>
      <w:r w:rsidRPr="0044256F">
        <w:rPr>
          <w:rFonts w:ascii="Times New Roman" w:eastAsia="Times New Roman" w:hAnsi="Times New Roman" w:cs="Times New Roman"/>
          <w:sz w:val="24"/>
          <w:szCs w:val="24"/>
        </w:rPr>
        <w:t>Kagi</w:t>
      </w:r>
      <w:proofErr w:type="spellEnd"/>
      <w:r w:rsidRPr="0044256F">
        <w:rPr>
          <w:rFonts w:ascii="Times New Roman" w:eastAsia="Times New Roman" w:hAnsi="Times New Roman" w:cs="Times New Roman"/>
          <w:sz w:val="24"/>
          <w:szCs w:val="24"/>
        </w:rPr>
        <w:t xml:space="preserve"> permitted the author to further observe the inclusions under laser </w:t>
      </w:r>
      <w:proofErr w:type="spellStart"/>
      <w:r w:rsidRPr="0044256F">
        <w:rPr>
          <w:rFonts w:ascii="Times New Roman" w:eastAsia="Times New Roman" w:hAnsi="Times New Roman" w:cs="Times New Roman"/>
          <w:sz w:val="24"/>
          <w:szCs w:val="24"/>
        </w:rPr>
        <w:t>raman</w:t>
      </w:r>
      <w:proofErr w:type="spellEnd"/>
      <w:r w:rsidRPr="0044256F">
        <w:rPr>
          <w:rFonts w:ascii="Times New Roman" w:eastAsia="Times New Roman" w:hAnsi="Times New Roman" w:cs="Times New Roman"/>
          <w:sz w:val="24"/>
          <w:szCs w:val="24"/>
        </w:rPr>
        <w:t xml:space="preserve"> microprobe at Tokyo University. Dr. J. M. Huizenga helped in constructing the C-O-H phase diagram at the desired P-T conditions. Profs. Hideki Wada and Nobuaki </w:t>
      </w:r>
      <w:proofErr w:type="spellStart"/>
      <w:r w:rsidRPr="0044256F">
        <w:rPr>
          <w:rFonts w:ascii="Times New Roman" w:eastAsia="Times New Roman" w:hAnsi="Times New Roman" w:cs="Times New Roman"/>
          <w:sz w:val="24"/>
          <w:szCs w:val="24"/>
        </w:rPr>
        <w:t>Niitsuma</w:t>
      </w:r>
      <w:proofErr w:type="spellEnd"/>
      <w:r w:rsidRPr="0044256F">
        <w:rPr>
          <w:rFonts w:ascii="Times New Roman" w:eastAsia="Times New Roman" w:hAnsi="Times New Roman" w:cs="Times New Roman"/>
          <w:sz w:val="24"/>
          <w:szCs w:val="24"/>
        </w:rPr>
        <w:t xml:space="preserve"> are acknowledged for their constant encouragement and advice on small volume CO</w:t>
      </w:r>
      <w:r w:rsidRPr="0044256F">
        <w:rPr>
          <w:rFonts w:ascii="Times New Roman" w:eastAsia="Times New Roman" w:hAnsi="Times New Roman" w:cs="Times New Roman"/>
          <w:sz w:val="24"/>
          <w:szCs w:val="24"/>
          <w:vertAlign w:val="subscript"/>
        </w:rPr>
        <w:t>2</w:t>
      </w:r>
      <w:r w:rsidRPr="0044256F">
        <w:rPr>
          <w:rFonts w:ascii="Times New Roman" w:eastAsia="Times New Roman" w:hAnsi="Times New Roman" w:cs="Times New Roman"/>
          <w:sz w:val="24"/>
          <w:szCs w:val="24"/>
        </w:rPr>
        <w:t xml:space="preserve"> measurements during the course of this</w:t>
      </w:r>
    </w:p>
    <w:p w:rsidR="00993524" w:rsidRDefault="00993524"/>
    <w:sectPr w:rsidR="0099352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56F"/>
    <w:rsid w:val="0044256F"/>
    <w:rsid w:val="009935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43AE8"/>
  <w15:chartTrackingRefBased/>
  <w15:docId w15:val="{872B74D6-D111-4404-AF2D-E52E9B56C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7817206">
      <w:bodyDiv w:val="1"/>
      <w:marLeft w:val="0"/>
      <w:marRight w:val="0"/>
      <w:marTop w:val="0"/>
      <w:marBottom w:val="0"/>
      <w:divBdr>
        <w:top w:val="none" w:sz="0" w:space="0" w:color="auto"/>
        <w:left w:val="none" w:sz="0" w:space="0" w:color="auto"/>
        <w:bottom w:val="none" w:sz="0" w:space="0" w:color="auto"/>
        <w:right w:val="none" w:sz="0" w:space="0" w:color="auto"/>
      </w:divBdr>
      <w:divsChild>
        <w:div w:id="1959530550">
          <w:marLeft w:val="0"/>
          <w:marRight w:val="0"/>
          <w:marTop w:val="0"/>
          <w:marBottom w:val="0"/>
          <w:divBdr>
            <w:top w:val="none" w:sz="0" w:space="0" w:color="auto"/>
            <w:left w:val="none" w:sz="0" w:space="0" w:color="auto"/>
            <w:bottom w:val="none" w:sz="0" w:space="0" w:color="auto"/>
            <w:right w:val="none" w:sz="0" w:space="0" w:color="auto"/>
          </w:divBdr>
          <w:divsChild>
            <w:div w:id="65422137">
              <w:marLeft w:val="0"/>
              <w:marRight w:val="0"/>
              <w:marTop w:val="0"/>
              <w:marBottom w:val="0"/>
              <w:divBdr>
                <w:top w:val="none" w:sz="0" w:space="0" w:color="auto"/>
                <w:left w:val="none" w:sz="0" w:space="0" w:color="auto"/>
                <w:bottom w:val="none" w:sz="0" w:space="0" w:color="auto"/>
                <w:right w:val="none" w:sz="0" w:space="0" w:color="auto"/>
              </w:divBdr>
              <w:divsChild>
                <w:div w:id="1313289476">
                  <w:marLeft w:val="0"/>
                  <w:marRight w:val="0"/>
                  <w:marTop w:val="0"/>
                  <w:marBottom w:val="0"/>
                  <w:divBdr>
                    <w:top w:val="none" w:sz="0" w:space="0" w:color="auto"/>
                    <w:left w:val="none" w:sz="0" w:space="0" w:color="auto"/>
                    <w:bottom w:val="none" w:sz="0" w:space="0" w:color="auto"/>
                    <w:right w:val="none" w:sz="0" w:space="0" w:color="auto"/>
                  </w:divBdr>
                  <w:divsChild>
                    <w:div w:id="37712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126989">
          <w:marLeft w:val="0"/>
          <w:marRight w:val="0"/>
          <w:marTop w:val="0"/>
          <w:marBottom w:val="0"/>
          <w:divBdr>
            <w:top w:val="none" w:sz="0" w:space="0" w:color="auto"/>
            <w:left w:val="none" w:sz="0" w:space="0" w:color="auto"/>
            <w:bottom w:val="none" w:sz="0" w:space="0" w:color="auto"/>
            <w:right w:val="none" w:sz="0" w:space="0" w:color="auto"/>
          </w:divBdr>
          <w:divsChild>
            <w:div w:id="340669649">
              <w:marLeft w:val="0"/>
              <w:marRight w:val="0"/>
              <w:marTop w:val="0"/>
              <w:marBottom w:val="0"/>
              <w:divBdr>
                <w:top w:val="none" w:sz="0" w:space="0" w:color="auto"/>
                <w:left w:val="none" w:sz="0" w:space="0" w:color="auto"/>
                <w:bottom w:val="none" w:sz="0" w:space="0" w:color="auto"/>
                <w:right w:val="none" w:sz="0" w:space="0" w:color="auto"/>
              </w:divBdr>
              <w:divsChild>
                <w:div w:id="1119639612">
                  <w:marLeft w:val="0"/>
                  <w:marRight w:val="0"/>
                  <w:marTop w:val="0"/>
                  <w:marBottom w:val="0"/>
                  <w:divBdr>
                    <w:top w:val="none" w:sz="0" w:space="0" w:color="auto"/>
                    <w:left w:val="none" w:sz="0" w:space="0" w:color="auto"/>
                    <w:bottom w:val="none" w:sz="0" w:space="0" w:color="auto"/>
                    <w:right w:val="none" w:sz="0" w:space="0" w:color="auto"/>
                  </w:divBdr>
                  <w:divsChild>
                    <w:div w:id="201818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535277">
          <w:marLeft w:val="0"/>
          <w:marRight w:val="0"/>
          <w:marTop w:val="0"/>
          <w:marBottom w:val="0"/>
          <w:divBdr>
            <w:top w:val="none" w:sz="0" w:space="0" w:color="auto"/>
            <w:left w:val="none" w:sz="0" w:space="0" w:color="auto"/>
            <w:bottom w:val="none" w:sz="0" w:space="0" w:color="auto"/>
            <w:right w:val="none" w:sz="0" w:space="0" w:color="auto"/>
          </w:divBdr>
          <w:divsChild>
            <w:div w:id="517819618">
              <w:marLeft w:val="0"/>
              <w:marRight w:val="0"/>
              <w:marTop w:val="0"/>
              <w:marBottom w:val="0"/>
              <w:divBdr>
                <w:top w:val="none" w:sz="0" w:space="0" w:color="auto"/>
                <w:left w:val="none" w:sz="0" w:space="0" w:color="auto"/>
                <w:bottom w:val="none" w:sz="0" w:space="0" w:color="auto"/>
                <w:right w:val="none" w:sz="0" w:space="0" w:color="auto"/>
              </w:divBdr>
              <w:divsChild>
                <w:div w:id="396755575">
                  <w:marLeft w:val="0"/>
                  <w:marRight w:val="0"/>
                  <w:marTop w:val="0"/>
                  <w:marBottom w:val="0"/>
                  <w:divBdr>
                    <w:top w:val="none" w:sz="0" w:space="0" w:color="auto"/>
                    <w:left w:val="none" w:sz="0" w:space="0" w:color="auto"/>
                    <w:bottom w:val="none" w:sz="0" w:space="0" w:color="auto"/>
                    <w:right w:val="none" w:sz="0" w:space="0" w:color="auto"/>
                  </w:divBdr>
                  <w:divsChild>
                    <w:div w:id="29244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483273">
          <w:marLeft w:val="0"/>
          <w:marRight w:val="0"/>
          <w:marTop w:val="0"/>
          <w:marBottom w:val="0"/>
          <w:divBdr>
            <w:top w:val="none" w:sz="0" w:space="0" w:color="auto"/>
            <w:left w:val="none" w:sz="0" w:space="0" w:color="auto"/>
            <w:bottom w:val="none" w:sz="0" w:space="0" w:color="auto"/>
            <w:right w:val="none" w:sz="0" w:space="0" w:color="auto"/>
          </w:divBdr>
          <w:divsChild>
            <w:div w:id="675428589">
              <w:marLeft w:val="0"/>
              <w:marRight w:val="0"/>
              <w:marTop w:val="0"/>
              <w:marBottom w:val="0"/>
              <w:divBdr>
                <w:top w:val="none" w:sz="0" w:space="0" w:color="auto"/>
                <w:left w:val="none" w:sz="0" w:space="0" w:color="auto"/>
                <w:bottom w:val="none" w:sz="0" w:space="0" w:color="auto"/>
                <w:right w:val="none" w:sz="0" w:space="0" w:color="auto"/>
              </w:divBdr>
            </w:div>
          </w:divsChild>
        </w:div>
        <w:div w:id="1000548174">
          <w:marLeft w:val="0"/>
          <w:marRight w:val="0"/>
          <w:marTop w:val="0"/>
          <w:marBottom w:val="0"/>
          <w:divBdr>
            <w:top w:val="none" w:sz="0" w:space="0" w:color="auto"/>
            <w:left w:val="none" w:sz="0" w:space="0" w:color="auto"/>
            <w:bottom w:val="none" w:sz="0" w:space="0" w:color="auto"/>
            <w:right w:val="none" w:sz="0" w:space="0" w:color="auto"/>
          </w:divBdr>
          <w:divsChild>
            <w:div w:id="1373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exsolut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fluid-inclus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granulit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garnet" TargetMode="External"/><Relationship Id="rId10" Type="http://schemas.openxmlformats.org/officeDocument/2006/relationships/fontTable" Target="fontTable.xml"/><Relationship Id="rId4" Type="http://schemas.openxmlformats.org/officeDocument/2006/relationships/hyperlink" Target="https://doi.org/10.1016/j.gca.2005.02.007" TargetMode="External"/><Relationship Id="rId9" Type="http://schemas.openxmlformats.org/officeDocument/2006/relationships/hyperlink" Target="https://www.sciencedirect.com/topics/earth-and-planetary-sciences/microcryst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1755</Words>
  <Characters>10009</Characters>
  <Application>Microsoft Office Word</Application>
  <DocSecurity>0</DocSecurity>
  <Lines>83</Lines>
  <Paragraphs>23</Paragraphs>
  <ScaleCrop>false</ScaleCrop>
  <Company/>
  <LinksUpToDate>false</LinksUpToDate>
  <CharactersWithSpaces>11741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2023-11-18T04:24:00Z</dcterms:created>
  <dcterms:modified xsi:type="dcterms:W3CDTF">2023-11-18T04:24:00Z</dcterms:modified>
</cp:coreProperties>
</file>